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0" w:type="dxa"/>
          <w:right w:w="0" w:type="dxa"/>
        </w:tblCellMar>
        <w:tblLook w:val="0000" w:firstRow="0" w:lastRow="0" w:firstColumn="0" w:lastColumn="0" w:noHBand="0" w:noVBand="0"/>
      </w:tblPr>
      <w:tblGrid>
        <w:gridCol w:w="3528"/>
        <w:gridCol w:w="6111"/>
      </w:tblGrid>
      <w:tr w:rsidR="00E64123" w:rsidRPr="00B57109" w:rsidTr="00A55EA2">
        <w:tc>
          <w:tcPr>
            <w:tcW w:w="3528" w:type="dxa"/>
            <w:tcMar>
              <w:top w:w="0" w:type="dxa"/>
              <w:left w:w="108" w:type="dxa"/>
              <w:bottom w:w="0" w:type="dxa"/>
              <w:right w:w="108" w:type="dxa"/>
            </w:tcMar>
          </w:tcPr>
          <w:p w:rsidR="00E64123" w:rsidRPr="00B57109" w:rsidRDefault="00E64123" w:rsidP="00B10AEC">
            <w:pPr>
              <w:pStyle w:val="NormalWeb"/>
              <w:spacing w:before="0" w:beforeAutospacing="0"/>
              <w:jc w:val="center"/>
              <w:rPr>
                <w:sz w:val="26"/>
                <w:szCs w:val="26"/>
              </w:rPr>
            </w:pPr>
            <w:r w:rsidRPr="00B57109">
              <w:rPr>
                <w:b/>
                <w:bCs/>
                <w:sz w:val="26"/>
                <w:szCs w:val="26"/>
              </w:rPr>
              <w:t>THỦ TƯỚNG CHÍNH PHỦ</w:t>
            </w:r>
            <w:r w:rsidRPr="00B57109">
              <w:rPr>
                <w:b/>
                <w:bCs/>
                <w:sz w:val="26"/>
                <w:szCs w:val="26"/>
                <w:lang w:val="vi-VN"/>
              </w:rPr>
              <w:br/>
              <w:t>-------</w:t>
            </w:r>
          </w:p>
        </w:tc>
        <w:tc>
          <w:tcPr>
            <w:tcW w:w="6111" w:type="dxa"/>
            <w:tcMar>
              <w:top w:w="0" w:type="dxa"/>
              <w:left w:w="108" w:type="dxa"/>
              <w:bottom w:w="0" w:type="dxa"/>
              <w:right w:w="108" w:type="dxa"/>
            </w:tcMar>
          </w:tcPr>
          <w:p w:rsidR="00E64123" w:rsidRPr="00B57109" w:rsidRDefault="00E64123" w:rsidP="00B10AEC">
            <w:pPr>
              <w:pStyle w:val="NormalWeb"/>
              <w:spacing w:before="0" w:beforeAutospacing="0"/>
              <w:jc w:val="center"/>
              <w:rPr>
                <w:sz w:val="26"/>
                <w:szCs w:val="26"/>
              </w:rPr>
            </w:pPr>
            <w:r w:rsidRPr="00B57109">
              <w:rPr>
                <w:b/>
                <w:bCs/>
                <w:sz w:val="26"/>
                <w:szCs w:val="26"/>
                <w:lang w:val="vi-VN"/>
              </w:rPr>
              <w:t>CỘNG HÒA XÃ HỘI CHỦ NGHĨA VIỆT NAM</w:t>
            </w:r>
            <w:r w:rsidRPr="00B57109">
              <w:rPr>
                <w:b/>
                <w:bCs/>
                <w:sz w:val="26"/>
                <w:szCs w:val="26"/>
                <w:lang w:val="vi-VN"/>
              </w:rPr>
              <w:br/>
              <w:t xml:space="preserve">Độc lập - Tự do - Hạnh phúc </w:t>
            </w:r>
            <w:r w:rsidRPr="00B57109">
              <w:rPr>
                <w:b/>
                <w:bCs/>
                <w:sz w:val="26"/>
                <w:szCs w:val="26"/>
                <w:lang w:val="vi-VN"/>
              </w:rPr>
              <w:br/>
              <w:t>---------------</w:t>
            </w:r>
          </w:p>
        </w:tc>
      </w:tr>
      <w:tr w:rsidR="00E64123" w:rsidRPr="00B57109" w:rsidTr="00A55EA2">
        <w:tc>
          <w:tcPr>
            <w:tcW w:w="3528" w:type="dxa"/>
            <w:tcMar>
              <w:top w:w="0" w:type="dxa"/>
              <w:left w:w="108" w:type="dxa"/>
              <w:bottom w:w="0" w:type="dxa"/>
              <w:right w:w="108" w:type="dxa"/>
            </w:tcMar>
          </w:tcPr>
          <w:p w:rsidR="00E64123" w:rsidRPr="00B57109" w:rsidRDefault="00E64123" w:rsidP="00B10AEC">
            <w:pPr>
              <w:pStyle w:val="NormalWeb"/>
              <w:spacing w:before="120" w:beforeAutospacing="0"/>
              <w:jc w:val="center"/>
              <w:rPr>
                <w:sz w:val="27"/>
                <w:szCs w:val="27"/>
              </w:rPr>
            </w:pPr>
            <w:r w:rsidRPr="00B57109">
              <w:rPr>
                <w:sz w:val="27"/>
                <w:szCs w:val="27"/>
                <w:lang w:val="vi-VN"/>
              </w:rPr>
              <w:t xml:space="preserve">Số: </w:t>
            </w:r>
            <w:r w:rsidRPr="00B57109">
              <w:rPr>
                <w:sz w:val="27"/>
                <w:szCs w:val="27"/>
              </w:rPr>
              <w:t xml:space="preserve">       /QĐ-TTg</w:t>
            </w:r>
          </w:p>
        </w:tc>
        <w:tc>
          <w:tcPr>
            <w:tcW w:w="6111" w:type="dxa"/>
            <w:tcMar>
              <w:top w:w="0" w:type="dxa"/>
              <w:left w:w="108" w:type="dxa"/>
              <w:bottom w:w="0" w:type="dxa"/>
              <w:right w:w="108" w:type="dxa"/>
            </w:tcMar>
          </w:tcPr>
          <w:p w:rsidR="00E64123" w:rsidRPr="00B57109" w:rsidRDefault="00E64123" w:rsidP="00E64123">
            <w:pPr>
              <w:pStyle w:val="NormalWeb"/>
              <w:spacing w:before="120" w:beforeAutospacing="0"/>
              <w:jc w:val="right"/>
              <w:rPr>
                <w:sz w:val="27"/>
                <w:szCs w:val="27"/>
              </w:rPr>
            </w:pPr>
            <w:r w:rsidRPr="00B57109">
              <w:rPr>
                <w:i/>
                <w:iCs/>
                <w:sz w:val="27"/>
                <w:szCs w:val="27"/>
                <w:lang w:val="vi-VN"/>
              </w:rPr>
              <w:t xml:space="preserve">Hà Nội, ngày  tháng </w:t>
            </w:r>
            <w:r w:rsidRPr="00B57109">
              <w:rPr>
                <w:i/>
                <w:iCs/>
                <w:sz w:val="27"/>
                <w:szCs w:val="27"/>
              </w:rPr>
              <w:t>6</w:t>
            </w:r>
            <w:r w:rsidRPr="00B57109">
              <w:rPr>
                <w:i/>
                <w:iCs/>
                <w:sz w:val="27"/>
                <w:szCs w:val="27"/>
                <w:lang w:val="vi-VN"/>
              </w:rPr>
              <w:t xml:space="preserve"> năm </w:t>
            </w:r>
            <w:r w:rsidRPr="00B57109">
              <w:rPr>
                <w:i/>
                <w:iCs/>
                <w:sz w:val="27"/>
                <w:szCs w:val="27"/>
              </w:rPr>
              <w:t>2018</w:t>
            </w:r>
          </w:p>
        </w:tc>
      </w:tr>
    </w:tbl>
    <w:p w:rsidR="00E64123" w:rsidRPr="00B57109" w:rsidRDefault="00C05A4F" w:rsidP="00E64123">
      <w:pPr>
        <w:pStyle w:val="NormalWeb"/>
        <w:spacing w:before="120" w:beforeAutospacing="0"/>
        <w:rPr>
          <w:lang w:val="vi-VN"/>
        </w:rPr>
      </w:pPr>
      <w:r w:rsidRPr="00B57109">
        <w:rPr>
          <w:noProof/>
          <w:lang w:val="vi-VN" w:eastAsia="vi-VN"/>
        </w:rPr>
        <w:pict>
          <v:shapetype id="_x0000_t202" coordsize="21600,21600" o:spt="202" path="m,l,21600r21600,l21600,xe">
            <v:stroke joinstyle="miter"/>
            <v:path gradientshapeok="t" o:connecttype="rect"/>
          </v:shapetype>
          <v:shape id="Text Box 2" o:spid="_x0000_s1026" type="#_x0000_t202" style="position:absolute;margin-left:-57.9pt;margin-top:11.05pt;width:61.95pt;height:2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">
            <v:textbox>
              <w:txbxContent>
                <w:p w:rsidR="007559A3" w:rsidRPr="00C804EE" w:rsidRDefault="007559A3" w:rsidP="007559A3">
                  <w:pPr>
                    <w:jc w:val="center"/>
                    <w:rPr>
                      <w:b/>
                    </w:rPr>
                  </w:pPr>
                  <w:r w:rsidRPr="00C804EE">
                    <w:rPr>
                      <w:b/>
                    </w:rPr>
                    <w:t>Dự thảo</w:t>
                  </w:r>
                </w:p>
              </w:txbxContent>
            </v:textbox>
          </v:shape>
        </w:pict>
      </w:r>
      <w:r w:rsidR="00E64123" w:rsidRPr="00B57109">
        <w:rPr>
          <w:lang w:val="vi-VN"/>
        </w:rPr>
        <w:t> </w:t>
      </w:r>
    </w:p>
    <w:p w:rsidR="00E64123" w:rsidRPr="00B57109" w:rsidRDefault="00E64123" w:rsidP="00E64123">
      <w:pPr>
        <w:pStyle w:val="NormalWeb"/>
        <w:spacing w:before="120" w:beforeAutospacing="0" w:after="120" w:afterAutospacing="0"/>
        <w:jc w:val="center"/>
        <w:rPr>
          <w:sz w:val="27"/>
          <w:szCs w:val="27"/>
          <w:lang w:val="vi-VN"/>
        </w:rPr>
      </w:pPr>
      <w:r w:rsidRPr="00B57109">
        <w:rPr>
          <w:b/>
          <w:bCs/>
          <w:sz w:val="27"/>
          <w:szCs w:val="27"/>
          <w:lang w:val="vi-VN"/>
        </w:rPr>
        <w:t>QUYẾT ĐỊNH</w:t>
      </w:r>
    </w:p>
    <w:p w:rsidR="00E64123" w:rsidRPr="00B57109" w:rsidRDefault="00E64123" w:rsidP="00E64123">
      <w:pPr>
        <w:snapToGrid w:val="0"/>
        <w:spacing w:line="360" w:lineRule="exact"/>
        <w:jc w:val="center"/>
        <w:rPr>
          <w:rFonts w:asciiTheme="majorHAnsi" w:hAnsiTheme="majorHAnsi" w:cstheme="majorHAnsi"/>
          <w:b/>
          <w:sz w:val="27"/>
          <w:szCs w:val="27"/>
        </w:rPr>
      </w:pPr>
      <w:r w:rsidRPr="00B57109">
        <w:rPr>
          <w:rFonts w:asciiTheme="majorHAnsi" w:hAnsiTheme="majorHAnsi" w:cstheme="majorHAnsi"/>
          <w:b/>
          <w:sz w:val="27"/>
          <w:szCs w:val="27"/>
        </w:rPr>
        <w:t>Phê duyệt Đề án</w:t>
      </w:r>
      <w:r w:rsidRPr="00B57109">
        <w:rPr>
          <w:rFonts w:asciiTheme="majorHAnsi" w:hAnsiTheme="majorHAnsi" w:cstheme="majorHAnsi"/>
          <w:b/>
          <w:sz w:val="28"/>
          <w:szCs w:val="28"/>
        </w:rPr>
        <w:t>“Xây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w:t>
      </w:r>
    </w:p>
    <w:p w:rsidR="00E64123" w:rsidRPr="00B57109" w:rsidRDefault="00E64123" w:rsidP="00E64123">
      <w:pPr>
        <w:pStyle w:val="ListParagraph"/>
        <w:numPr>
          <w:ilvl w:val="0"/>
          <w:numId w:val="1"/>
        </w:numPr>
        <w:snapToGrid w:val="0"/>
        <w:spacing w:line="360" w:lineRule="exact"/>
        <w:ind w:left="90"/>
        <w:jc w:val="center"/>
        <w:rPr>
          <w:b/>
          <w:sz w:val="27"/>
          <w:szCs w:val="27"/>
        </w:rPr>
      </w:pPr>
    </w:p>
    <w:p w:rsidR="00E64123" w:rsidRPr="00B57109" w:rsidRDefault="00E64123" w:rsidP="00E64123">
      <w:pPr>
        <w:pStyle w:val="NormalWeb"/>
        <w:spacing w:before="120" w:beforeAutospacing="0"/>
        <w:jc w:val="center"/>
        <w:rPr>
          <w:sz w:val="28"/>
          <w:szCs w:val="27"/>
        </w:rPr>
      </w:pPr>
      <w:r w:rsidRPr="00B57109">
        <w:rPr>
          <w:b/>
          <w:bCs/>
          <w:sz w:val="28"/>
          <w:szCs w:val="27"/>
          <w:lang w:val="vi-VN"/>
        </w:rPr>
        <w:t>THỦ TƯỚNG CHÍNH PHỦ</w:t>
      </w:r>
    </w:p>
    <w:p w:rsidR="00E64123" w:rsidRPr="00B57109" w:rsidRDefault="00416462" w:rsidP="00E64123">
      <w:pPr>
        <w:pStyle w:val="NormalWeb"/>
        <w:spacing w:before="120" w:beforeAutospacing="0" w:after="120" w:afterAutospacing="0" w:line="245" w:lineRule="auto"/>
        <w:ind w:firstLine="539"/>
        <w:jc w:val="both"/>
        <w:rPr>
          <w:sz w:val="27"/>
          <w:szCs w:val="27"/>
        </w:rPr>
      </w:pPr>
      <w:r w:rsidRPr="00B57109">
        <w:rPr>
          <w:i/>
          <w:iCs/>
          <w:sz w:val="27"/>
          <w:szCs w:val="27"/>
          <w:lang w:val="vi-VN"/>
        </w:rPr>
        <w:t>Căn cứ Luật tổ chức Chính phủ ngày 19 tháng 6 năm 2015</w:t>
      </w:r>
      <w:r w:rsidR="00E64123" w:rsidRPr="00B57109">
        <w:rPr>
          <w:i/>
          <w:iCs/>
          <w:sz w:val="27"/>
          <w:szCs w:val="27"/>
          <w:lang w:val="vi-VN"/>
        </w:rPr>
        <w:t>;</w:t>
      </w:r>
    </w:p>
    <w:p w:rsidR="00E64123" w:rsidRPr="00B57109" w:rsidRDefault="00E64123" w:rsidP="00E64123">
      <w:pPr>
        <w:pStyle w:val="NormalWeb"/>
        <w:spacing w:before="120" w:beforeAutospacing="0" w:after="120" w:afterAutospacing="0" w:line="245" w:lineRule="auto"/>
        <w:ind w:firstLine="539"/>
        <w:jc w:val="both"/>
        <w:rPr>
          <w:i/>
          <w:iCs/>
          <w:sz w:val="27"/>
          <w:szCs w:val="27"/>
        </w:rPr>
      </w:pPr>
      <w:r w:rsidRPr="00B57109">
        <w:rPr>
          <w:i/>
          <w:iCs/>
          <w:sz w:val="27"/>
          <w:szCs w:val="27"/>
        </w:rPr>
        <w:t>Căn cứ Nghị quyết số số 10-NQ/TW ngày 03 tháng 6 năm 2017 của Hội nghị Ban chấp hành Trung ương Đảng lần thứ 5 khóa XII về phát triển kinh tế tư nhân trở thành một động lực quan trọng của nền kinh tế thị trường định hướng xã hội chủ nghĩa</w:t>
      </w:r>
    </w:p>
    <w:p w:rsidR="00E64123" w:rsidRPr="00B57109" w:rsidRDefault="00E64123" w:rsidP="00E64123">
      <w:pPr>
        <w:pStyle w:val="NormalWeb"/>
        <w:spacing w:before="120" w:beforeAutospacing="0" w:after="120" w:afterAutospacing="0" w:line="245" w:lineRule="auto"/>
        <w:ind w:firstLine="539"/>
        <w:jc w:val="both"/>
        <w:rPr>
          <w:i/>
          <w:iCs/>
          <w:sz w:val="27"/>
          <w:szCs w:val="27"/>
        </w:rPr>
      </w:pPr>
      <w:bookmarkStart w:id="0" w:name="loai_1_name"/>
      <w:r w:rsidRPr="00B57109">
        <w:rPr>
          <w:i/>
          <w:iCs/>
          <w:sz w:val="27"/>
          <w:szCs w:val="27"/>
        </w:rPr>
        <w:t>Căn cứ Nghị quyết 98/NQ-CP ngày 03 tháng 10 năm 2017 của Chính phủ ban hành chương trình hành động của Chính phủ thực hiện Nghị quyết số 10-NQ/TW ngày 03 tháng 6 năm 2017 của Hội nghị Ban chấp hành Trung ương Đảng lần thứ 5 khóa XII</w:t>
      </w:r>
      <w:bookmarkEnd w:id="0"/>
      <w:r w:rsidRPr="00B57109">
        <w:rPr>
          <w:i/>
          <w:iCs/>
          <w:sz w:val="27"/>
          <w:szCs w:val="27"/>
        </w:rPr>
        <w:t>.</w:t>
      </w:r>
    </w:p>
    <w:p w:rsidR="00E64123" w:rsidRPr="00B57109" w:rsidRDefault="00E64123" w:rsidP="00E64123">
      <w:pPr>
        <w:pStyle w:val="NormalWeb"/>
        <w:spacing w:before="120" w:beforeAutospacing="0" w:after="480" w:afterAutospacing="0" w:line="245" w:lineRule="auto"/>
        <w:ind w:firstLine="539"/>
        <w:jc w:val="both"/>
        <w:rPr>
          <w:sz w:val="27"/>
          <w:szCs w:val="27"/>
          <w:lang w:val="vi-VN"/>
        </w:rPr>
      </w:pPr>
      <w:r w:rsidRPr="00B57109">
        <w:rPr>
          <w:i/>
          <w:iCs/>
          <w:sz w:val="27"/>
          <w:szCs w:val="27"/>
          <w:lang w:val="vi-VN"/>
        </w:rPr>
        <w:t>Xét đề nghị của Bộ trưởng Bộ Giao thông vận tải,</w:t>
      </w:r>
    </w:p>
    <w:p w:rsidR="00E64123" w:rsidRPr="00B57109" w:rsidRDefault="00E64123" w:rsidP="00E64123">
      <w:pPr>
        <w:pStyle w:val="NormalWeb"/>
        <w:spacing w:before="120" w:beforeAutospacing="0" w:line="245" w:lineRule="auto"/>
        <w:jc w:val="center"/>
        <w:rPr>
          <w:sz w:val="28"/>
          <w:szCs w:val="27"/>
          <w:lang w:val="vi-VN"/>
        </w:rPr>
      </w:pPr>
      <w:r w:rsidRPr="00B57109">
        <w:rPr>
          <w:b/>
          <w:bCs/>
          <w:sz w:val="28"/>
          <w:szCs w:val="27"/>
          <w:lang w:val="vi-VN"/>
        </w:rPr>
        <w:t>QUYẾT ĐỊNH:</w:t>
      </w:r>
    </w:p>
    <w:p w:rsidR="00E64123" w:rsidRPr="00B57109" w:rsidRDefault="00E64123" w:rsidP="00C106CB">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b/>
          <w:spacing w:val="-1"/>
          <w:sz w:val="28"/>
          <w:szCs w:val="28"/>
          <w:lang w:val="pt-BR"/>
        </w:rPr>
        <w:t>Điều 1.</w:t>
      </w:r>
      <w:r w:rsidRPr="00B57109">
        <w:rPr>
          <w:rFonts w:ascii="Times New Roman" w:hAnsi="Times New Roman" w:cs="Times New Roman"/>
          <w:spacing w:val="-1"/>
          <w:sz w:val="28"/>
          <w:szCs w:val="28"/>
          <w:lang w:val="pt-BR"/>
        </w:rPr>
        <w:t xml:space="preserve"> Phê duyệt Đề án “Xây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 (sau đây gọi tắt là Đề án) với các nội dung chủ yếu sau:</w:t>
      </w:r>
    </w:p>
    <w:p w:rsidR="00E64123" w:rsidRPr="00B57109" w:rsidRDefault="00C106CB" w:rsidP="00C106CB">
      <w:pPr>
        <w:tabs>
          <w:tab w:val="left" w:pos="0"/>
        </w:tabs>
        <w:spacing w:before="120" w:after="120" w:line="360" w:lineRule="exact"/>
        <w:ind w:firstLine="567"/>
        <w:jc w:val="both"/>
        <w:rPr>
          <w:rFonts w:ascii="Times New Roman" w:hAnsi="Times New Roman" w:cs="Times New Roman"/>
          <w:b/>
          <w:spacing w:val="-1"/>
          <w:sz w:val="28"/>
          <w:szCs w:val="28"/>
          <w:lang w:val="pt-BR"/>
        </w:rPr>
      </w:pPr>
      <w:r w:rsidRPr="00B57109">
        <w:rPr>
          <w:rFonts w:ascii="Times New Roman" w:hAnsi="Times New Roman" w:cs="Times New Roman"/>
          <w:b/>
          <w:spacing w:val="-1"/>
          <w:sz w:val="28"/>
          <w:szCs w:val="28"/>
          <w:lang w:val="pt-BR"/>
        </w:rPr>
        <w:t>I</w:t>
      </w:r>
      <w:r w:rsidR="00E64123" w:rsidRPr="00B57109">
        <w:rPr>
          <w:rFonts w:ascii="Times New Roman" w:hAnsi="Times New Roman" w:cs="Times New Roman"/>
          <w:b/>
          <w:spacing w:val="-1"/>
          <w:sz w:val="28"/>
          <w:szCs w:val="28"/>
          <w:lang w:val="pt-BR"/>
        </w:rPr>
        <w:t xml:space="preserve">. QUAN ĐIỂM VÀ MỤC TIÊU </w:t>
      </w:r>
    </w:p>
    <w:p w:rsidR="00E64123" w:rsidRPr="00B57109" w:rsidRDefault="00E64123" w:rsidP="00C106CB">
      <w:pPr>
        <w:tabs>
          <w:tab w:val="left" w:pos="0"/>
        </w:tabs>
        <w:spacing w:before="120" w:after="120" w:line="360" w:lineRule="exact"/>
        <w:ind w:firstLine="567"/>
        <w:jc w:val="both"/>
        <w:rPr>
          <w:rFonts w:ascii="Times New Roman" w:hAnsi="Times New Roman" w:cs="Times New Roman"/>
          <w:b/>
          <w:spacing w:val="-1"/>
          <w:sz w:val="28"/>
          <w:szCs w:val="28"/>
          <w:lang w:val="pt-BR"/>
        </w:rPr>
      </w:pPr>
      <w:r w:rsidRPr="00B57109">
        <w:rPr>
          <w:rFonts w:ascii="Times New Roman" w:hAnsi="Times New Roman" w:cs="Times New Roman"/>
          <w:b/>
          <w:spacing w:val="-1"/>
          <w:sz w:val="28"/>
          <w:szCs w:val="28"/>
          <w:lang w:val="pt-BR"/>
        </w:rPr>
        <w:t xml:space="preserve">1.Quan điểm </w:t>
      </w:r>
    </w:p>
    <w:p w:rsidR="00E64123" w:rsidRPr="00B57109" w:rsidRDefault="00E64123" w:rsidP="00C106CB">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 xml:space="preserve">(a) Xây dựng thị trưởng vận tải theo hướng phát huy lợi thế của từng phương thức vận tải đồng thời tăng cường kết nối giữa các phương thức vận tải để phát triển vận tải đa phương thức và dịch vụ logistics chất lượng cao; </w:t>
      </w:r>
    </w:p>
    <w:p w:rsidR="00E64123" w:rsidRPr="00B57109" w:rsidRDefault="00E64123" w:rsidP="00C106CB">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lastRenderedPageBreak/>
        <w:t xml:space="preserve">(b) Tăng cường vai trò quản lý Nhà nước theo hướng tích cực tháo gỡ các khó khăn, rào cản, tạo môi trường cạnh tranh lành mạnh làm động lực khuyến khích mọi thành phần kinh tế tham gia thị trường vận tải. Thực hiện phát triển thị trường vận tải gắn liền với đổi mới, hoàn thiện và nâng cao hiệu quả, hiệu lực thi hành của hệ thống văn bản quy phạm pháp luật và cơ chế chính sách quản lý phát triển vận tải. Phân định rõ phạm vi, vai trò, chức năng Nhà nước trong phát triển thị trường vận tải. </w:t>
      </w:r>
    </w:p>
    <w:p w:rsidR="00E64123" w:rsidRPr="00B57109" w:rsidRDefault="00E64123" w:rsidP="00C106CB">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(c) Phát triển thị trường vận tải gắn liền với nâng cao năng lực hoạt động, hiệu quả sản xuất kinh doanh, sức cạnh tranh của doanh nghiệp theo cơ chế thị trường đảm bảo đáp ứng yêu cầu cầu phát triển nền kinh tế, tăng cường khả năng cạnh tranh và hợp tác quốc tế. Phát triển doanh nghiệp vận tải mũi nhọn, có năng lực cạnh tranh cao trong nước và quốc tế.</w:t>
      </w:r>
    </w:p>
    <w:p w:rsidR="00E64123" w:rsidRPr="00B57109" w:rsidRDefault="00E64123" w:rsidP="00E64123">
      <w:pPr>
        <w:spacing w:before="120" w:after="120" w:line="360" w:lineRule="exact"/>
        <w:ind w:firstLine="567"/>
        <w:jc w:val="both"/>
        <w:rPr>
          <w:rFonts w:ascii="Times New Roman" w:hAnsi="Times New Roman" w:cs="Times New Roman"/>
          <w:b/>
          <w:sz w:val="28"/>
          <w:szCs w:val="28"/>
          <w:lang w:val="pt-BR"/>
        </w:rPr>
      </w:pPr>
      <w:r w:rsidRPr="00B57109">
        <w:rPr>
          <w:rFonts w:ascii="Times New Roman" w:hAnsi="Times New Roman" w:cs="Times New Roman"/>
          <w:b/>
          <w:sz w:val="28"/>
          <w:szCs w:val="28"/>
        </w:rPr>
        <w:t>2. Mục tiêu</w:t>
      </w:r>
    </w:p>
    <w:p w:rsidR="00E64123" w:rsidRPr="00B57109" w:rsidRDefault="00E64123" w:rsidP="00E64123">
      <w:pPr>
        <w:spacing w:before="120" w:after="120" w:line="360" w:lineRule="exact"/>
        <w:ind w:firstLine="567"/>
        <w:jc w:val="both"/>
        <w:rPr>
          <w:rFonts w:ascii="Times New Roman" w:hAnsi="Times New Roman" w:cs="Times New Roman"/>
          <w:i/>
          <w:sz w:val="28"/>
          <w:szCs w:val="28"/>
          <w:lang w:val="pt-BR"/>
        </w:rPr>
      </w:pPr>
      <w:r w:rsidRPr="00B57109">
        <w:rPr>
          <w:rFonts w:ascii="Times New Roman" w:hAnsi="Times New Roman" w:cs="Times New Roman"/>
          <w:i/>
          <w:sz w:val="28"/>
          <w:szCs w:val="28"/>
          <w:lang w:val="pt-BR"/>
        </w:rPr>
        <w:t>Mục tiêu tổng quát</w:t>
      </w:r>
    </w:p>
    <w:p w:rsidR="00E64123" w:rsidRPr="00B57109" w:rsidRDefault="00E64123" w:rsidP="00E64123">
      <w:pPr>
        <w:spacing w:before="120" w:after="120" w:line="360" w:lineRule="exact"/>
        <w:ind w:firstLine="567"/>
        <w:contextualSpacing/>
        <w:jc w:val="both"/>
        <w:rPr>
          <w:rFonts w:ascii="Times New Roman" w:hAnsi="Times New Roman" w:cs="Times New Roman"/>
          <w:sz w:val="28"/>
          <w:szCs w:val="28"/>
          <w:lang w:val="pt-BR"/>
        </w:rPr>
      </w:pPr>
      <w:r w:rsidRPr="00B57109">
        <w:rPr>
          <w:rFonts w:ascii="Times New Roman" w:hAnsi="Times New Roman" w:cs="Times New Roman"/>
          <w:sz w:val="28"/>
          <w:szCs w:val="28"/>
        </w:rPr>
        <w:t xml:space="preserve">Xây dựng thị trường vận tải cạnh tranh nhằm </w:t>
      </w:r>
      <w:r w:rsidRPr="00B57109">
        <w:rPr>
          <w:rFonts w:ascii="Times New Roman" w:hAnsi="Times New Roman" w:cs="Times New Roman"/>
          <w:sz w:val="28"/>
          <w:szCs w:val="28"/>
          <w:lang w:val="pt-BR"/>
        </w:rPr>
        <w:t xml:space="preserve">tạo môi trường vận tải cạnh tranh lành mạnh theo cơ chế thị trường, tăng cường kết nối giữa các phương thức vận tải đồng thời ứng dụng các công nghệ vận tải tiên tiến để tạo thuận lợi cho lưu thông hàng hóa, </w:t>
      </w:r>
      <w:r w:rsidRPr="00B57109">
        <w:rPr>
          <w:rFonts w:ascii="Times New Roman" w:hAnsi="Times New Roman" w:cs="Times New Roman"/>
          <w:sz w:val="28"/>
          <w:szCs w:val="28"/>
        </w:rPr>
        <w:t>giảm chi phí logistics của nền kinh tế trong điều kiện hội nhập</w:t>
      </w:r>
      <w:r w:rsidRPr="00B57109">
        <w:rPr>
          <w:rFonts w:ascii="Times New Roman" w:hAnsi="Times New Roman" w:cs="Times New Roman"/>
          <w:sz w:val="28"/>
          <w:szCs w:val="28"/>
          <w:lang w:val="pt-BR"/>
        </w:rPr>
        <w:t>,</w:t>
      </w:r>
      <w:r w:rsidRPr="00B57109">
        <w:rPr>
          <w:rFonts w:ascii="Times New Roman" w:hAnsi="Times New Roman" w:cs="Times New Roman"/>
          <w:sz w:val="28"/>
          <w:szCs w:val="28"/>
        </w:rPr>
        <w:t xml:space="preserve"> nâng cao năng lực cạnh tranh quốc gia</w:t>
      </w:r>
      <w:r w:rsidRPr="00B57109">
        <w:rPr>
          <w:rFonts w:ascii="Times New Roman" w:hAnsi="Times New Roman" w:cs="Times New Roman"/>
          <w:sz w:val="28"/>
          <w:szCs w:val="28"/>
          <w:lang w:val="pt-BR"/>
        </w:rPr>
        <w:t>.</w:t>
      </w:r>
    </w:p>
    <w:p w:rsidR="00E64123" w:rsidRPr="00B57109" w:rsidRDefault="00E64123" w:rsidP="00E64123">
      <w:pPr>
        <w:spacing w:before="120" w:after="120" w:line="360" w:lineRule="exact"/>
        <w:ind w:firstLine="567"/>
        <w:jc w:val="both"/>
        <w:rPr>
          <w:rFonts w:ascii="Times New Roman" w:hAnsi="Times New Roman" w:cs="Times New Roman"/>
          <w:i/>
          <w:sz w:val="28"/>
          <w:szCs w:val="28"/>
          <w:lang w:val="pt-BR"/>
        </w:rPr>
      </w:pPr>
      <w:r w:rsidRPr="00B57109">
        <w:rPr>
          <w:rFonts w:ascii="Times New Roman" w:hAnsi="Times New Roman" w:cs="Times New Roman"/>
          <w:i/>
          <w:sz w:val="28"/>
          <w:szCs w:val="28"/>
          <w:lang w:val="pt-BR"/>
        </w:rPr>
        <w:t>Mục tiêu cụ thể</w:t>
      </w:r>
    </w:p>
    <w:p w:rsidR="00E64123" w:rsidRPr="00B57109" w:rsidRDefault="00E64123" w:rsidP="00E64123">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(a) Sửa đổi bổ sung hệ thống văn bản quy phạm pháp luật về vận tải nhằm tạo môi trường pháp lý đầy đủ, có hiệu lực cao; Bãi bỏ các rào cản, các quy định, điều kiện, thủ tục kinh doanh không cần thiết, bất hợp lý, mở rộng khả năng tham gia thị trường, tạo động lực cho phát triển thị trường vận tải cạnh tranh lành mạnh, công bằng.</w:t>
      </w:r>
    </w:p>
    <w:p w:rsidR="00E64123" w:rsidRPr="00B57109" w:rsidRDefault="00E64123" w:rsidP="00E64123">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 xml:space="preserve"> (b) Phát triển hợp lý các phương thức vận tải gắn với các nhiệm vụ tái cơ cấu vận tải nhằm phát huy thế mạnh của từng phương thức vận tải, tăng cường kết nối giữa các phương thức để đáp ứng kịp thời, đầy đủ nhu cầu vận tải hàng hóa của nền kinh tế; nâng cao chất lượng dịch vụ và giảm chi phí vận tải; bảo đảm trật tự an toàn giao thông; từng bước đưa Việt Nam trở thành trung tâm trung chuyển hàng hóa của khu vực.</w:t>
      </w:r>
    </w:p>
    <w:p w:rsidR="00E64123" w:rsidRPr="00B57109" w:rsidRDefault="00E64123" w:rsidP="00E64123">
      <w:pPr>
        <w:tabs>
          <w:tab w:val="left" w:pos="0"/>
          <w:tab w:val="left" w:pos="936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 xml:space="preserve">(c) Phát triển kết cấu hạ tầng giao thông theo chiến lược, quy hoạch đã được phê duyệt tạo điều kiện phát triển và nâng cao năng lực vận tải; đẩy nhanh tốc độ xây dựng mới các công trình nhằm giải quyết tình trạng “thắt cổ chai” của vận tải, các công trình có vai trò tăng cường khả năng kết nối các phương thức vận tải như cảng cạn, trung tâm phân phối hàng hóa. </w:t>
      </w:r>
    </w:p>
    <w:p w:rsidR="00E64123" w:rsidRPr="00B57109" w:rsidRDefault="00E64123" w:rsidP="00E64123">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lastRenderedPageBreak/>
        <w:t xml:space="preserve">(d) Nâng cao năng lực hoạt động, hiệu quả sản xuất kinh doanh, sức cạnh tranh của các doanh nghiệp vận tải; hình thành các doanh nghiệp có quy mô lớn, đủ sức cạnh tranh quốc tế. </w:t>
      </w:r>
    </w:p>
    <w:p w:rsidR="00E64123" w:rsidRPr="00B57109" w:rsidRDefault="00E64123" w:rsidP="00E64123">
      <w:pPr>
        <w:tabs>
          <w:tab w:val="left" w:pos="0"/>
        </w:tabs>
        <w:spacing w:before="120" w:after="120" w:line="360" w:lineRule="exact"/>
        <w:ind w:firstLine="567"/>
        <w:jc w:val="both"/>
        <w:rPr>
          <w:rFonts w:ascii="Times New Roman" w:hAnsi="Times New Roman" w:cs="Times New Roman"/>
          <w:spacing w:val="-1"/>
          <w:sz w:val="28"/>
          <w:szCs w:val="28"/>
          <w:lang w:val="pt-BR"/>
        </w:rPr>
      </w:pPr>
      <w:r w:rsidRPr="00B57109">
        <w:rPr>
          <w:rFonts w:ascii="Times New Roman" w:hAnsi="Times New Roman" w:cs="Times New Roman"/>
          <w:spacing w:val="-1"/>
          <w:sz w:val="28"/>
          <w:szCs w:val="28"/>
          <w:lang w:val="pt-BR"/>
        </w:rPr>
        <w:t>(đ) Áp dụng tiến bộ khoa học công nghệ nhằm nâng cao năng lực thông qua của hệ thống hạ tầng giao thông, tăng khả năng kết nối giữa các phương thức vận tải, giữa doanh nghiệp vận tải với nhau và với khách hàng; nâng cao năng lực và hiệu quả sản xuất kinh doanh của doanh nghiệp để nâng chất lượng và giảm giá thành vận tải.</w:t>
      </w:r>
    </w:p>
    <w:p w:rsidR="00E64123" w:rsidRPr="00B57109" w:rsidRDefault="00C106CB" w:rsidP="00C106CB">
      <w:pPr>
        <w:spacing w:before="120" w:after="120" w:line="360" w:lineRule="exact"/>
        <w:ind w:firstLine="567"/>
        <w:contextualSpacing/>
        <w:jc w:val="both"/>
        <w:rPr>
          <w:rFonts w:ascii="Times New Roman" w:hAnsi="Times New Roman" w:cs="Times New Roman"/>
          <w:b/>
          <w:sz w:val="28"/>
          <w:szCs w:val="28"/>
        </w:rPr>
      </w:pPr>
      <w:r w:rsidRPr="00B57109">
        <w:rPr>
          <w:rFonts w:ascii="Times New Roman" w:hAnsi="Times New Roman" w:cs="Times New Roman"/>
          <w:b/>
          <w:sz w:val="28"/>
          <w:szCs w:val="28"/>
          <w:lang w:val="pt-BR"/>
        </w:rPr>
        <w:t>II</w:t>
      </w:r>
      <w:r w:rsidR="00E64123" w:rsidRPr="00B57109">
        <w:rPr>
          <w:rFonts w:ascii="Times New Roman" w:hAnsi="Times New Roman" w:cs="Times New Roman"/>
          <w:b/>
          <w:sz w:val="28"/>
          <w:szCs w:val="28"/>
        </w:rPr>
        <w:t xml:space="preserve">. </w:t>
      </w:r>
      <w:r w:rsidRPr="00B57109">
        <w:rPr>
          <w:rFonts w:ascii="Times New Roman" w:hAnsi="Times New Roman" w:cs="Times New Roman"/>
          <w:b/>
          <w:sz w:val="28"/>
          <w:szCs w:val="28"/>
          <w:lang w:val="pt-BR"/>
        </w:rPr>
        <w:t xml:space="preserve">NHIỆM VỤ VÀ </w:t>
      </w:r>
      <w:r w:rsidR="00E64123" w:rsidRPr="00B57109">
        <w:rPr>
          <w:rFonts w:ascii="Times New Roman" w:hAnsi="Times New Roman" w:cs="Times New Roman"/>
          <w:b/>
          <w:sz w:val="28"/>
          <w:szCs w:val="28"/>
        </w:rPr>
        <w:t>GIẢI PHÁP CHỦ YẾU</w:t>
      </w:r>
    </w:p>
    <w:p w:rsidR="00E64123" w:rsidRPr="00B57109" w:rsidRDefault="00E64123" w:rsidP="00C106CB">
      <w:pPr>
        <w:spacing w:before="120" w:after="120" w:line="360" w:lineRule="exact"/>
        <w:ind w:firstLine="567"/>
        <w:contextualSpacing/>
        <w:jc w:val="both"/>
        <w:rPr>
          <w:rFonts w:ascii="Times New Roman" w:hAnsi="Times New Roman" w:cs="Times New Roman"/>
          <w:b/>
          <w:sz w:val="28"/>
          <w:szCs w:val="28"/>
        </w:rPr>
      </w:pPr>
      <w:r w:rsidRPr="00B57109">
        <w:rPr>
          <w:rFonts w:ascii="Times New Roman" w:hAnsi="Times New Roman" w:cs="Times New Roman"/>
          <w:b/>
          <w:sz w:val="28"/>
          <w:szCs w:val="28"/>
        </w:rPr>
        <w:t xml:space="preserve">1. Nhóm giải pháp hoàn thiện hệ thống VBQPPL </w:t>
      </w:r>
    </w:p>
    <w:p w:rsidR="00E64123" w:rsidRPr="00B57109" w:rsidRDefault="00E64123" w:rsidP="00C106CB">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B57109">
        <w:rPr>
          <w:rFonts w:ascii="Times New Roman" w:hAnsi="Times New Roman" w:cs="Times New Roman"/>
          <w:color w:val="000000" w:themeColor="text1"/>
          <w:sz w:val="28"/>
          <w:szCs w:val="28"/>
        </w:rPr>
        <w:t xml:space="preserve">- Tiếp tục hoàn thiện hệ thống văn bản quy phạm pháp luật để tạo môi trường vận tải cạnh tranh lành mạnh; thu hút các thành phần kinh tế tham gia kinh doanh vận tải; </w:t>
      </w:r>
      <w:r w:rsidRPr="00B57109">
        <w:rPr>
          <w:rFonts w:ascii="Times New Roman" w:hAnsi="Times New Roman" w:cs="Times New Roman"/>
          <w:color w:val="000000" w:themeColor="text1"/>
          <w:sz w:val="28"/>
          <w:szCs w:val="28"/>
          <w:lang w:val="sv-SE"/>
        </w:rPr>
        <w:t>đ</w:t>
      </w:r>
      <w:r w:rsidRPr="00B57109">
        <w:rPr>
          <w:rFonts w:ascii="Times New Roman" w:hAnsi="Times New Roman" w:cs="Times New Roman"/>
          <w:color w:val="000000" w:themeColor="text1"/>
          <w:sz w:val="28"/>
          <w:szCs w:val="28"/>
        </w:rPr>
        <w:t>ẩy mạnh cải cách hành chính, đặc biệt là thủ tục hành chính trong lĩnh vực vận tải.</w:t>
      </w:r>
    </w:p>
    <w:p w:rsidR="00E64123" w:rsidRPr="00B57109" w:rsidRDefault="00E64123" w:rsidP="00C106CB">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B57109">
        <w:rPr>
          <w:rFonts w:ascii="Times New Roman" w:hAnsi="Times New Roman" w:cs="Times New Roman"/>
          <w:color w:val="000000" w:themeColor="text1"/>
          <w:sz w:val="28"/>
          <w:szCs w:val="28"/>
        </w:rPr>
        <w:t>- Xây dựng, điều chỉnh, bổ sung các cơ chế, chính sách khuyến khích phát triển vận tải đa phương thức, vận tải hàng hoá khối lượng lớn trên các hành lang chính phù hợp với thực tiễn phát triển.</w:t>
      </w:r>
    </w:p>
    <w:p w:rsidR="00E64123" w:rsidRPr="00B57109" w:rsidRDefault="00E64123" w:rsidP="00C106CB">
      <w:pPr>
        <w:tabs>
          <w:tab w:val="left" w:pos="709"/>
        </w:tabs>
        <w:spacing w:before="120" w:after="120" w:line="360" w:lineRule="exact"/>
        <w:ind w:firstLine="567"/>
        <w:jc w:val="both"/>
        <w:rPr>
          <w:rFonts w:ascii="Times New Roman" w:hAnsi="Times New Roman" w:cs="Times New Roman"/>
          <w:color w:val="000000" w:themeColor="text1"/>
          <w:sz w:val="28"/>
          <w:szCs w:val="28"/>
        </w:rPr>
      </w:pPr>
      <w:r w:rsidRPr="00B57109">
        <w:rPr>
          <w:rFonts w:ascii="Times New Roman" w:hAnsi="Times New Roman" w:cs="Times New Roman"/>
          <w:color w:val="000000" w:themeColor="text1"/>
          <w:sz w:val="28"/>
          <w:szCs w:val="28"/>
        </w:rPr>
        <w:t>- Xây dựng cơ chế chính sách xã hội hóa đầu tư cơ sở hạ tầng phục vụ vận tải (cảng cạn, cảng biển, cảng thủy nội địa, trạm dừng nghỉ…).</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Tiếp tục rà soát, bổ sung hoàn thiện hệ thống pháp luật liên quan đến đầu tư xây dựng theo hình thức hợp tác công tư (PPP).</w:t>
      </w:r>
    </w:p>
    <w:p w:rsidR="00E64123" w:rsidRPr="00B57109" w:rsidRDefault="00E64123" w:rsidP="00C106CB">
      <w:pPr>
        <w:tabs>
          <w:tab w:val="left" w:pos="567"/>
        </w:tabs>
        <w:spacing w:before="120" w:after="120" w:line="360" w:lineRule="exact"/>
        <w:ind w:firstLine="567"/>
        <w:jc w:val="both"/>
        <w:outlineLvl w:val="1"/>
        <w:rPr>
          <w:rFonts w:ascii="Times New Roman" w:eastAsia="Calibri" w:hAnsi="Times New Roman" w:cs="Times New Roman"/>
          <w:b/>
          <w:color w:val="000000" w:themeColor="text1"/>
          <w:spacing w:val="-2"/>
          <w:sz w:val="28"/>
          <w:szCs w:val="28"/>
        </w:rPr>
      </w:pPr>
      <w:r w:rsidRPr="00B57109">
        <w:rPr>
          <w:rFonts w:ascii="Times New Roman" w:eastAsia="Calibri" w:hAnsi="Times New Roman" w:cs="Times New Roman"/>
          <w:b/>
          <w:color w:val="000000" w:themeColor="text1"/>
          <w:spacing w:val="-2"/>
          <w:sz w:val="28"/>
          <w:szCs w:val="28"/>
        </w:rPr>
        <w:t>2</w:t>
      </w:r>
      <w:r w:rsidR="00C106CB" w:rsidRPr="00B57109">
        <w:rPr>
          <w:rFonts w:ascii="Times New Roman" w:eastAsia="Calibri" w:hAnsi="Times New Roman" w:cs="Times New Roman"/>
          <w:b/>
          <w:color w:val="000000" w:themeColor="text1"/>
          <w:spacing w:val="-2"/>
          <w:sz w:val="28"/>
          <w:szCs w:val="28"/>
          <w:lang w:val="it-IT"/>
        </w:rPr>
        <w:t>.</w:t>
      </w:r>
      <w:r w:rsidRPr="00B57109">
        <w:rPr>
          <w:rFonts w:ascii="Times New Roman" w:eastAsia="Calibri" w:hAnsi="Times New Roman" w:cs="Times New Roman"/>
          <w:b/>
          <w:color w:val="000000" w:themeColor="text1"/>
          <w:spacing w:val="-2"/>
          <w:sz w:val="28"/>
          <w:szCs w:val="28"/>
        </w:rPr>
        <w:t xml:space="preserve"> Nhóm giải pháp về phát triển kết cấu hạ tầng giao thông</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Triển khai các dự án đầu tư xây dựng, cải tạo, nâng cấp kết cấu hạ tầng đường sắt quan trọng làm nền tảng cho tái cơ cấu vận tải đường sắt như: dự án nâng cấp hiện đại hóa tuyến đường sắt Bắc Nam; tiếp tục đầu tư để đưa vào khai thác tuyến đường sắt Yên Viên - Phả Lại - Hạ Long - Cái Lân; cải tạo nâng cấp tuyến đường sắt Hà Nội - Hải Phòng, Hà Nội - Thái Nguyên, Hà Nội- Lạng Sơn; cải tạo, nâng cấp hoặc xây dựng mới các ga đầu mối hàng hóa tại Hà Nội, Hải Phòng (đường sắt kết nối vào khu bến Lạch Huyện)…</w:t>
      </w:r>
    </w:p>
    <w:p w:rsidR="00E64123" w:rsidRPr="00B57109" w:rsidRDefault="00E64123" w:rsidP="00C106CB">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B57109">
        <w:rPr>
          <w:rFonts w:ascii="Times New Roman" w:eastAsia="Calibri" w:hAnsi="Times New Roman" w:cs="Times New Roman"/>
          <w:color w:val="0D0D0D"/>
          <w:sz w:val="28"/>
          <w:szCs w:val="28"/>
          <w:lang w:val="de-DE"/>
        </w:rPr>
        <w:t>- Nghiên cứu phương án đầu mối đường sắt khu vực Hải Phòng: Hiện nay đường sắt vào thành phố Hải Phòng và các Cảng Vật Cách, Hoàng Diệu, Chùa Vẽ rất khó khăn, chủ trương di rời hai cảng ra khỏi thành phố sẽ là đầu mối cụt với đường sắt không thể đi đến tận cầu cảng làm giảm lượng hàng thông qua, tăng tác nghiệp chi phí đường ngắn và xếp dỡ.</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xml:space="preserve">- Giai đoạn 2018-2020, cần tập trung ưu tiên đầu tư các công trình KCHT trọng điểm của đường thủy nội địa kết nối với KCHT của các phương thức vận tải khác (đường bộ, đường biển, đường sắt). </w:t>
      </w:r>
    </w:p>
    <w:p w:rsidR="00E64123" w:rsidRPr="00B57109" w:rsidRDefault="00E64123" w:rsidP="00C106CB">
      <w:pPr>
        <w:spacing w:before="120" w:after="120" w:line="360" w:lineRule="exact"/>
        <w:ind w:firstLine="567"/>
        <w:contextualSpacing/>
        <w:jc w:val="both"/>
        <w:rPr>
          <w:rFonts w:ascii="Times New Roman" w:eastAsia="Times New Roman" w:hAnsi="Times New Roman" w:cs="Times New Roman"/>
          <w:sz w:val="28"/>
          <w:szCs w:val="28"/>
          <w:lang w:eastAsia="vi-VN"/>
        </w:rPr>
      </w:pPr>
      <w:r w:rsidRPr="00B57109">
        <w:rPr>
          <w:rFonts w:ascii="Times New Roman" w:eastAsia="Times New Roman" w:hAnsi="Times New Roman" w:cs="Times New Roman"/>
          <w:sz w:val="28"/>
          <w:szCs w:val="28"/>
          <w:lang w:val="it-IT" w:eastAsia="vi-VN"/>
        </w:rPr>
        <w:lastRenderedPageBreak/>
        <w:t>+ T</w:t>
      </w:r>
      <w:r w:rsidRPr="00B57109">
        <w:rPr>
          <w:rFonts w:ascii="Times New Roman" w:eastAsia="Times New Roman" w:hAnsi="Times New Roman" w:cs="Times New Roman"/>
          <w:sz w:val="28"/>
          <w:szCs w:val="28"/>
          <w:lang w:eastAsia="vi-VN"/>
        </w:rPr>
        <w:t>ập trung đầu tư xây dựng tuyến c</w:t>
      </w:r>
      <w:r w:rsidRPr="00B57109">
        <w:rPr>
          <w:rFonts w:ascii="Times New Roman" w:eastAsia="Times New Roman" w:hAnsi="Times New Roman" w:cs="Times New Roman"/>
          <w:sz w:val="28"/>
          <w:szCs w:val="28"/>
          <w:lang w:val="pt-BR" w:eastAsia="vi-VN"/>
        </w:rPr>
        <w:t>ao</w:t>
      </w:r>
      <w:r w:rsidRPr="00B57109">
        <w:rPr>
          <w:rFonts w:ascii="Times New Roman" w:eastAsia="Times New Roman" w:hAnsi="Times New Roman" w:cs="Times New Roman"/>
          <w:sz w:val="28"/>
          <w:szCs w:val="28"/>
          <w:lang w:eastAsia="vi-VN"/>
        </w:rPr>
        <w:t xml:space="preserve"> tốc Bắc-Nam phía Đông; đầu tư h</w:t>
      </w:r>
      <w:r w:rsidRPr="00B57109">
        <w:rPr>
          <w:rFonts w:ascii="Times New Roman" w:eastAsia="Times New Roman" w:hAnsi="Times New Roman" w:cs="Times New Roman"/>
          <w:sz w:val="28"/>
          <w:szCs w:val="28"/>
          <w:lang w:val="pt-BR" w:eastAsia="vi-VN"/>
        </w:rPr>
        <w:t>ệ</w:t>
      </w:r>
      <w:r w:rsidRPr="00B57109">
        <w:rPr>
          <w:rFonts w:ascii="Times New Roman" w:eastAsia="Times New Roman" w:hAnsi="Times New Roman" w:cs="Times New Roman"/>
          <w:sz w:val="28"/>
          <w:szCs w:val="28"/>
          <w:lang w:eastAsia="vi-VN"/>
        </w:rPr>
        <w:t xml:space="preserve"> thống giao thông kết nối CHKQT Long Thành…</w:t>
      </w:r>
    </w:p>
    <w:p w:rsidR="00E64123" w:rsidRPr="00B57109" w:rsidRDefault="00E64123" w:rsidP="00C106CB">
      <w:pPr>
        <w:tabs>
          <w:tab w:val="left" w:pos="990"/>
        </w:tabs>
        <w:spacing w:before="120" w:after="120" w:line="360" w:lineRule="exact"/>
        <w:ind w:firstLine="567"/>
        <w:contextualSpacing/>
        <w:jc w:val="both"/>
        <w:rPr>
          <w:rFonts w:ascii="Times New Roman" w:eastAsia="Times New Roman" w:hAnsi="Times New Roman" w:cs="Times New Roman"/>
          <w:sz w:val="28"/>
          <w:szCs w:val="28"/>
          <w:lang w:eastAsia="vi-VN"/>
        </w:rPr>
      </w:pPr>
      <w:r w:rsidRPr="00B57109">
        <w:rPr>
          <w:rFonts w:ascii="Times New Roman" w:eastAsia="Times New Roman" w:hAnsi="Times New Roman" w:cs="Times New Roman"/>
          <w:sz w:val="28"/>
          <w:szCs w:val="28"/>
          <w:lang w:eastAsia="vi-VN"/>
        </w:rPr>
        <w:t>+ Nghiên cứu triển khai đầu tư xây dựng một số đoạn tuyến quan trọng thuộc đường sắt tốc độ cao trên trục Bắc – Nam.</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Arial" w:hAnsi="Times New Roman" w:cs="Times New Roman"/>
          <w:color w:val="0D0D0D"/>
          <w:sz w:val="28"/>
          <w:szCs w:val="28"/>
          <w:lang w:val="sv-SE"/>
        </w:rPr>
      </w:pPr>
      <w:r w:rsidRPr="00B57109">
        <w:rPr>
          <w:rFonts w:ascii="Times New Roman" w:eastAsia="Calibri" w:hAnsi="Times New Roman" w:cs="Times New Roman"/>
          <w:color w:val="0D0D0D"/>
          <w:spacing w:val="-2"/>
          <w:sz w:val="28"/>
          <w:szCs w:val="28"/>
          <w:lang w:val="it-IT"/>
        </w:rPr>
        <w:t xml:space="preserve">+ </w:t>
      </w:r>
      <w:r w:rsidRPr="00B57109">
        <w:rPr>
          <w:rFonts w:ascii="Times New Roman" w:eastAsia="Arial" w:hAnsi="Times New Roman" w:cs="Times New Roman"/>
          <w:color w:val="0D0D0D"/>
          <w:sz w:val="28"/>
          <w:szCs w:val="28"/>
          <w:lang w:val="sv-SE"/>
        </w:rPr>
        <w:t>Ưu tiên nâng cấp, cải tạo KCHT phục vụ vận tải container đường sông và các dịch vụ logistics tại khu vực Hải Phòng, Hà Nội, TP. Hồ Chí Minh và Cần Thơ. Xem xét chủ trương đầu tư, xây dựng, nâng cấp tuyến kênh Chợ Gạo (giai đoạn 2) bằng nguồn vốn ODA và xây dựng hệ thống quản lý hành trình giao thông tàu thuyền (VTMS).</w:t>
      </w:r>
    </w:p>
    <w:p w:rsidR="00E64123" w:rsidRPr="00B57109" w:rsidRDefault="00E64123" w:rsidP="00C106CB">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B57109">
        <w:rPr>
          <w:rFonts w:ascii="Times New Roman" w:eastAsia="Arial" w:hAnsi="Times New Roman" w:cs="Times New Roman"/>
          <w:color w:val="0D0D0D"/>
          <w:sz w:val="28"/>
          <w:szCs w:val="28"/>
          <w:lang w:val="sv-SE"/>
        </w:rPr>
        <w:t xml:space="preserve">+ Tập trung giải quyết dứt điểm các nút thắt, các điểm tắc nghẽn trên các tuyến đường thuỷ nội địa huyết mạch như: tĩnh không cầu Đuống, cầu Măng Thít; đẩy nhanh tiến độ thực hiện dự án xây dựng cảng container đầu mối khu vực Hà Nội (cảng Phù Đổng) để phát triển vận tải container từ khu vực Hải Phòng, Quảng Ninh về Hà Nội. </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Đầu tư nâng cấp CHKQT Tân Sơn Nhất, nghiên cứu xây dựng cơ sở hạ tầng và tổ chức giao thông nhằm giảm thiểu tình trạng ùn tắc giao thông quanh khu vực sân bay; Hoàn thành và sớm trình Chính phủ và Quốc hội phê duyệt các dự án khả thi: xây dựng CHKQT Long Thành.</w:t>
      </w:r>
    </w:p>
    <w:p w:rsidR="00E64123" w:rsidRPr="00B57109" w:rsidRDefault="00C106CB" w:rsidP="00C106CB">
      <w:pPr>
        <w:spacing w:before="120" w:after="120" w:line="360" w:lineRule="exact"/>
        <w:ind w:firstLine="567"/>
        <w:contextualSpacing/>
        <w:jc w:val="both"/>
        <w:rPr>
          <w:rFonts w:ascii="Times New Roman" w:hAnsi="Times New Roman" w:cs="Times New Roman"/>
          <w:b/>
          <w:sz w:val="28"/>
          <w:szCs w:val="28"/>
          <w:lang w:val="nl-NL"/>
        </w:rPr>
      </w:pPr>
      <w:r w:rsidRPr="00B57109">
        <w:rPr>
          <w:rFonts w:ascii="Times New Roman" w:hAnsi="Times New Roman" w:cs="Times New Roman"/>
          <w:b/>
          <w:sz w:val="28"/>
          <w:szCs w:val="28"/>
          <w:lang w:val="nl-NL"/>
        </w:rPr>
        <w:t>3.</w:t>
      </w:r>
      <w:r w:rsidR="00E64123" w:rsidRPr="00B57109">
        <w:rPr>
          <w:rFonts w:ascii="Times New Roman" w:hAnsi="Times New Roman" w:cs="Times New Roman"/>
          <w:b/>
          <w:sz w:val="28"/>
          <w:szCs w:val="28"/>
          <w:lang w:val="nl-NL"/>
        </w:rPr>
        <w:t xml:space="preserve"> Nhóm giải pháp về giảm chi phí vận tải</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b/>
          <w:color w:val="0D0D0D"/>
          <w:sz w:val="28"/>
          <w:szCs w:val="28"/>
          <w:lang w:val="it-IT"/>
        </w:rPr>
      </w:pPr>
      <w:r w:rsidRPr="00B57109">
        <w:rPr>
          <w:rFonts w:ascii="Times New Roman" w:eastAsia="Calibri" w:hAnsi="Times New Roman" w:cs="Times New Roman"/>
          <w:color w:val="0D0D0D"/>
          <w:spacing w:val="-2"/>
          <w:sz w:val="28"/>
          <w:szCs w:val="28"/>
          <w:lang w:val="it-IT"/>
        </w:rPr>
        <w:t>- Tiếp tục triển khai các giải pháp nhằm thực hiện có hiệu quả công tác tái cơ cấu vận tải</w:t>
      </w:r>
      <w:r w:rsidRPr="00B57109">
        <w:rPr>
          <w:rFonts w:ascii="Times New Roman" w:eastAsia="Calibri" w:hAnsi="Times New Roman" w:cs="Times New Roman"/>
          <w:b/>
          <w:color w:val="0D0D0D"/>
          <w:sz w:val="28"/>
          <w:szCs w:val="28"/>
          <w:lang w:val="it-IT"/>
        </w:rPr>
        <w:t>;</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B57109">
        <w:rPr>
          <w:rFonts w:ascii="Times New Roman" w:eastAsia="Calibri" w:hAnsi="Times New Roman" w:cs="Times New Roman"/>
          <w:color w:val="0D0D0D"/>
          <w:sz w:val="28"/>
          <w:szCs w:val="28"/>
          <w:lang w:val="it-IT"/>
        </w:rPr>
        <w:t>a) Đường bộ</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Tăng cường công tác kiểm soát tải trọng phương tiện trên các tuyến Quốc lộ. Tiếp tục duy trì hoạt động của các trạm cân, đặc biệt là các trạm cân tự động tại các trạm thu phí để chấm dứt tình trạng vận chuyển hàng hóa quá tải trọng như hiện nay.</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Hình thành và đưa vào vận tải các tuyến vận tải mẫu nhằm mục tiêu giảm thị phần vận tải đường bộ và giảm chi phí vận tải.</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Nghiên cứu các giải pháp và cơ chế nhằm thúc đẩy hoạt động của Sàn giao dịch vận tải hàng hóa, hạn chế xe chạy rỗng để tiết kiệm chi phí.</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B57109">
        <w:rPr>
          <w:rFonts w:ascii="Times New Roman" w:eastAsia="Calibri" w:hAnsi="Times New Roman" w:cs="Times New Roman"/>
          <w:color w:val="0D0D0D"/>
          <w:spacing w:val="-2"/>
          <w:sz w:val="28"/>
          <w:szCs w:val="28"/>
          <w:lang w:val="it-IT"/>
        </w:rPr>
        <w:t xml:space="preserve">- </w:t>
      </w:r>
      <w:r w:rsidRPr="00B57109">
        <w:rPr>
          <w:rFonts w:ascii="Times New Roman" w:eastAsia="Calibri" w:hAnsi="Times New Roman" w:cs="Times New Roman"/>
          <w:color w:val="0D0D0D"/>
          <w:sz w:val="28"/>
          <w:szCs w:val="28"/>
          <w:lang w:val="it-IT"/>
        </w:rPr>
        <w:t xml:space="preserve">Triển khai thực hiện theo kế hoạch, lộ trình để đến cuối năm 2018 thu phí không dừng tất cả các trạm trên QL1 và đường Hồ Chí Minh qua Tây Nguyên, đến cuối năm 2019 triển khai trên toàn bộ hệ thống quốc lộ nhằm đẩy nhanh việc áp dụng thu giá dịch vụ sử dụng đường bộ theo hình thức điện tử tự động không dừng, qua đó tạo sự công khai, minh bạch trong thu phí; </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b) Đường sắt:</w:t>
      </w:r>
    </w:p>
    <w:p w:rsidR="00E64123" w:rsidRPr="00B57109" w:rsidRDefault="00E64123" w:rsidP="00C106CB">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B57109">
        <w:rPr>
          <w:rFonts w:ascii="Times New Roman" w:eastAsia="Calibri" w:hAnsi="Times New Roman" w:cs="Times New Roman"/>
          <w:color w:val="0D0D0D"/>
          <w:sz w:val="28"/>
          <w:szCs w:val="28"/>
          <w:lang w:val="de-DE"/>
        </w:rPr>
        <w:lastRenderedPageBreak/>
        <w:t xml:space="preserve">- Tổng công ty Đường sắt Việt Nam và các công ty vận tải đường sắt phải cơ cấu lại giá thành tiến tới giảm cước, có chính sách giá cước linh hoạt, trọn gói, ưu đãi hơn nhất là với những khách hàng truyền thống để nâng cao tính cạnh tranh với vận tải đường bộ. </w:t>
      </w:r>
    </w:p>
    <w:p w:rsidR="00E64123" w:rsidRPr="00B57109" w:rsidRDefault="00E64123" w:rsidP="00C106CB">
      <w:pPr>
        <w:tabs>
          <w:tab w:val="left" w:pos="709"/>
        </w:tabs>
        <w:spacing w:before="120" w:after="120" w:line="360" w:lineRule="exact"/>
        <w:ind w:firstLine="567"/>
        <w:contextualSpacing/>
        <w:jc w:val="both"/>
        <w:rPr>
          <w:rFonts w:ascii="Times New Roman" w:eastAsia="Calibri" w:hAnsi="Times New Roman" w:cs="Times New Roman"/>
          <w:color w:val="0D0D0D"/>
          <w:sz w:val="28"/>
          <w:szCs w:val="28"/>
          <w:lang w:val="de-DE"/>
        </w:rPr>
      </w:pPr>
      <w:r w:rsidRPr="00B57109">
        <w:rPr>
          <w:rFonts w:ascii="Times New Roman" w:eastAsia="Calibri" w:hAnsi="Times New Roman" w:cs="Times New Roman"/>
          <w:color w:val="0D0D0D"/>
          <w:sz w:val="28"/>
          <w:szCs w:val="28"/>
          <w:lang w:val="de-DE"/>
        </w:rPr>
        <w:tab/>
        <w:t>- Tại các ga đầu mối vận chuyển hàng hóa kêu gọi các nhà đầu tư cùng hợp tác đầu tư nâng cấp kho, bãi hàng đủ tiêu chuẩn, đầu tư trang thiết bị xếp dỡ, phương tiện vận chuyển đường ngắn đế cung cấp dịch vụ dùng chung cho tất cả các doanh nghiệp vận tải và khách hàng.</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B57109">
        <w:rPr>
          <w:rFonts w:ascii="Times New Roman" w:eastAsia="Calibri" w:hAnsi="Times New Roman" w:cs="Times New Roman"/>
          <w:color w:val="0D0D0D"/>
          <w:sz w:val="28"/>
          <w:szCs w:val="28"/>
          <w:lang w:val="it-IT"/>
        </w:rPr>
        <w:t>c) Đường thuỷ nội địa</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de-DE"/>
        </w:rPr>
      </w:pPr>
      <w:r w:rsidRPr="00B57109">
        <w:rPr>
          <w:rFonts w:ascii="Times New Roman" w:eastAsia="Calibri" w:hAnsi="Times New Roman" w:cs="Times New Roman"/>
          <w:color w:val="0D0D0D"/>
          <w:spacing w:val="-2"/>
          <w:sz w:val="28"/>
          <w:szCs w:val="28"/>
          <w:lang w:val="it-IT"/>
        </w:rPr>
        <w:t xml:space="preserve">- Tiếp tục đẩy mạnh phát triển vận tải sông pha biển; đẩy mạnh phát triển vận tải container trên các tuyến </w:t>
      </w:r>
      <w:r w:rsidR="005C5F4A" w:rsidRPr="00B57109">
        <w:rPr>
          <w:rFonts w:ascii="Times New Roman" w:eastAsia="Calibri" w:hAnsi="Times New Roman" w:cs="Times New Roman"/>
          <w:color w:val="0D0D0D"/>
          <w:spacing w:val="-2"/>
          <w:sz w:val="28"/>
          <w:szCs w:val="28"/>
          <w:lang w:val="it-IT"/>
        </w:rPr>
        <w:t xml:space="preserve">đường thủy nội địa đã được quy hoạch </w:t>
      </w:r>
      <w:r w:rsidRPr="00B57109">
        <w:rPr>
          <w:rFonts w:ascii="Times New Roman" w:eastAsia="Calibri" w:hAnsi="Times New Roman" w:cs="Times New Roman"/>
          <w:color w:val="0D0D0D"/>
          <w:spacing w:val="-2"/>
          <w:sz w:val="28"/>
          <w:szCs w:val="28"/>
          <w:lang w:val="it-IT"/>
        </w:rPr>
        <w:t>thông qua việc nâng cấp, đầu tư trang thiết bị bốc xếp container tại các cảng thủy nội địa, phát triển phương tiện vận tải chuyên dụng</w:t>
      </w:r>
      <w:r w:rsidRPr="00B57109">
        <w:rPr>
          <w:rFonts w:ascii="Times New Roman" w:eastAsia="Calibri" w:hAnsi="Times New Roman" w:cs="Times New Roman"/>
          <w:color w:val="0D0D0D"/>
          <w:sz w:val="28"/>
          <w:szCs w:val="28"/>
          <w:lang w:val="de-DE"/>
        </w:rPr>
        <w:t xml:space="preserve">; </w:t>
      </w:r>
    </w:p>
    <w:p w:rsidR="00E64123" w:rsidRPr="00B57109" w:rsidRDefault="00E64123" w:rsidP="00C106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B57109">
        <w:rPr>
          <w:rFonts w:ascii="Times New Roman" w:eastAsia="Calibri" w:hAnsi="Times New Roman" w:cs="Times New Roman"/>
          <w:color w:val="0D0D0D"/>
          <w:spacing w:val="-2"/>
          <w:sz w:val="28"/>
          <w:szCs w:val="28"/>
          <w:lang w:val="it-IT"/>
        </w:rPr>
        <w:t xml:space="preserve">- Nâng cấp, cải tạo, xây mới một số cảng chính quan trọng phục vụ phát triển kinh kế - xã hội tại các vùng kinh tế trọng điểm, các khu công nghiệp lớn, v.v... đồng thời từng bước nâng cấp, hiện đại hóa dây chuyền công nghệ, thiết bị bốc xếp để nâng cao năng lực hàng hóa thông qua cảng. </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de-DE"/>
        </w:rPr>
      </w:pPr>
      <w:r w:rsidRPr="00B57109">
        <w:rPr>
          <w:rFonts w:ascii="Times New Roman" w:eastAsia="Calibri" w:hAnsi="Times New Roman" w:cs="Times New Roman"/>
          <w:color w:val="0D0D0D"/>
          <w:sz w:val="28"/>
          <w:szCs w:val="28"/>
          <w:lang w:val="de-DE"/>
        </w:rPr>
        <w:t>d) Đường biển</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Tập trung các nguồn lực và các giải pháp đồng bộ nhằm nâng cao hiệu quả khai thác và phát huy vai trò của các cảng cửa ngõ quốc tế Vũng Tàu (Cái Mép-Thị Vải) và Hải Phòng (Lạch Huyện) nhằm giảm chi phí vận tải biển, giảm chi phí logistics đối với hàng hoá xuất nhập khẩu.</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Đối với cảng cửa ngõ quốc tế Vũng Tàu: triển khai đầu tư khu dịch vụ logistics Cái Mép Hạ; chú trọng đầu tư xây dựng hệ thống cảng cạn tại TP.HCM, Đồng Nai, Bình Dương gắn với đường thuỷ nội địa, nâng cấp các cảng thuỷ nội địa tại ĐBSCL đảm bảo điều kiện tiếp nhận container nhằm tạo điều kiện kết nối thuận lợi giữa cảng Cái Mép - Thị Vải và nguồn hàng hoá. Triển khai đầu tư tuyến đường bộ cao tốc Biên Hoà- Vũng Tàu</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Đối với cảng cửa ngõ quốc tế Hải Phòng: triển khai đầu tư khu dịch vụ logistics sau cảng Lạch Huyện; phát triển các cảng cạn, cảng container thuỷ nội địa theo các hành lang vận tải khu vực phía Bắc đưa hàng hoá đến cảng bằng đường thuỷ nội địa. Có phương án cụ thể về đầu tư xây dựng tuyến đường sắt kết nối với cảng Hải Phòng tại Lạch Huyện và Đình Vũ.</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xml:space="preserve">- Về các giải pháp giảm chi phí tại cảng biển: </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Tiếp tục giám sát, kiểm tra và có biện pháp phù hợp để các hãng tàu nước ngoài không thu các phụ cước bất hợp lý gây tăng phí logistics.</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lastRenderedPageBreak/>
        <w:t>+ Tiếp tục rà soát khung giá dịch vụ đối với từng khu vực, doanh nghiệp nhằm đưa ra khung giá sát nhất với thực tiễn hoạt động, đầu tư của các doanh nghiệp.</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xml:space="preserve">+ Phối hợp chặt chẽ giữa các cơ quan quản lý nhà nước chuyên ngành tại cảng biển như Hải quan; Kiểm dịch; Đăng kiểm; Kiểm định chất lượng…, để giảm thiểu thời gian thông quan cho doanh nghiệp, giảm thời gian chết của hàng hóa tại cảng biển và cảng cạn. </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e) Hàng không</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xml:space="preserve">- Ưu tiên ng phát triển các kho hàng hóa, các bãi chứa container; phát triển hoàn chỉnh hệ thống kho vận tại các cảng hàng không quốc tế Nội Bài, Tân Sơn Nhất đáp ứng nhu cầu của dây chuyền logistics. </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b/>
          <w:color w:val="0D0D0D"/>
          <w:sz w:val="28"/>
          <w:szCs w:val="28"/>
          <w:lang w:eastAsia="vi-VN"/>
        </w:rPr>
      </w:pPr>
      <w:r w:rsidRPr="00B57109">
        <w:rPr>
          <w:rFonts w:ascii="Times New Roman" w:eastAsia="Times New Roman" w:hAnsi="Times New Roman" w:cs="Times New Roman"/>
          <w:b/>
          <w:color w:val="0D0D0D"/>
          <w:sz w:val="28"/>
          <w:szCs w:val="28"/>
          <w:lang w:val="nl-NL" w:eastAsia="vi-VN"/>
        </w:rPr>
        <w:t>4</w:t>
      </w:r>
      <w:r w:rsidR="00C106CB" w:rsidRPr="00B57109">
        <w:rPr>
          <w:rFonts w:ascii="Times New Roman" w:eastAsia="Times New Roman" w:hAnsi="Times New Roman" w:cs="Times New Roman"/>
          <w:b/>
          <w:color w:val="0D0D0D"/>
          <w:sz w:val="28"/>
          <w:szCs w:val="28"/>
          <w:lang w:val="nl-NL" w:eastAsia="vi-VN"/>
        </w:rPr>
        <w:t>.</w:t>
      </w:r>
      <w:r w:rsidRPr="00B57109">
        <w:rPr>
          <w:rFonts w:ascii="Times New Roman" w:eastAsia="Times New Roman" w:hAnsi="Times New Roman" w:cs="Times New Roman"/>
          <w:b/>
          <w:color w:val="0D0D0D"/>
          <w:sz w:val="28"/>
          <w:szCs w:val="28"/>
          <w:lang w:eastAsia="vi-VN"/>
        </w:rPr>
        <w:t xml:space="preserve">Nhóm giải pháp tăng cường kết nối các phương thức vận tải, </w:t>
      </w:r>
    </w:p>
    <w:p w:rsidR="00E64123" w:rsidRPr="00B57109" w:rsidRDefault="00E64123" w:rsidP="00C106CB">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B57109">
        <w:rPr>
          <w:rFonts w:ascii="Times New Roman" w:eastAsia="Arial" w:hAnsi="Times New Roman" w:cs="Times New Roman"/>
          <w:color w:val="0D0D0D"/>
          <w:sz w:val="28"/>
          <w:szCs w:val="28"/>
          <w:lang w:val="sv-SE"/>
        </w:rPr>
        <w:t xml:space="preserve">- Đẩy mạnh phát triển hệ thống cảng cạn theo quy hoạch được duyệt làm đầu mối kết nối các phương thức vận tải kết hợp cung cấp các dịch vụ logistics. Ưu tiên đầu tư các cảng cạn kết nối với đường thủy nội địa ở khu vực phía Nam; các cảng cạn kết nối với đường thủy nội địa, đường sắt ở khu vực phía Bắc.  </w:t>
      </w:r>
    </w:p>
    <w:p w:rsidR="00E64123" w:rsidRPr="00B57109" w:rsidRDefault="00E64123" w:rsidP="00C106CB">
      <w:pPr>
        <w:spacing w:before="120" w:after="120" w:line="360" w:lineRule="exact"/>
        <w:ind w:firstLine="567"/>
        <w:jc w:val="both"/>
        <w:rPr>
          <w:rFonts w:ascii="Times New Roman" w:eastAsia="Arial" w:hAnsi="Times New Roman" w:cs="Times New Roman"/>
          <w:color w:val="0D0D0D"/>
          <w:sz w:val="28"/>
          <w:szCs w:val="28"/>
          <w:lang w:val="sv-SE"/>
        </w:rPr>
      </w:pPr>
      <w:r w:rsidRPr="00B57109">
        <w:rPr>
          <w:rFonts w:ascii="Times New Roman" w:eastAsia="Arial" w:hAnsi="Times New Roman" w:cs="Times New Roman"/>
          <w:color w:val="0D0D0D"/>
          <w:sz w:val="28"/>
          <w:szCs w:val="28"/>
          <w:lang w:val="sv-SE"/>
        </w:rPr>
        <w:t xml:space="preserve">- Tăng cường kết nối dịch vụ vận tải đường sắt, đường thuỷ nội địa với các phương thức vận tải khác thông qua các giải pháp: xã hội hóa đầu tư mở rộng, nâng cấp hệ thống kho bãi, thiết bị xếp dỡ, đường giao thông tại các ga, cảng đầu mối; Xây dựng các phương án quy hoạch kết nối đường sắt vào các cảng biển đầu mối, </w:t>
      </w:r>
      <w:r w:rsidRPr="00B57109">
        <w:rPr>
          <w:rFonts w:ascii="Times New Roman" w:hAnsi="Times New Roman" w:cs="Times New Roman"/>
          <w:color w:val="000000" w:themeColor="text1"/>
          <w:sz w:val="28"/>
          <w:szCs w:val="28"/>
          <w:lang w:val="nl-NL"/>
        </w:rPr>
        <w:t xml:space="preserve">đặc biệt giữa Thủ đô Hà Nội với cảng biển Hải Phòng và Quảng Ninh, cảng biển Vũng Tàu (khu Cái Mép - Thị Vải), cảng biển thành phố Hồ Chí Minh, </w:t>
      </w:r>
      <w:r w:rsidRPr="00B57109">
        <w:rPr>
          <w:rFonts w:ascii="Times New Roman" w:eastAsia="Arial" w:hAnsi="Times New Roman" w:cs="Times New Roman"/>
          <w:color w:val="0D0D0D"/>
          <w:sz w:val="28"/>
          <w:szCs w:val="28"/>
          <w:lang w:val="sv-SE"/>
        </w:rPr>
        <w:t>bao gồm các tuyến đường sắt đầu tư mới để triển khai thực hiện đầu tư ngay khi có điều kiện.</w:t>
      </w:r>
    </w:p>
    <w:p w:rsidR="00E64123" w:rsidRPr="00B57109" w:rsidRDefault="00E64123" w:rsidP="00C106CB">
      <w:pPr>
        <w:spacing w:before="120" w:after="120" w:line="360" w:lineRule="exact"/>
        <w:ind w:firstLine="567"/>
        <w:jc w:val="both"/>
        <w:rPr>
          <w:rFonts w:ascii="Times New Roman" w:eastAsia="Calibri" w:hAnsi="Times New Roman" w:cs="Times New Roman"/>
          <w:color w:val="0D0D0D"/>
          <w:sz w:val="28"/>
          <w:szCs w:val="28"/>
          <w:lang w:val="nl-NL"/>
        </w:rPr>
      </w:pPr>
      <w:r w:rsidRPr="00B57109">
        <w:rPr>
          <w:rFonts w:ascii="Times New Roman" w:eastAsia="Calibri" w:hAnsi="Times New Roman" w:cs="Times New Roman"/>
          <w:color w:val="0D0D0D"/>
          <w:sz w:val="28"/>
          <w:szCs w:val="28"/>
          <w:lang w:val="nl-NL"/>
        </w:rPr>
        <w:t xml:space="preserve">- Xây dựng và nâng cao hiệu quả hoạt động của sàn giao dịch vận tải của cả 5 chuyên ngành vận tải để tạo điều kiện kết nối giữa đơn vị vận tải và chủ hàng, tăng tính minh bạch của thị trường vận tải, nâng cao hiệu quả khai thác. </w:t>
      </w:r>
    </w:p>
    <w:p w:rsidR="00E64123" w:rsidRPr="00B57109" w:rsidRDefault="00E64123" w:rsidP="00C106CB">
      <w:pPr>
        <w:spacing w:before="120" w:after="120" w:line="360" w:lineRule="exact"/>
        <w:ind w:firstLine="567"/>
        <w:jc w:val="both"/>
        <w:rPr>
          <w:rFonts w:ascii="Times New Roman" w:hAnsi="Times New Roman" w:cs="Times New Roman"/>
          <w:color w:val="000000" w:themeColor="text1"/>
          <w:sz w:val="28"/>
          <w:szCs w:val="28"/>
          <w:lang w:val="nl-NL"/>
        </w:rPr>
      </w:pPr>
      <w:r w:rsidRPr="00B57109">
        <w:rPr>
          <w:rFonts w:ascii="Times New Roman" w:hAnsi="Times New Roman" w:cs="Times New Roman"/>
          <w:color w:val="000000" w:themeColor="text1"/>
          <w:sz w:val="28"/>
          <w:szCs w:val="28"/>
          <w:lang w:val="nl-NL"/>
        </w:rPr>
        <w:t xml:space="preserve">- Đẩy mạnh phát triển vận tải sông pha biển thành phương thức vận tải có chất lượng dịch vụ tốt, thuận tiện, giá thành hợp lý để nâng cao tính cạnh tranh, đảm nhận thị phần vận tải ngày càng cao trong vận tải nội địa, chủ yếu trên hành lang Bắc - Nam. Tổ chức khai thác tốt tuyến vận tải sông pha biển từ Quảng Ninh, Hải Phòng kết nối các tỉnh, thành khác trên cả nước.                  </w:t>
      </w:r>
    </w:p>
    <w:p w:rsidR="00E64123" w:rsidRPr="00B57109" w:rsidRDefault="00E64123" w:rsidP="00C106CB">
      <w:pPr>
        <w:spacing w:before="120" w:after="120" w:line="360" w:lineRule="exact"/>
        <w:ind w:firstLine="567"/>
        <w:jc w:val="both"/>
        <w:rPr>
          <w:rFonts w:ascii="Times New Roman" w:hAnsi="Times New Roman" w:cs="Times New Roman"/>
          <w:color w:val="000000" w:themeColor="text1"/>
          <w:sz w:val="28"/>
          <w:szCs w:val="28"/>
          <w:lang w:val="nl-NL"/>
        </w:rPr>
      </w:pPr>
      <w:r w:rsidRPr="00B57109">
        <w:rPr>
          <w:rFonts w:ascii="Times New Roman" w:hAnsi="Times New Roman" w:cs="Times New Roman"/>
          <w:color w:val="000000" w:themeColor="text1"/>
          <w:sz w:val="28"/>
          <w:szCs w:val="28"/>
          <w:lang w:val="nl-NL"/>
        </w:rPr>
        <w:t>- Tổ chức vận tải hàng hóa khoa học, nâng cao tỷ lệ hàng hai chiều, tăng hiệu quả kinh doanh; lấy quản lý đảm bảo an toàn giao thông và tổ chức cung cấp thông tin hiệu quả cho các đơn vị vận tải hàng hóa làm nội dung cơ bản trong công tác quản lý vận tải hàng hóa.</w:t>
      </w:r>
    </w:p>
    <w:p w:rsidR="00E64123" w:rsidRPr="00B57109" w:rsidRDefault="00E64123" w:rsidP="00C106CB">
      <w:pPr>
        <w:spacing w:before="120" w:after="120" w:line="360" w:lineRule="exact"/>
        <w:ind w:firstLine="567"/>
        <w:jc w:val="both"/>
        <w:rPr>
          <w:rFonts w:ascii="Times New Roman" w:eastAsia="Times New Roman" w:hAnsi="Times New Roman" w:cs="Times New Roman"/>
          <w:color w:val="000000" w:themeColor="text1"/>
          <w:spacing w:val="-2"/>
          <w:sz w:val="28"/>
          <w:szCs w:val="28"/>
          <w:lang w:val="sv-SE"/>
        </w:rPr>
      </w:pPr>
      <w:r w:rsidRPr="00B57109">
        <w:rPr>
          <w:rFonts w:ascii="Times New Roman" w:eastAsia="Times New Roman" w:hAnsi="Times New Roman" w:cs="Times New Roman"/>
          <w:color w:val="000000" w:themeColor="text1"/>
          <w:spacing w:val="-2"/>
          <w:sz w:val="28"/>
          <w:szCs w:val="28"/>
          <w:lang w:val="sv-SE"/>
        </w:rPr>
        <w:lastRenderedPageBreak/>
        <w:t xml:space="preserve">- Chú trọng đầu tư phương tiện chở container trên đường sắt, đường thuỷ nội địa và đường biển; nâng cao năng lực xếp dỡ container tại các đầu mối tập kết hàng hoá, đặc biệt là các khu vực trọng điểm sản xuất nông, lâm, hải sản. </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rPr>
      </w:pPr>
      <w:r w:rsidRPr="00B57109">
        <w:rPr>
          <w:rFonts w:ascii="Times New Roman" w:eastAsia="Times New Roman" w:hAnsi="Times New Roman" w:cs="Times New Roman"/>
          <w:color w:val="000000" w:themeColor="text1"/>
          <w:sz w:val="28"/>
          <w:szCs w:val="28"/>
          <w:lang w:val="nl-NL"/>
        </w:rPr>
        <w:t>- P</w:t>
      </w:r>
      <w:r w:rsidRPr="00B57109">
        <w:rPr>
          <w:rFonts w:ascii="Times New Roman" w:eastAsia="Times New Roman" w:hAnsi="Times New Roman" w:cs="Times New Roman"/>
          <w:color w:val="000000" w:themeColor="text1"/>
          <w:sz w:val="28"/>
          <w:szCs w:val="28"/>
        </w:rPr>
        <w:t xml:space="preserve">hát triển hoàn chỉnh hệ thống kho vận tại các cảng hàng không quốc tế Nội Bài, Tân Sơn Nhất đáp ứng nhu cầu của dây chuyền logistics. </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b/>
          <w:color w:val="000000"/>
          <w:sz w:val="28"/>
          <w:szCs w:val="28"/>
          <w:lang w:eastAsia="vi-VN"/>
        </w:rPr>
      </w:pPr>
      <w:r w:rsidRPr="00B57109">
        <w:rPr>
          <w:rFonts w:ascii="Times New Roman" w:eastAsia="Times New Roman" w:hAnsi="Times New Roman" w:cs="Times New Roman"/>
          <w:b/>
          <w:color w:val="000000"/>
          <w:sz w:val="28"/>
          <w:szCs w:val="28"/>
          <w:lang w:eastAsia="vi-VN"/>
        </w:rPr>
        <w:t>5</w:t>
      </w:r>
      <w:r w:rsidR="00C106CB" w:rsidRPr="00B57109">
        <w:rPr>
          <w:rFonts w:ascii="Times New Roman" w:eastAsia="Times New Roman" w:hAnsi="Times New Roman" w:cs="Times New Roman"/>
          <w:b/>
          <w:color w:val="000000"/>
          <w:sz w:val="28"/>
          <w:szCs w:val="28"/>
          <w:lang w:eastAsia="vi-VN"/>
        </w:rPr>
        <w:t>.</w:t>
      </w:r>
      <w:r w:rsidRPr="00B57109">
        <w:rPr>
          <w:rFonts w:ascii="Times New Roman" w:eastAsia="Times New Roman" w:hAnsi="Times New Roman" w:cs="Times New Roman"/>
          <w:b/>
          <w:color w:val="000000"/>
          <w:sz w:val="28"/>
          <w:szCs w:val="28"/>
          <w:lang w:eastAsia="vi-VN"/>
        </w:rPr>
        <w:t xml:space="preserve"> Nhóm giải pháp tăng cường vận tải qua biên giới, phát triển vận tải đa phương thức quốc tế</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 Tiếp tục thực hiện các hiệp định song phương và đa phương về hàng không, hàng hải, đường bộ, đường sắt và đường thủy nội địa, về tạo thuận lợi cho vận tải người và hàng hóa qua biên giới, vận tải liên quốc gia, vận tải đa phương thức trong khuôn khổ ASEAN. Thống nhất và sắp xếp các kế hoạch phát triển và kết nối ASEAN phù hợp với các sáng kiến, dự án và chương trình cấp độ quốc gia và tiểu vùng khác đang được thực hiện để góp phần giảm căng thẳng về nguồn lực, giảm chi phí, tiết kiệm thời gian và tăng khả năng điều phối.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 Tăng cường hợp tác tạo thuận lợi cho vận tải qua biên giới và vận tải liên quốc gia ASEAN, trước mắt tập trung phát triển vận tải giữa Việt Nam với các nước láng giềng Lào, Cam-pu-chia, Thái Lan và Mi-an-ma. Đẩy mạnh phát triển vận tải trên hành lang kinh tế Đông Tây và hành lang phía Nam. Tiếp tục tăng cường phối hợp với các nước láng giềng để mở các tuyến vận tải hành khách cố định, các tuyến du lịch qua biên giới.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 Tiếp tục sửa đổi, bổ sung các quy định về tạo thuận lợi vận tải và thương mại qua biên giới, thường xuyên phối hợp tổ chức kiểm tra việc tạo thuận lợi cho hàng hóa, người và phương tiện qua lại biên giới. Tổ chức lại hoạt động của các lực lượng chức năng, quy định thủ tục hành chính thống nhất tại cửa khẩu, đồng thời hỗ trợ khuyến khích doanh nghiệp đầu tư xây dựng các trung tâm trung chuyển hàng hóa, các kho thương mại chuyên ngành tại cửa khẩu biên giới.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 Điều chỉnh các quy định chưa hợp lý về phương tiện, người và hàng hóa qua biên giới, trong đó các quy định về số lượng xe được phép qua biên giới, địa điểm được phép vào sâu trong nội địa, khối lượng hàng hóa được chuyên chở... Tăng cường các thỏa thuận công nhận lẫn nhau về các điều kiện, quy định về kiểm tra hàng hóa, phương tiện và hành khách qua biên giới.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a) Đường bộ</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Khuyến khích các doanh nghiệp đổi mới và hiện đại hóa các phương tiện vận tải đường bộ, đảm bảo tiện nghi, an toàn và bảo vệ môi trường; nâng cao tiêu chuẩn kỹ thuật đường bộ phù hợp với tiêu chuẩn đường bộ của các nước ASEAN để đảm bảo kết nối và hội nhập quốc tế.</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lastRenderedPageBreak/>
        <w:t>Phát triển phương tiện vận tải đường bộ theo hướng hiện đại, thân thiện môi trường; tăng cường quản lý, kiểm soát điều kiện an toàn kỹ thuật và bảo vệ môi trường của phương tiện cơ giới đường bộ khi tham gia giao thông.</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b) Đường biển</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Tăng cường năng lực cạnh tranh của đội tàu quốc gia: Tiếp tục duy trì vị thế chủ đạo trên thị trường vận tải biển nội địa; tăng năng lực và thị phần vận tải giữa Việt Nam với các quốc gia và vận tải quốc tế trong khu vực Đông Nam Á, Đông Bắc Á; từng bước mở rộng khai thác thị trường châu Âu, châu Mỹ, châu Phi, Nam Á; tham gia cung ứng dịch vụ trên các tuyến vận tải viễn dương và trong chuỗi cung ứng toàn cầu.</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Ưu tiên phát triển năng lực vận tải đa phương thức trên các hành lang kết nối với các cảng biển trọng điểm; tập trung đẩy mạnh kết nối vận tải đa phương thức giữa các cảng biển khu vực Cái Mép - Thị Vải với thị trường Cam-pu-chia, các cảng khu vực Hải Phòng với Tây Nam Trung Quốc, các cảng khu vực miền Trung với Lào, Thái Lan và Mi-an-ma.</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Nâng cao hệ thống hỗ trợ hàng hải và các biện pháp an ninh theo tiêu chuẩn quốc tế; tích cực ký kết/gia nhập các công ước quốc tế về hàng hải của Tổ chức hàng hải quốc tế (IMO) và các tổ chức khác.</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c) Hàng không</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Nâng cao năng lực của các hãng hàng không trong nước đủ sức cạnh tranh tham gia thị trường hàng không thống nhất ASEAN, tiến tới tham gia có hiệu quả vào các thị trường hàng không liên khối rộng lớn hơn như ASEAN - EU, ASEAN - Trung Quốc, ASEAN - Ấn Độ, ASEAN - Hàn Quốc... Tiếp tục tăng cường sự tham gia của các hãng hàng không tư nhân, hàng không giá rẻ.</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Đẩy mạnh phát triển dịch vụ vận tải hàng hóa và phát triển đội tàu bay chở hàng riêng của các hãng hàng không Việt Nam, khuyến khích các nhà đầu tư phát triển cảng hàng không trung chuyển hàng hóa quốc tế tại Chu Lai.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Củng cố, tăng cường chất lượng cơ sở vật chất, trang thiết bị; kiểm tra rà soát quy trình vận hành; chấn chỉnh kỷ luật, nâng cao trách nhiệm trong công tác quản lý, điều hành bay bảo đảm tuyệt đối an ninh, an toàn cho hoạt động bay.</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d) Đường thủy nội địa</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 xml:space="preserve">Khuyến khích các doanh nghiệp đổi mới và hiện đại đội tàu vận tải đường thủy bao gồm tàu kéo, đẩy, tàu tự hành có công suất lớn, tàu chở công-ten-nơ và phương tiện thủy chở khách hiện đại tốc độ cao; </w:t>
      </w:r>
      <w:r w:rsidR="005C5F4A" w:rsidRPr="00B57109">
        <w:rPr>
          <w:rFonts w:ascii="Times New Roman" w:eastAsia="Times New Roman" w:hAnsi="Times New Roman" w:cs="Times New Roman"/>
          <w:color w:val="000000"/>
          <w:sz w:val="28"/>
          <w:szCs w:val="28"/>
          <w:lang w:eastAsia="vi-VN"/>
        </w:rPr>
        <w:t>ứng dụng khoa học công nghệ</w:t>
      </w:r>
      <w:r w:rsidR="005C5F4A" w:rsidRPr="00B57109">
        <w:rPr>
          <w:rFonts w:ascii="Times New Roman" w:eastAsia="Times New Roman" w:hAnsi="Times New Roman" w:cs="Times New Roman"/>
          <w:color w:val="000000"/>
          <w:sz w:val="28"/>
          <w:szCs w:val="28"/>
          <w:lang w:val="en-US" w:eastAsia="vi-VN"/>
        </w:rPr>
        <w:t xml:space="preserve">; </w:t>
      </w:r>
      <w:r w:rsidRPr="00B57109">
        <w:rPr>
          <w:rFonts w:ascii="Times New Roman" w:eastAsia="Times New Roman" w:hAnsi="Times New Roman" w:cs="Times New Roman"/>
          <w:color w:val="000000"/>
          <w:sz w:val="28"/>
          <w:szCs w:val="28"/>
          <w:lang w:eastAsia="vi-VN"/>
        </w:rPr>
        <w:t xml:space="preserve">nâng cao chất lượng dịch vụ hỗ trợ vận tải thủy trên luồng tuyến (phao tiêu, biển </w:t>
      </w:r>
      <w:r w:rsidRPr="00B57109">
        <w:rPr>
          <w:rFonts w:ascii="Times New Roman" w:eastAsia="Times New Roman" w:hAnsi="Times New Roman" w:cs="Times New Roman"/>
          <w:color w:val="000000"/>
          <w:sz w:val="28"/>
          <w:szCs w:val="28"/>
          <w:lang w:eastAsia="vi-VN"/>
        </w:rPr>
        <w:lastRenderedPageBreak/>
        <w:t>báo, thông báo luồng) cũng như tại các cảng, bến thủy (vùng nước neo đậu, thủ tục phương tiện ra, vào cảng, bến).</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Tăng cường cơ sở vật chất, trang thiết bị bốc xếp và hệ thống kho bãi đáp ứng yêu cầu của vận tải đa phương thức và dịch vụ logistics.</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Tiếp tục sửa đổi, bổ sung các quy định tại Hiệp định Vận tải thủy Việt Nam - Cam-pu-chia theo hướng tăng tuyến quá cảnh đi qua sông Tiền, sông Hậu. Cải thiện thủ tục hành chính tại cửa khẩu để tạo điều kiện cho doanh nghiệp.</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đ) Đường sắt</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Nâng cao chất lượng dịch vụ vận tải hành khách, hàng hóa tại các ga liên vận, tạo điều kiện thuận lợi cho dịch vụ vận tải hành khách, hàng hóa liên vận phát triển; đẩy mạnh du lịch bằng đường sắt, kết nối dịch vụ du lịch đường sắt với du lịch đường bộ, hàng không, hàng hải; hình thành các đoàn tầu du lịch có chất lượng dịch vụ cao; tăng cường phối hợp với các Bộ, ngành để tạo điều kiện thuận lợi về thủ tục hải quan, xuất nhập cảnh cho hành khách.</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e) Vận tải đa phương thức và dịch vụ logistics</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Đẩy mạnh phát triển dịch vụ vận tải đa phương thức quốc tế và kết nối đa phương thức trong vận tải nội địa; nhanh chóng hoàn thành quy hoạch mạng lưới trung tâm phân phối nhiều cấp (trung tâm logistics, cảng cạn, kho, bãi hàng hóa) và các tuyến vận tải thu, gom hàng hóa trong các đô thị lớn và các vùng kinh tế trọng điểm.</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Tạo điều kiện thuận lợi để khuyến khích thành lập một số doanh nghiệp vận tải đa phương thức có quy mô lớn, có khả năng thực hiện các chuỗi vận tải hoàn chỉnh đường bộ “đường sắt - đường biển hoặc đường bộ - đường thủy - đường biển, đường bộ - đường hàng không; tăng cường kết nối dịch vụ vận tải giữa các phương thức thông qua việc kết nối hoạt động phân phối dịch vụ; bảo đảm khả năng cung ứng chuỗi dịch vụ vận tải hàng hóa nội địa - quốc tế với giá thành hợp lý, chất lượng cao; đẩy mạnh đầu tư phát triển dịch vụ vận tải, hỗ trợ vận tải ở nước ngoài.</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Đảm bảo chất lượng, giảm giá thành vận tải, sử dụng năng lượng tiết kiệm hiệu quả và thân thiện với môi trường, đẩy mạnh các loại hình vận tải đường sắt, đường thủy nội địa, đường biển và giao thông công cộng kết nối liên tỉnh, liên quốc gia để kịp thời đáp ứng đầy đủ nhu cầu vận tải hàng hóa, hành khách nội địa và khu vực.</w:t>
      </w:r>
    </w:p>
    <w:p w:rsidR="00E64123" w:rsidRPr="00B57109" w:rsidRDefault="00E64123" w:rsidP="00C106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B57109">
        <w:rPr>
          <w:rFonts w:ascii="Times New Roman" w:eastAsia="Times New Roman" w:hAnsi="Times New Roman" w:cs="Times New Roman"/>
          <w:color w:val="000000"/>
          <w:sz w:val="28"/>
          <w:szCs w:val="28"/>
          <w:lang w:eastAsia="vi-VN"/>
        </w:rPr>
        <w:t>Tạo điều kiện thuận lợi cho các nhà đầu tư phát triển dịch vụ logistics quốc tế, cung cấp dịch vụ trọn gói ba bên, bốn bên, đẩy mạnh ứng dụng thương mại điện tử và mô hình quản trị chuỗi cung ứng hiện đại.</w:t>
      </w:r>
    </w:p>
    <w:p w:rsidR="00E64123" w:rsidRPr="00B57109" w:rsidRDefault="00E64123" w:rsidP="00C106CB">
      <w:pPr>
        <w:tabs>
          <w:tab w:val="left" w:pos="567"/>
        </w:tabs>
        <w:spacing w:before="120" w:after="120" w:line="360" w:lineRule="exact"/>
        <w:ind w:firstLine="567"/>
        <w:jc w:val="both"/>
        <w:outlineLvl w:val="1"/>
        <w:rPr>
          <w:rFonts w:ascii="Times New Roman" w:eastAsia="Calibri" w:hAnsi="Times New Roman" w:cs="Times New Roman"/>
          <w:b/>
          <w:color w:val="000000" w:themeColor="text1"/>
          <w:spacing w:val="-2"/>
          <w:sz w:val="28"/>
          <w:szCs w:val="28"/>
          <w:lang w:val="sv-SE"/>
        </w:rPr>
      </w:pPr>
      <w:r w:rsidRPr="00B57109">
        <w:rPr>
          <w:rFonts w:ascii="Times New Roman" w:eastAsia="Calibri" w:hAnsi="Times New Roman" w:cs="Times New Roman"/>
          <w:b/>
          <w:color w:val="000000" w:themeColor="text1"/>
          <w:spacing w:val="-2"/>
          <w:sz w:val="28"/>
          <w:szCs w:val="28"/>
          <w:lang w:val="sv-SE"/>
        </w:rPr>
        <w:lastRenderedPageBreak/>
        <w:t>6</w:t>
      </w:r>
      <w:r w:rsidR="00C106CB" w:rsidRPr="00B57109">
        <w:rPr>
          <w:rFonts w:ascii="Times New Roman" w:eastAsia="Calibri" w:hAnsi="Times New Roman" w:cs="Times New Roman"/>
          <w:b/>
          <w:color w:val="000000" w:themeColor="text1"/>
          <w:spacing w:val="-2"/>
          <w:sz w:val="28"/>
          <w:szCs w:val="28"/>
          <w:lang w:val="sv-SE"/>
        </w:rPr>
        <w:t>.</w:t>
      </w:r>
      <w:r w:rsidRPr="00B57109">
        <w:rPr>
          <w:rFonts w:ascii="Times New Roman" w:eastAsia="Calibri" w:hAnsi="Times New Roman" w:cs="Times New Roman"/>
          <w:b/>
          <w:color w:val="000000" w:themeColor="text1"/>
          <w:spacing w:val="-2"/>
          <w:sz w:val="28"/>
          <w:szCs w:val="28"/>
          <w:lang w:val="sv-SE"/>
        </w:rPr>
        <w:t xml:space="preserve"> Nhóm giải pháp khoa học công nghệ, hợp tác quốc tế</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xml:space="preserve">- Đẩy mạnh ứng dụng công nghệ thông tin trong quản lý điều hành, khai thác vận tải, liên kết các phương thức vận tải, quản lý vận tải đa phương thức, dịch vụ logistics. Xây dựng hệ thống cơ sở dữ liệu về hoạt động vận tải của các phương thức, thống kê số liệu vận tải; các phần mềm quản lý hoạt động vận tải, quản lý phương tiện, quản lý hoạt động của các Sàn Giao dịch vận tải..., đảm bảo đồng bộ thống nhất, kết nối giữa các cơ quan quản lý nhà nước với các đơn vị kinh doanh vận tải trong toàn quốc.  </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Đổi mới phương tiện vận tải nhằm nâng cao hiệu quả khai thác, đảm bảo an toàn, tiết kiệm nhiên liệu và thân thiện với môi trường.</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Tiếp tục hoàn thiện hệ thống quy chuẩn, tiêu chuẩn, định mức kinh tế kỹ thuật chuyên ngành trong lĩnh vực vận tải.</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B57109">
        <w:rPr>
          <w:rFonts w:ascii="Times New Roman" w:hAnsi="Times New Roman" w:cs="Times New Roman"/>
          <w:i/>
          <w:sz w:val="28"/>
          <w:szCs w:val="28"/>
          <w:lang w:val="nl-NL"/>
        </w:rPr>
        <w:t>a) Đường bộ</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Hoàn thiện hệ thống thông tin phục vụ công tác quản lý vận tải đường bộ, các đối tượng khách hàng. Đẩy mạnh ứng dụng công nghệ trong quản lý, khai thác hệ thống trung tâm điều hành vận tải, trạm dừng nghỉ, kiểm soát tải trọng xe, hệ thống giao thông thông minh, trung tâm đào tạo, sát hạch lái xe, triển khai đồng bộ thiết bị kiểm soát hành trình.</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xml:space="preserve">- Áp dụng công nghệ RFID để triển khai đồng bộ hệ thống thu phí không dừng trên toàn quốc trước năm 2020; sau năm 2020 sẽ thu phí tự động hoàn toàn tại tất cả trạm BOT. Nghiên cứu quy chuẩn, tiêu chuẩn vé điện tử được sử dụng chung trong hoạt động vận tải hành khách. </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B57109">
        <w:rPr>
          <w:rFonts w:ascii="Times New Roman" w:hAnsi="Times New Roman" w:cs="Times New Roman"/>
          <w:i/>
          <w:sz w:val="28"/>
          <w:szCs w:val="28"/>
          <w:lang w:val="nl-NL"/>
        </w:rPr>
        <w:t>b) Đường sắt</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Ứng dụng khoa học - công nghệ trong tổ chức điều hành vận tải, tăng năng lực thông qua và an toàn trên các tuyến cho cả tàu khách và tàu hàng, đặc biệt là tuyến Hà Nội - TP Hồ Chí Minh; quản lý khai thác các tuyến đường sắt đô thị ở Hà Nội và TP Hồ Chí Minh.</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Hoàn thiện, mở rộng hệ thống bán vé điện tử và dịch vụ thông tin khách hàng trên tất cả các tuyến đường sắt.</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Nghiên cứu đổi mới công nghệ khai thác đầu máy, toa xe và trang thiết bị xếp dỡ, hiện đại hóa công tác tổ chức chạy tàu.</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B57109">
        <w:rPr>
          <w:rFonts w:ascii="Times New Roman" w:hAnsi="Times New Roman" w:cs="Times New Roman"/>
          <w:i/>
          <w:sz w:val="28"/>
          <w:szCs w:val="28"/>
          <w:lang w:val="nl-NL"/>
        </w:rPr>
        <w:t>c) Đường thủy nội địa</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Nghiên cứu ứng dụng các công nghệ tiên tiến nhằm nâng cao tốc độ chạy tàu, nâng cao năng lực xếp dỡ; phát triển và nâng cao năng lực vận tải sông pha biển, vận tải container, vận tải hàng siêu trường, siêu trọng.</w:t>
      </w:r>
    </w:p>
    <w:p w:rsidR="00E64123" w:rsidRPr="00B57109" w:rsidRDefault="00E64123" w:rsidP="00C106CB">
      <w:pPr>
        <w:tabs>
          <w:tab w:val="left" w:pos="709"/>
        </w:tabs>
        <w:spacing w:before="120" w:after="120" w:line="360" w:lineRule="exact"/>
        <w:ind w:firstLine="567"/>
        <w:jc w:val="both"/>
        <w:rPr>
          <w:rFonts w:ascii="Times New Roman" w:hAnsi="Times New Roman" w:cs="Times New Roman"/>
          <w:color w:val="000000" w:themeColor="text1"/>
          <w:sz w:val="28"/>
          <w:szCs w:val="28"/>
          <w:lang w:val="nl-NL"/>
        </w:rPr>
      </w:pPr>
      <w:r w:rsidRPr="00B57109">
        <w:rPr>
          <w:rFonts w:ascii="Times New Roman" w:hAnsi="Times New Roman" w:cs="Times New Roman"/>
          <w:sz w:val="28"/>
          <w:szCs w:val="28"/>
          <w:lang w:val="nl-NL"/>
        </w:rPr>
        <w:lastRenderedPageBreak/>
        <w:tab/>
        <w:t xml:space="preserve">- Áp dụng các tiến bộ kỹ thuật trong công tác quản lý, cải tiến trang thiết bị </w:t>
      </w:r>
      <w:r w:rsidR="005C5F4A" w:rsidRPr="00B57109">
        <w:rPr>
          <w:rFonts w:ascii="Times New Roman" w:hAnsi="Times New Roman" w:cs="Times New Roman"/>
          <w:sz w:val="28"/>
          <w:szCs w:val="28"/>
          <w:lang w:val="nl-NL"/>
        </w:rPr>
        <w:t>đối với kết cấu hạ tầng giao thông Đường thủy nội địa</w:t>
      </w:r>
      <w:r w:rsidRPr="00B57109">
        <w:rPr>
          <w:rFonts w:ascii="Times New Roman" w:hAnsi="Times New Roman" w:cs="Times New Roman"/>
          <w:sz w:val="28"/>
          <w:szCs w:val="28"/>
          <w:lang w:val="nl-NL"/>
        </w:rPr>
        <w:t>; Nghiên cứu triển khai</w:t>
      </w:r>
      <w:r w:rsidRPr="00B57109">
        <w:rPr>
          <w:rFonts w:ascii="Times New Roman" w:hAnsi="Times New Roman" w:cs="Times New Roman"/>
          <w:color w:val="000000" w:themeColor="text1"/>
          <w:sz w:val="28"/>
          <w:szCs w:val="28"/>
          <w:lang w:val="nl-NL"/>
        </w:rPr>
        <w:t xml:space="preserve"> lắp đặt thiết bị giám sát hành trình (AIS) và trang bị thiết bị VHF trên phương tiện thủy nội địa.</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B57109">
        <w:rPr>
          <w:rFonts w:ascii="Times New Roman" w:hAnsi="Times New Roman" w:cs="Times New Roman"/>
          <w:i/>
          <w:sz w:val="28"/>
          <w:szCs w:val="28"/>
          <w:lang w:val="nl-NL"/>
        </w:rPr>
        <w:t>d) Đường biển</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Ứng dụng và từng bước làm chủ công nghệ tiên tiến trong khai thác cảng biển, vận tải biển và dịch vụ hàng hải như: tự động nhận dạng công-te-nơ, ứng dụng hệ thống trao đổi dữ liệu điện tử hàng hải nhằm đáp ứng nhu cầu hội nhập quốc tế.</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pacing w:val="-4"/>
          <w:sz w:val="28"/>
          <w:szCs w:val="28"/>
          <w:lang w:val="nl-NL"/>
        </w:rPr>
      </w:pPr>
      <w:r w:rsidRPr="00B57109">
        <w:rPr>
          <w:rFonts w:ascii="Times New Roman" w:hAnsi="Times New Roman" w:cs="Times New Roman"/>
          <w:spacing w:val="-4"/>
          <w:sz w:val="28"/>
          <w:szCs w:val="28"/>
          <w:lang w:val="nl-NL"/>
        </w:rPr>
        <w:t>- Nghiên cứu, ứng dụng công nghệ tiên tiến trong khai thác luồng hàng hải, hiện đại hóa hệ thống báo hiệu hàng hải; hệ thống các đài thông tin duyên hải Việt Nam; phát triển các hệ thống thông tin hỗ trợ hàng hải, quản lý và theo dõi tàu thuyền hoạt động trên biển; hiện đại hóa hệ thống công nghệ thông tin ngành hàng hải.</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Nghiên cứu, ứng dụng công nghệ tiên tiến, thiết lập hệ thống các trạm quan trắc thủy hải văn tự động phục vụ bảo đảm an toàn hàng hải tại các khu vực có mật độ lớn tàu thuyền và chế độ thủy hải văn phức tạp.</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B57109">
        <w:rPr>
          <w:rFonts w:ascii="Times New Roman" w:hAnsi="Times New Roman" w:cs="Times New Roman"/>
          <w:i/>
          <w:sz w:val="28"/>
          <w:szCs w:val="28"/>
          <w:lang w:val="nl-NL"/>
        </w:rPr>
        <w:t>đ) Hàng không</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B57109">
        <w:rPr>
          <w:rFonts w:ascii="Times New Roman" w:hAnsi="Times New Roman" w:cs="Times New Roman"/>
          <w:sz w:val="28"/>
          <w:szCs w:val="28"/>
          <w:lang w:val="nl-NL"/>
        </w:rPr>
        <w:t>- Tiếp tục hiện đại hóa công nghệ trong các lĩnh vực hoạt động thương mại, kỹ thuật khai thác và quản lý như công nghệ tự động hóa, số hóa, công nghệ dẫn đường, giám sát và quản lý không lưu thông qua vệ tinh.</w:t>
      </w:r>
    </w:p>
    <w:p w:rsidR="00E64123" w:rsidRPr="00B57109" w:rsidRDefault="00E64123" w:rsidP="00C106CB">
      <w:pPr>
        <w:tabs>
          <w:tab w:val="left" w:pos="709"/>
          <w:tab w:val="left" w:pos="851"/>
        </w:tabs>
        <w:spacing w:before="120" w:after="120" w:line="360" w:lineRule="exact"/>
        <w:ind w:firstLine="567"/>
        <w:jc w:val="both"/>
        <w:rPr>
          <w:rFonts w:ascii="Times New Roman" w:hAnsi="Times New Roman" w:cs="Times New Roman"/>
          <w:lang w:val="nl-NL"/>
        </w:rPr>
      </w:pPr>
      <w:r w:rsidRPr="00B57109">
        <w:rPr>
          <w:rFonts w:ascii="Times New Roman" w:hAnsi="Times New Roman" w:cs="Times New Roman"/>
          <w:sz w:val="28"/>
          <w:szCs w:val="28"/>
          <w:lang w:val="nl-NL"/>
        </w:rPr>
        <w:t>- Đẩy mạnh nghiên cứu ứng dụng khoa học - công nghệ, áp dụng công nghệ thông tin  trong quá trình khai thác phương tiện, cơ sở hạ tầng và trang thiết bị cho các cảng hàng không; các khâu đặt chỗ, bán vé, làm thủ tục hàng không; làm chủ công nghệ quản lý, khai thác các tàu bay thế hệ mới; thực hiện tự do hóa vận tải hàng không theo lộ trình khu vực và toàn cầu.</w:t>
      </w:r>
    </w:p>
    <w:p w:rsidR="00E64123" w:rsidRPr="00B57109" w:rsidRDefault="00C106CB" w:rsidP="00A55EA2">
      <w:pPr>
        <w:snapToGrid w:val="0"/>
        <w:spacing w:before="120" w:after="120" w:line="360" w:lineRule="exact"/>
        <w:rPr>
          <w:rFonts w:ascii="Times New Roman" w:hAnsi="Times New Roman" w:cs="Times New Roman"/>
          <w:b/>
          <w:bCs/>
          <w:sz w:val="28"/>
          <w:szCs w:val="28"/>
        </w:rPr>
      </w:pPr>
      <w:r w:rsidRPr="00B57109">
        <w:rPr>
          <w:rFonts w:ascii="Times New Roman" w:hAnsi="Times New Roman" w:cs="Times New Roman"/>
          <w:b/>
          <w:bCs/>
          <w:sz w:val="28"/>
          <w:szCs w:val="28"/>
          <w:lang w:val="nb-NO"/>
        </w:rPr>
        <w:t>III</w:t>
      </w:r>
      <w:r w:rsidR="00E64123" w:rsidRPr="00B57109">
        <w:rPr>
          <w:rFonts w:ascii="Times New Roman" w:hAnsi="Times New Roman" w:cs="Times New Roman"/>
          <w:b/>
          <w:bCs/>
          <w:sz w:val="28"/>
          <w:szCs w:val="28"/>
          <w:lang w:val="nb-NO"/>
        </w:rPr>
        <w:t>.</w:t>
      </w:r>
      <w:r w:rsidR="00E64123" w:rsidRPr="00B57109">
        <w:rPr>
          <w:rFonts w:ascii="Times New Roman" w:hAnsi="Times New Roman" w:cs="Times New Roman"/>
          <w:b/>
          <w:sz w:val="28"/>
          <w:szCs w:val="28"/>
        </w:rPr>
        <w:t>TỔ CHỨC THỰC HIỆN</w:t>
      </w:r>
    </w:p>
    <w:p w:rsidR="00E64123" w:rsidRPr="00B57109" w:rsidRDefault="00E64123" w:rsidP="00A55EA2">
      <w:pPr>
        <w:pStyle w:val="NormalWeb"/>
        <w:tabs>
          <w:tab w:val="left" w:pos="810"/>
          <w:tab w:val="left" w:pos="990"/>
        </w:tabs>
        <w:spacing w:before="120" w:beforeAutospacing="0" w:after="120" w:afterAutospacing="0" w:line="360" w:lineRule="exact"/>
        <w:rPr>
          <w:b/>
          <w:bCs/>
          <w:sz w:val="28"/>
          <w:szCs w:val="28"/>
          <w:lang w:val="nb-NO"/>
        </w:rPr>
      </w:pPr>
      <w:r w:rsidRPr="00B57109">
        <w:rPr>
          <w:b/>
          <w:bCs/>
          <w:sz w:val="28"/>
          <w:szCs w:val="28"/>
          <w:lang w:val="nb-NO"/>
        </w:rPr>
        <w:tab/>
        <w:t>1) Bộ Giao thông vận tải</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Chủ trì, phối hợp với các Bộ, ngành và địa phương triển khai thực hiện Đề án này; nghiên cứu, đề xuất cơ chế, chính sách huy động nguồn lực </w:t>
      </w:r>
      <w:r w:rsidR="00263B97" w:rsidRPr="00B57109">
        <w:rPr>
          <w:bCs/>
          <w:sz w:val="28"/>
          <w:szCs w:val="28"/>
          <w:lang w:val="nb-NO"/>
        </w:rPr>
        <w:t>đảm bảo thực hiện</w:t>
      </w:r>
      <w:r w:rsidRPr="00B57109">
        <w:rPr>
          <w:bCs/>
          <w:sz w:val="28"/>
          <w:szCs w:val="28"/>
          <w:lang w:val="nb-NO"/>
        </w:rPr>
        <w:t xml:space="preserve"> Đề án</w:t>
      </w:r>
      <w:r w:rsidR="00263B97" w:rsidRPr="00B57109">
        <w:rPr>
          <w:bCs/>
          <w:sz w:val="28"/>
          <w:szCs w:val="28"/>
          <w:lang w:val="nb-NO"/>
        </w:rPr>
        <w:t xml:space="preserve"> có hiệu quả</w:t>
      </w:r>
      <w:r w:rsidRPr="00B57109">
        <w:rPr>
          <w:bCs/>
          <w:sz w:val="28"/>
          <w:szCs w:val="28"/>
          <w:lang w:val="nb-NO"/>
        </w:rPr>
        <w:t>.</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Xây dựng Kế hoạch hành động, giao nhiệm vụ cụ thể cho các cơ quan, đơn vị trực thuộc và địa phương triển khai thực hiện;</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Kiểm tra, đôn đốc, giám sát việc thực hiện sau khi Đề án được phê duyệt.</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lastRenderedPageBreak/>
        <w:t>- Chỉ đạo xây dựng, phê duyệt, kiểm tra, đôn đố</w:t>
      </w:r>
      <w:r w:rsidR="00263B97" w:rsidRPr="00B57109">
        <w:rPr>
          <w:bCs/>
          <w:sz w:val="28"/>
          <w:szCs w:val="28"/>
          <w:lang w:val="nb-NO"/>
        </w:rPr>
        <w:t>c, giám sát việc thực hiện các đ</w:t>
      </w:r>
      <w:r w:rsidRPr="00B57109">
        <w:rPr>
          <w:bCs/>
          <w:sz w:val="28"/>
          <w:szCs w:val="28"/>
          <w:lang w:val="nb-NO"/>
        </w:rPr>
        <w:t xml:space="preserve">ề án </w:t>
      </w:r>
      <w:r w:rsidR="00C106CB" w:rsidRPr="00B57109">
        <w:rPr>
          <w:bCs/>
          <w:sz w:val="28"/>
          <w:szCs w:val="28"/>
          <w:lang w:val="nb-NO"/>
        </w:rPr>
        <w:t>có liên quan</w:t>
      </w:r>
      <w:r w:rsidRPr="00B57109">
        <w:rPr>
          <w:bCs/>
          <w:sz w:val="28"/>
          <w:szCs w:val="28"/>
          <w:lang w:val="nb-NO"/>
        </w:rPr>
        <w:t>.</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Tổng hợp, đánh giá tình hình thực hiện hàng năm, báo cáo Thủ tướng Chính phủ; đề xuất sửa đổi, bổ sung Đề án khi cần thiết.</w:t>
      </w:r>
    </w:p>
    <w:p w:rsidR="00E64123" w:rsidRPr="00B57109" w:rsidRDefault="00E64123"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2) Bộ Xây dựng</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Phối hợp với Bộ Giao thông vận tải, Bộ Khoa học và công nghệ trong công tác sửa đổi, bổ sung, xây dựng các tiêu chuẩn, quy chuẩn kỹ thuật liên quan đến tiêu chí đảm bảo điều kiện kết nối giữa các phương th</w:t>
      </w:r>
      <w:r w:rsidR="00263B97" w:rsidRPr="00B57109">
        <w:rPr>
          <w:bCs/>
          <w:sz w:val="28"/>
          <w:szCs w:val="28"/>
          <w:lang w:val="nb-NO"/>
        </w:rPr>
        <w:t>ức vận tải</w:t>
      </w:r>
      <w:r w:rsidRPr="00B57109">
        <w:rPr>
          <w:bCs/>
          <w:sz w:val="28"/>
          <w:szCs w:val="28"/>
          <w:lang w:val="nb-NO"/>
        </w:rPr>
        <w:t>.</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Phối hợp với các địa phương và Bộ Giao thông vận tải trong việc rà soát, di chuyển các kết cấu hạ tầng ra ngoài trung tâm đô thị như ga đường sắt, bến xe hàng, cảng biển. </w:t>
      </w:r>
    </w:p>
    <w:p w:rsidR="00E64123" w:rsidRPr="00B57109" w:rsidRDefault="00E64123" w:rsidP="00A55EA2">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3) Bộ Kế hoạch và đầu tư</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Chủ trì, phối hợp với Bộ Giao thông vận tải và các Bộ, ngành, địa phương nghiên cứu, sửa đổi, bổ sung cơ chế, chính sách thu hút vốn đầu tư từ các thành phần kinh tế ngoài nhà nước cho đầu tư phát triển kết cấu hạ tầng và hoạt động khai thác vận tải, đặc biệt là vận tải đa phương thức; nghiên cứu cơ chế, chính sách phát triển các hình thức đầu tư có sự tham gia của nhà nước và tư nhân (PPP/PPC).</w:t>
      </w:r>
    </w:p>
    <w:p w:rsidR="00E64123" w:rsidRPr="00B57109" w:rsidRDefault="00E64123"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4) Bộ Tài chính</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Tham mưu đảm bảo các chính sách tài chính cho việc thực hiện Đề án này.</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Chủ trì, phối hợp với các Bộ, ngành liên quan </w:t>
      </w:r>
      <w:r w:rsidR="00263B97" w:rsidRPr="00B57109">
        <w:rPr>
          <w:bCs/>
          <w:sz w:val="28"/>
          <w:szCs w:val="28"/>
          <w:lang w:val="nb-NO"/>
        </w:rPr>
        <w:t>r</w:t>
      </w:r>
      <w:r w:rsidRPr="00B57109">
        <w:rPr>
          <w:bCs/>
          <w:sz w:val="28"/>
          <w:szCs w:val="28"/>
          <w:lang w:val="nb-NO"/>
        </w:rPr>
        <w:t>à soát sửa đổi, bổ sung chính sách thuế, phí, hỗ trợ tài chính theo hướng tạo thuận lợi cho phát triển vận tải đa phương thức</w:t>
      </w:r>
      <w:r w:rsidR="00263B97" w:rsidRPr="00B57109">
        <w:rPr>
          <w:bCs/>
          <w:sz w:val="28"/>
          <w:szCs w:val="28"/>
          <w:lang w:val="nb-NO"/>
        </w:rPr>
        <w:t>và dịch vụ logistics</w:t>
      </w:r>
      <w:r w:rsidRPr="00B57109">
        <w:rPr>
          <w:bCs/>
          <w:sz w:val="28"/>
          <w:szCs w:val="28"/>
          <w:lang w:val="nb-NO"/>
        </w:rPr>
        <w:t>, đặc biệt là các quy định liên quan đến thu và quản l</w:t>
      </w:r>
      <w:r w:rsidR="00263B97" w:rsidRPr="00B57109">
        <w:rPr>
          <w:bCs/>
          <w:sz w:val="28"/>
          <w:szCs w:val="28"/>
          <w:lang w:val="nb-NO"/>
        </w:rPr>
        <w:t>ý, sử dụng phí sử dụng đường bộ</w:t>
      </w:r>
      <w:r w:rsidRPr="00B57109">
        <w:rPr>
          <w:bCs/>
          <w:sz w:val="28"/>
          <w:szCs w:val="28"/>
          <w:lang w:val="nb-NO"/>
        </w:rPr>
        <w:t>.</w:t>
      </w:r>
    </w:p>
    <w:p w:rsidR="00E64123" w:rsidRPr="00B57109" w:rsidRDefault="00E64123"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5)Bộ Khoa học và công nghệ</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Phối hợp với Bộ Giao thông vận tải tổ chức nghiên cứu</w:t>
      </w:r>
      <w:r w:rsidR="00263B97" w:rsidRPr="00B57109">
        <w:rPr>
          <w:bCs/>
          <w:sz w:val="28"/>
          <w:szCs w:val="28"/>
          <w:lang w:val="nb-NO"/>
        </w:rPr>
        <w:t xml:space="preserve">, thử nghiệm các công nghệ mới </w:t>
      </w:r>
      <w:r w:rsidRPr="00B57109">
        <w:rPr>
          <w:bCs/>
          <w:sz w:val="28"/>
          <w:szCs w:val="28"/>
          <w:lang w:val="nb-NO"/>
        </w:rPr>
        <w:t>sử dụng trong lĩnh vực vận tải; tiếp tục ban hành tiêu chuẩn về sử dụng năng lượng tiết kiệm, hiệu quả đối với phương tiện vận tải.</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Chủ trì và phối hợp với Bộ Giao thông vận tải, các Bộ ngành có liên quan rà soát, điều chỉnh, bổ sung các cơ chế, chính sách có liên quan tới tăng cường năng lực nghiên cứu, ứng dụng, chuyển giao khoa học công nghệ và tiến bộ kỹ thuật, xã hội hóa nguồn lực cho phát triển khoa học, công nghệ, hỗ trợ ngành giao thông vận tải thực hiện Đề án này.</w:t>
      </w:r>
    </w:p>
    <w:p w:rsidR="00E64123" w:rsidRPr="00B57109" w:rsidRDefault="00263B97"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6</w:t>
      </w:r>
      <w:r w:rsidR="00E64123" w:rsidRPr="00B57109">
        <w:rPr>
          <w:b/>
          <w:bCs/>
          <w:sz w:val="28"/>
          <w:szCs w:val="28"/>
          <w:lang w:val="nb-NO"/>
        </w:rPr>
        <w:t>) Bộ Công thương</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lastRenderedPageBreak/>
        <w:t>- Chủ trì, phối hợp với Bộ Giao thông vận tải và các Bộ, ngành hoàn thiện khung pháp lý cho hoạt động dịch vụ Logistics.</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Phối hợp với Bộ Giao thông vận tải, Bộ Thông tin và Truyền thông trong việc hỗ trợ pháp lý về thương mại điện tử để hình thành các sàn giao dịch vận tải hàng hoá.</w:t>
      </w:r>
    </w:p>
    <w:p w:rsidR="00E64123" w:rsidRPr="00B57109" w:rsidRDefault="00A55EA2"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7</w:t>
      </w:r>
      <w:r w:rsidR="00E64123" w:rsidRPr="00B57109">
        <w:rPr>
          <w:b/>
          <w:bCs/>
          <w:sz w:val="28"/>
          <w:szCs w:val="28"/>
          <w:lang w:val="nb-NO"/>
        </w:rPr>
        <w:t>) Bộ Tài nguyên và môi trường</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Phối hợp với Giao thông vận tải, các địa phương rà soát, đề xuất các chính sách liên quan đến đất đai, tài nguyên, bảo vệ môi trường theo hướng tạo thuận lợi cho hoạt động vận tải </w:t>
      </w:r>
      <w:r w:rsidR="00A55EA2" w:rsidRPr="00B57109">
        <w:rPr>
          <w:bCs/>
          <w:sz w:val="28"/>
          <w:szCs w:val="28"/>
          <w:lang w:val="nb-NO"/>
        </w:rPr>
        <w:t>đa phương thức, hoạt động l</w:t>
      </w:r>
      <w:r w:rsidRPr="00B57109">
        <w:rPr>
          <w:bCs/>
          <w:sz w:val="28"/>
          <w:szCs w:val="28"/>
          <w:lang w:val="nb-NO"/>
        </w:rPr>
        <w:t>ogistics.</w:t>
      </w:r>
    </w:p>
    <w:p w:rsidR="00E64123" w:rsidRPr="00B57109" w:rsidRDefault="00A55EA2" w:rsidP="00A55EA2">
      <w:pPr>
        <w:pStyle w:val="NormalWeb"/>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8</w:t>
      </w:r>
      <w:r w:rsidR="00E64123" w:rsidRPr="00B57109">
        <w:rPr>
          <w:b/>
          <w:bCs/>
          <w:sz w:val="28"/>
          <w:szCs w:val="28"/>
          <w:lang w:val="nb-NO"/>
        </w:rPr>
        <w:t>) Bộ Thông tin và Truyền thông:</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Phối hợp Bộ Giao thông vận tải, các địa phương chỉ đạo, hướng dẫn các cơ quan thông tấn, báo chí, phát thanh, truyền hình của Trung ương và các địa phương tuyên truyền chủ trương </w:t>
      </w:r>
      <w:r w:rsidR="00A55EA2" w:rsidRPr="00B57109">
        <w:rPr>
          <w:bCs/>
          <w:sz w:val="28"/>
          <w:szCs w:val="28"/>
          <w:lang w:val="nb-NO"/>
        </w:rPr>
        <w:t>về thực hiện Đề án này</w:t>
      </w:r>
      <w:r w:rsidRPr="00B57109">
        <w:rPr>
          <w:bCs/>
          <w:sz w:val="28"/>
          <w:szCs w:val="28"/>
          <w:lang w:val="nb-NO"/>
        </w:rPr>
        <w:t>.</w:t>
      </w:r>
    </w:p>
    <w:p w:rsidR="00E64123" w:rsidRPr="00B57109" w:rsidRDefault="00A55EA2" w:rsidP="00A55EA2">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B57109">
        <w:rPr>
          <w:b/>
          <w:bCs/>
          <w:sz w:val="28"/>
          <w:szCs w:val="28"/>
          <w:lang w:val="nb-NO"/>
        </w:rPr>
        <w:t>9</w:t>
      </w:r>
      <w:r w:rsidR="00E64123" w:rsidRPr="00B57109">
        <w:rPr>
          <w:b/>
          <w:bCs/>
          <w:sz w:val="28"/>
          <w:szCs w:val="28"/>
          <w:lang w:val="nb-NO"/>
        </w:rPr>
        <w:t>) Các địa phương</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Ủy ban nhân dân các tỉnh, thành phố trực thuộc Trung ương căn cứ Đề án này rà soát xây dựng </w:t>
      </w:r>
      <w:r w:rsidR="00A55EA2" w:rsidRPr="00B57109">
        <w:rPr>
          <w:bCs/>
          <w:sz w:val="28"/>
          <w:szCs w:val="28"/>
          <w:lang w:val="nb-NO"/>
        </w:rPr>
        <w:t>kế hoạch</w:t>
      </w:r>
      <w:r w:rsidRPr="00B57109">
        <w:rPr>
          <w:bCs/>
          <w:sz w:val="28"/>
          <w:szCs w:val="28"/>
          <w:lang w:val="nb-NO"/>
        </w:rPr>
        <w:t xml:space="preserve"> triển khai.</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Nghiên cứu cơ chế, chính sách khuyến khích đầu tư kết cấu hạ tầng phù hợp với tiềm năng, lợi thế và nhu cầu của địa phương; các cơ chế, chính sách ưu tiên, hỗ trợ phát triển vận tải </w:t>
      </w:r>
      <w:r w:rsidR="00A55EA2" w:rsidRPr="00B57109">
        <w:rPr>
          <w:bCs/>
          <w:sz w:val="28"/>
          <w:szCs w:val="28"/>
          <w:lang w:val="nb-NO"/>
        </w:rPr>
        <w:t xml:space="preserve">hàng hóa, vận tải đa phương thức và dịch vụ logistics </w:t>
      </w:r>
      <w:r w:rsidRPr="00B57109">
        <w:rPr>
          <w:bCs/>
          <w:sz w:val="28"/>
          <w:szCs w:val="28"/>
          <w:lang w:val="nb-NO"/>
        </w:rPr>
        <w:t>trên địa bàn.</w:t>
      </w:r>
    </w:p>
    <w:p w:rsidR="00E64123" w:rsidRPr="00B57109" w:rsidRDefault="00E64123" w:rsidP="00A55EA2">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B57109">
        <w:rPr>
          <w:bCs/>
          <w:sz w:val="28"/>
          <w:szCs w:val="28"/>
          <w:lang w:val="nb-NO"/>
        </w:rPr>
        <w:t xml:space="preserve">- Chủ trì, phối hợp Bộ Xây dựng, Bộ Giao thông vận tải và các doanh nghiệp lập kế hoạch cụ thể và các giải pháp đồng bộ nhằm </w:t>
      </w:r>
      <w:r w:rsidR="00A55EA2" w:rsidRPr="00B57109">
        <w:rPr>
          <w:bCs/>
          <w:sz w:val="28"/>
          <w:szCs w:val="28"/>
          <w:lang w:val="nb-NO"/>
        </w:rPr>
        <w:t>xây dựng, mở rộng, di dời</w:t>
      </w:r>
      <w:r w:rsidRPr="00B57109">
        <w:rPr>
          <w:bCs/>
          <w:sz w:val="28"/>
          <w:szCs w:val="28"/>
          <w:lang w:val="nb-NO"/>
        </w:rPr>
        <w:t xml:space="preserve"> một số kết cấu hạ tầng giao thông đầu mối như các </w:t>
      </w:r>
      <w:r w:rsidR="00A55EA2" w:rsidRPr="00B57109">
        <w:rPr>
          <w:bCs/>
          <w:sz w:val="28"/>
          <w:szCs w:val="28"/>
          <w:lang w:val="nb-NO"/>
        </w:rPr>
        <w:t>cảng cạn, trung tâm phân phối hàng hóa</w:t>
      </w:r>
      <w:r w:rsidRPr="00B57109">
        <w:rPr>
          <w:bCs/>
          <w:sz w:val="28"/>
          <w:szCs w:val="28"/>
          <w:lang w:val="nb-NO"/>
        </w:rPr>
        <w:t xml:space="preserve">, bến xe hàng, ga đường sắt quốc gia, bến cảng biển; ưu tiên bố trí quỹ đất phục vụ nhu cầu </w:t>
      </w:r>
      <w:r w:rsidR="00A55EA2" w:rsidRPr="00B57109">
        <w:rPr>
          <w:bCs/>
          <w:sz w:val="28"/>
          <w:szCs w:val="28"/>
          <w:lang w:val="nb-NO"/>
        </w:rPr>
        <w:t>phát triển cảng cạn, trung tâm phân phối hàng hóa, bến xe hàng</w:t>
      </w:r>
      <w:r w:rsidR="007D5835" w:rsidRPr="00B57109">
        <w:rPr>
          <w:bCs/>
          <w:sz w:val="28"/>
          <w:szCs w:val="28"/>
          <w:lang w:val="nb-NO"/>
        </w:rPr>
        <w:t>...</w:t>
      </w:r>
      <w:r w:rsidRPr="00B57109">
        <w:rPr>
          <w:bCs/>
          <w:sz w:val="28"/>
          <w:szCs w:val="28"/>
          <w:lang w:val="nb-NO"/>
        </w:rPr>
        <w:t>, quỹ đất cho phát triển dịch vụ Logistics.</w:t>
      </w:r>
    </w:p>
    <w:p w:rsidR="007D5835" w:rsidRPr="00B57109" w:rsidRDefault="007D5835" w:rsidP="007D5835">
      <w:pPr>
        <w:pStyle w:val="NormalWeb"/>
        <w:spacing w:before="0" w:beforeAutospacing="0" w:after="120" w:afterAutospacing="0" w:line="245" w:lineRule="auto"/>
        <w:ind w:firstLine="540"/>
        <w:jc w:val="both"/>
        <w:rPr>
          <w:sz w:val="27"/>
          <w:szCs w:val="27"/>
          <w:lang w:val="sv-SE"/>
        </w:rPr>
      </w:pPr>
      <w:r w:rsidRPr="00B57109">
        <w:rPr>
          <w:b/>
          <w:bCs/>
          <w:sz w:val="27"/>
          <w:szCs w:val="27"/>
          <w:lang w:val="vi-VN"/>
        </w:rPr>
        <w:t>Điều 2. Điều khoản thi hành</w:t>
      </w:r>
    </w:p>
    <w:p w:rsidR="007D5835" w:rsidRPr="00B57109" w:rsidRDefault="007D5835" w:rsidP="007D5835">
      <w:pPr>
        <w:pStyle w:val="NormalWeb"/>
        <w:spacing w:before="0" w:beforeAutospacing="0" w:after="120" w:afterAutospacing="0" w:line="245" w:lineRule="auto"/>
        <w:ind w:firstLine="540"/>
        <w:jc w:val="both"/>
        <w:rPr>
          <w:sz w:val="27"/>
          <w:szCs w:val="27"/>
          <w:lang w:val="sv-SE"/>
        </w:rPr>
      </w:pPr>
      <w:r w:rsidRPr="00B57109">
        <w:rPr>
          <w:sz w:val="27"/>
          <w:szCs w:val="27"/>
          <w:lang w:val="sv-SE"/>
        </w:rPr>
        <w:t xml:space="preserve">1. </w:t>
      </w:r>
      <w:r w:rsidRPr="00B57109">
        <w:rPr>
          <w:sz w:val="27"/>
          <w:szCs w:val="27"/>
          <w:lang w:val="vi-VN"/>
        </w:rPr>
        <w:t>Quyết định này có hiệu lực thi hành kể từ ngày ký ban hành.</w:t>
      </w:r>
    </w:p>
    <w:p w:rsidR="007D5835" w:rsidRPr="00B57109" w:rsidRDefault="007D5835" w:rsidP="007D5835">
      <w:pPr>
        <w:pStyle w:val="NormalWeb"/>
        <w:spacing w:before="0" w:beforeAutospacing="0" w:after="120" w:afterAutospacing="0" w:line="245" w:lineRule="auto"/>
        <w:ind w:firstLine="540"/>
        <w:jc w:val="both"/>
        <w:rPr>
          <w:sz w:val="27"/>
          <w:szCs w:val="27"/>
          <w:lang w:val="sv-SE"/>
        </w:rPr>
      </w:pPr>
      <w:r w:rsidRPr="00B57109">
        <w:rPr>
          <w:sz w:val="27"/>
          <w:szCs w:val="27"/>
          <w:lang w:val="sv-SE"/>
        </w:rPr>
        <w:t xml:space="preserve">2. </w:t>
      </w:r>
      <w:r w:rsidRPr="00B57109">
        <w:rPr>
          <w:sz w:val="27"/>
          <w:szCs w:val="27"/>
          <w:lang w:val="vi-VN"/>
        </w:rPr>
        <w:t xml:space="preserve">Các Bộ trưởng, Thủ trưởng cơ quan ngang Bộ, Thủ trưởng cơ quan thuộc Chính phủ, Chủ tịch </w:t>
      </w:r>
      <w:r w:rsidRPr="00B57109">
        <w:rPr>
          <w:sz w:val="27"/>
          <w:szCs w:val="27"/>
          <w:lang w:val="sv-SE"/>
        </w:rPr>
        <w:t>Ủ</w:t>
      </w:r>
      <w:r w:rsidRPr="00B57109">
        <w:rPr>
          <w:sz w:val="27"/>
          <w:szCs w:val="27"/>
          <w:lang w:val="vi-VN"/>
        </w:rPr>
        <w:t>y ban nhân dân các tỉnh, thành ph</w:t>
      </w:r>
      <w:r w:rsidRPr="00B57109">
        <w:rPr>
          <w:sz w:val="27"/>
          <w:szCs w:val="27"/>
          <w:lang w:val="sv-SE"/>
        </w:rPr>
        <w:t xml:space="preserve">ố </w:t>
      </w:r>
      <w:r w:rsidRPr="00B57109">
        <w:rPr>
          <w:sz w:val="27"/>
          <w:szCs w:val="27"/>
          <w:lang w:val="vi-VN"/>
        </w:rPr>
        <w:t xml:space="preserve">trực thuộc Trung ương chịu </w:t>
      </w:r>
      <w:r w:rsidRPr="00B57109">
        <w:rPr>
          <w:sz w:val="27"/>
          <w:szCs w:val="27"/>
          <w:lang w:val="sv-SE"/>
        </w:rPr>
        <w:t>tr</w:t>
      </w:r>
      <w:r w:rsidRPr="00B57109">
        <w:rPr>
          <w:sz w:val="27"/>
          <w:szCs w:val="27"/>
          <w:lang w:val="vi-VN"/>
        </w:rPr>
        <w:t>ách nhiệm thi hành Quy</w:t>
      </w:r>
      <w:r w:rsidRPr="00B57109">
        <w:rPr>
          <w:sz w:val="27"/>
          <w:szCs w:val="27"/>
          <w:lang w:val="sv-SE"/>
        </w:rPr>
        <w:t>ế</w:t>
      </w:r>
      <w:r w:rsidRPr="00B57109">
        <w:rPr>
          <w:sz w:val="27"/>
          <w:szCs w:val="27"/>
          <w:lang w:val="vi-VN"/>
        </w:rPr>
        <w:t>t định này./.</w:t>
      </w:r>
    </w:p>
    <w:p w:rsidR="007D5835" w:rsidRPr="00B57109" w:rsidRDefault="007D5835" w:rsidP="007D5835">
      <w:pPr>
        <w:pStyle w:val="NormalWeb"/>
        <w:spacing w:before="0" w:beforeAutospacing="0" w:after="120" w:afterAutospacing="0"/>
        <w:ind w:firstLine="540"/>
        <w:jc w:val="both"/>
        <w:rPr>
          <w:sz w:val="27"/>
          <w:szCs w:val="27"/>
          <w:lang w:val="sv-SE"/>
        </w:rPr>
      </w:pPr>
    </w:p>
    <w:tbl>
      <w:tblPr>
        <w:tblW w:w="0" w:type="auto"/>
        <w:tblCellMar>
          <w:left w:w="0" w:type="dxa"/>
          <w:right w:w="0" w:type="dxa"/>
        </w:tblCellMar>
        <w:tblLook w:val="0000" w:firstRow="0" w:lastRow="0" w:firstColumn="0" w:lastColumn="0" w:noHBand="0" w:noVBand="0"/>
      </w:tblPr>
      <w:tblGrid>
        <w:gridCol w:w="5004"/>
        <w:gridCol w:w="3852"/>
      </w:tblGrid>
      <w:tr w:rsidR="007D5835" w:rsidRPr="00322D20" w:rsidTr="00B10AEC">
        <w:tc>
          <w:tcPr>
            <w:tcW w:w="5004" w:type="dxa"/>
            <w:tcMar>
              <w:top w:w="0" w:type="dxa"/>
              <w:left w:w="108" w:type="dxa"/>
              <w:bottom w:w="0" w:type="dxa"/>
              <w:right w:w="108" w:type="dxa"/>
            </w:tcMar>
          </w:tcPr>
          <w:p w:rsidR="007D5835" w:rsidRPr="00B57109" w:rsidRDefault="007D5835" w:rsidP="00B10AEC">
            <w:pPr>
              <w:pStyle w:val="NormalWeb"/>
              <w:spacing w:before="120" w:beforeAutospacing="0"/>
              <w:ind w:left="180" w:hanging="180"/>
              <w:rPr>
                <w:lang w:val="sv-SE"/>
              </w:rPr>
            </w:pPr>
            <w:r w:rsidRPr="00B57109">
              <w:rPr>
                <w:lang w:val="sv-SE"/>
              </w:rPr>
              <w:t> </w:t>
            </w:r>
            <w:r w:rsidRPr="00B57109">
              <w:rPr>
                <w:b/>
                <w:bCs/>
                <w:i/>
                <w:iCs/>
                <w:lang w:val="sv-SE"/>
              </w:rPr>
              <w:t> </w:t>
            </w:r>
            <w:r w:rsidRPr="00B57109">
              <w:rPr>
                <w:b/>
                <w:bCs/>
                <w:i/>
                <w:iCs/>
                <w:lang w:val="vi-VN"/>
              </w:rPr>
              <w:t>Nơi nhận:</w:t>
            </w:r>
            <w:r w:rsidRPr="00B57109">
              <w:rPr>
                <w:b/>
                <w:bCs/>
                <w:i/>
                <w:iCs/>
                <w:lang w:val="vi-VN"/>
              </w:rPr>
              <w:br/>
            </w:r>
            <w:r w:rsidRPr="00B57109">
              <w:rPr>
                <w:sz w:val="22"/>
                <w:szCs w:val="22"/>
                <w:lang w:val="sv-SE"/>
              </w:rPr>
              <w:t xml:space="preserve">- </w:t>
            </w:r>
            <w:r w:rsidRPr="00B57109">
              <w:rPr>
                <w:sz w:val="22"/>
                <w:szCs w:val="22"/>
                <w:lang w:val="vi-VN"/>
              </w:rPr>
              <w:t>Ban Bí thư Trung ương Đảng;</w:t>
            </w:r>
            <w:r w:rsidRPr="00B57109">
              <w:rPr>
                <w:sz w:val="22"/>
                <w:szCs w:val="22"/>
                <w:lang w:val="vi-VN"/>
              </w:rPr>
              <w:br/>
            </w:r>
            <w:r w:rsidRPr="00B57109">
              <w:rPr>
                <w:sz w:val="22"/>
                <w:szCs w:val="22"/>
                <w:lang w:val="sv-SE"/>
              </w:rPr>
              <w:t xml:space="preserve">- </w:t>
            </w:r>
            <w:r w:rsidRPr="00B57109">
              <w:rPr>
                <w:sz w:val="22"/>
                <w:szCs w:val="22"/>
                <w:lang w:val="vi-VN"/>
              </w:rPr>
              <w:t>Thủ tướng, các Phó Thủ tướng Chính phủ;</w:t>
            </w:r>
            <w:r w:rsidRPr="00B57109">
              <w:rPr>
                <w:sz w:val="22"/>
                <w:szCs w:val="22"/>
                <w:lang w:val="vi-VN"/>
              </w:rPr>
              <w:br/>
            </w:r>
            <w:r w:rsidRPr="00B57109">
              <w:rPr>
                <w:sz w:val="22"/>
                <w:szCs w:val="22"/>
                <w:lang w:val="sv-SE"/>
              </w:rPr>
              <w:t xml:space="preserve">- </w:t>
            </w:r>
            <w:r w:rsidRPr="00B57109">
              <w:rPr>
                <w:sz w:val="22"/>
                <w:szCs w:val="22"/>
                <w:lang w:val="vi-VN"/>
              </w:rPr>
              <w:t>Các Bộ, cơ quan ngang Bộ, cơ quan thuộc CP;</w:t>
            </w:r>
            <w:r w:rsidRPr="00B57109">
              <w:rPr>
                <w:sz w:val="22"/>
                <w:szCs w:val="22"/>
                <w:lang w:val="vi-VN"/>
              </w:rPr>
              <w:br/>
            </w:r>
            <w:r w:rsidRPr="00B57109">
              <w:rPr>
                <w:sz w:val="22"/>
                <w:szCs w:val="22"/>
                <w:lang w:val="sv-SE"/>
              </w:rPr>
              <w:t xml:space="preserve">- </w:t>
            </w:r>
            <w:r w:rsidRPr="00B57109">
              <w:rPr>
                <w:sz w:val="22"/>
                <w:szCs w:val="22"/>
                <w:lang w:val="vi-VN"/>
              </w:rPr>
              <w:t xml:space="preserve">HĐND, </w:t>
            </w:r>
            <w:r w:rsidRPr="00B57109">
              <w:rPr>
                <w:sz w:val="22"/>
                <w:szCs w:val="22"/>
                <w:lang w:val="sv-SE"/>
              </w:rPr>
              <w:t>U</w:t>
            </w:r>
            <w:r w:rsidRPr="00B57109">
              <w:rPr>
                <w:sz w:val="22"/>
                <w:szCs w:val="22"/>
                <w:lang w:val="vi-VN"/>
              </w:rPr>
              <w:t>BND các tỉnh, TP trực thuộc TW;</w:t>
            </w:r>
            <w:r w:rsidRPr="00B57109">
              <w:rPr>
                <w:sz w:val="22"/>
                <w:szCs w:val="22"/>
                <w:lang w:val="vi-VN"/>
              </w:rPr>
              <w:br/>
            </w:r>
            <w:r w:rsidRPr="00B57109">
              <w:rPr>
                <w:sz w:val="22"/>
                <w:szCs w:val="22"/>
                <w:lang w:val="sv-SE"/>
              </w:rPr>
              <w:lastRenderedPageBreak/>
              <w:t xml:space="preserve">- </w:t>
            </w:r>
            <w:r w:rsidRPr="00B57109">
              <w:rPr>
                <w:sz w:val="22"/>
                <w:szCs w:val="22"/>
                <w:lang w:val="vi-VN"/>
              </w:rPr>
              <w:t>Văn phòng Trung ương và các Ban của Đảng;</w:t>
            </w:r>
            <w:r w:rsidRPr="00B57109">
              <w:rPr>
                <w:sz w:val="22"/>
                <w:szCs w:val="22"/>
                <w:lang w:val="vi-VN"/>
              </w:rPr>
              <w:br/>
            </w:r>
            <w:r w:rsidRPr="00B57109">
              <w:rPr>
                <w:sz w:val="22"/>
                <w:szCs w:val="22"/>
                <w:lang w:val="sv-SE"/>
              </w:rPr>
              <w:t xml:space="preserve">- </w:t>
            </w:r>
            <w:r w:rsidRPr="00B57109">
              <w:rPr>
                <w:sz w:val="22"/>
                <w:szCs w:val="22"/>
                <w:lang w:val="vi-VN"/>
              </w:rPr>
              <w:t>Văn phòng T</w:t>
            </w:r>
            <w:r w:rsidRPr="00B57109">
              <w:rPr>
                <w:sz w:val="22"/>
                <w:szCs w:val="22"/>
                <w:lang w:val="sv-SE"/>
              </w:rPr>
              <w:t>ổ</w:t>
            </w:r>
            <w:r w:rsidRPr="00B57109">
              <w:rPr>
                <w:sz w:val="22"/>
                <w:szCs w:val="22"/>
                <w:lang w:val="vi-VN"/>
              </w:rPr>
              <w:t>ng Bí thư;</w:t>
            </w:r>
            <w:r w:rsidRPr="00B57109">
              <w:rPr>
                <w:sz w:val="22"/>
                <w:szCs w:val="22"/>
                <w:lang w:val="vi-VN"/>
              </w:rPr>
              <w:br/>
              <w:t>- V</w:t>
            </w:r>
            <w:r w:rsidRPr="00B57109">
              <w:rPr>
                <w:sz w:val="22"/>
                <w:szCs w:val="22"/>
                <w:lang w:val="sv-SE"/>
              </w:rPr>
              <w:t>ă</w:t>
            </w:r>
            <w:r w:rsidRPr="00B57109">
              <w:rPr>
                <w:sz w:val="22"/>
                <w:szCs w:val="22"/>
                <w:lang w:val="vi-VN"/>
              </w:rPr>
              <w:t>n phòng Chủ tịch nước;</w:t>
            </w:r>
            <w:r w:rsidRPr="00B57109">
              <w:rPr>
                <w:sz w:val="22"/>
                <w:szCs w:val="22"/>
                <w:lang w:val="vi-VN"/>
              </w:rPr>
              <w:br/>
            </w:r>
            <w:r w:rsidRPr="00B57109">
              <w:rPr>
                <w:sz w:val="22"/>
                <w:szCs w:val="22"/>
                <w:lang w:val="sv-SE"/>
              </w:rPr>
              <w:t xml:space="preserve">- </w:t>
            </w:r>
            <w:r w:rsidRPr="00B57109">
              <w:rPr>
                <w:sz w:val="22"/>
                <w:szCs w:val="22"/>
                <w:lang w:val="vi-VN"/>
              </w:rPr>
              <w:t>V</w:t>
            </w:r>
            <w:r w:rsidRPr="00B57109">
              <w:rPr>
                <w:sz w:val="22"/>
                <w:szCs w:val="22"/>
                <w:lang w:val="sv-SE"/>
              </w:rPr>
              <w:t>ă</w:t>
            </w:r>
            <w:r w:rsidRPr="00B57109">
              <w:rPr>
                <w:sz w:val="22"/>
                <w:szCs w:val="22"/>
                <w:lang w:val="vi-VN"/>
              </w:rPr>
              <w:t>n phòng Qu</w:t>
            </w:r>
            <w:r w:rsidRPr="00B57109">
              <w:rPr>
                <w:sz w:val="22"/>
                <w:szCs w:val="22"/>
                <w:lang w:val="sv-SE"/>
              </w:rPr>
              <w:t>ố</w:t>
            </w:r>
            <w:r w:rsidRPr="00B57109">
              <w:rPr>
                <w:sz w:val="22"/>
                <w:szCs w:val="22"/>
                <w:lang w:val="vi-VN"/>
              </w:rPr>
              <w:t>c hội;</w:t>
            </w:r>
            <w:r w:rsidRPr="00B57109">
              <w:rPr>
                <w:sz w:val="22"/>
                <w:szCs w:val="22"/>
                <w:lang w:val="vi-VN"/>
              </w:rPr>
              <w:br/>
            </w:r>
            <w:r w:rsidRPr="00B57109">
              <w:rPr>
                <w:sz w:val="22"/>
                <w:szCs w:val="22"/>
                <w:lang w:val="sv-SE"/>
              </w:rPr>
              <w:t xml:space="preserve">- </w:t>
            </w:r>
            <w:r w:rsidRPr="00B57109">
              <w:rPr>
                <w:sz w:val="22"/>
                <w:szCs w:val="22"/>
                <w:lang w:val="vi-VN"/>
              </w:rPr>
              <w:t xml:space="preserve">Hội đồng </w:t>
            </w:r>
            <w:r w:rsidRPr="00B57109">
              <w:rPr>
                <w:sz w:val="22"/>
                <w:szCs w:val="22"/>
                <w:lang w:val="sv-SE"/>
              </w:rPr>
              <w:t>D</w:t>
            </w:r>
            <w:r w:rsidRPr="00B57109">
              <w:rPr>
                <w:sz w:val="22"/>
                <w:szCs w:val="22"/>
                <w:lang w:val="vi-VN"/>
              </w:rPr>
              <w:t xml:space="preserve">ân tộc và các </w:t>
            </w:r>
            <w:r w:rsidRPr="00B57109">
              <w:rPr>
                <w:sz w:val="22"/>
                <w:szCs w:val="22"/>
                <w:lang w:val="sv-SE"/>
              </w:rPr>
              <w:t>Ủ</w:t>
            </w:r>
            <w:r w:rsidRPr="00B57109">
              <w:rPr>
                <w:sz w:val="22"/>
                <w:szCs w:val="22"/>
                <w:lang w:val="vi-VN"/>
              </w:rPr>
              <w:t xml:space="preserve">y ban của </w:t>
            </w:r>
            <w:r w:rsidRPr="00B57109">
              <w:rPr>
                <w:sz w:val="22"/>
                <w:szCs w:val="22"/>
                <w:lang w:val="sv-SE"/>
              </w:rPr>
              <w:t>Q</w:t>
            </w:r>
            <w:r w:rsidRPr="00B57109">
              <w:rPr>
                <w:sz w:val="22"/>
                <w:szCs w:val="22"/>
                <w:lang w:val="vi-VN"/>
              </w:rPr>
              <w:t>uốc hội;</w:t>
            </w:r>
            <w:r w:rsidRPr="00B57109">
              <w:rPr>
                <w:sz w:val="22"/>
                <w:szCs w:val="22"/>
                <w:lang w:val="vi-VN"/>
              </w:rPr>
              <w:br/>
            </w:r>
            <w:r w:rsidRPr="00B57109">
              <w:rPr>
                <w:sz w:val="22"/>
                <w:szCs w:val="22"/>
                <w:lang w:val="sv-SE"/>
              </w:rPr>
              <w:t xml:space="preserve">- </w:t>
            </w:r>
            <w:r w:rsidRPr="00B57109">
              <w:rPr>
                <w:sz w:val="22"/>
                <w:szCs w:val="22"/>
                <w:lang w:val="vi-VN"/>
              </w:rPr>
              <w:t>Cơ quan Trung ương của các đoàn th</w:t>
            </w:r>
            <w:r w:rsidRPr="00B57109">
              <w:rPr>
                <w:sz w:val="22"/>
                <w:szCs w:val="22"/>
                <w:lang w:val="sv-SE"/>
              </w:rPr>
              <w:t>ể</w:t>
            </w:r>
            <w:r w:rsidRPr="00B57109">
              <w:rPr>
                <w:sz w:val="22"/>
                <w:szCs w:val="22"/>
                <w:lang w:val="vi-VN"/>
              </w:rPr>
              <w:t>;</w:t>
            </w:r>
            <w:r w:rsidRPr="00B57109">
              <w:rPr>
                <w:sz w:val="22"/>
                <w:szCs w:val="22"/>
                <w:lang w:val="vi-VN"/>
              </w:rPr>
              <w:br/>
            </w:r>
            <w:r w:rsidRPr="00B57109">
              <w:rPr>
                <w:sz w:val="22"/>
                <w:szCs w:val="22"/>
                <w:lang w:val="sv-SE"/>
              </w:rPr>
              <w:t xml:space="preserve">- </w:t>
            </w:r>
            <w:r w:rsidRPr="00B57109">
              <w:rPr>
                <w:sz w:val="22"/>
                <w:szCs w:val="22"/>
                <w:lang w:val="vi-VN"/>
              </w:rPr>
              <w:t>VPCP: BTCN</w:t>
            </w:r>
            <w:r w:rsidRPr="00B57109">
              <w:rPr>
                <w:sz w:val="22"/>
                <w:szCs w:val="22"/>
                <w:lang w:val="sv-SE"/>
              </w:rPr>
              <w:t xml:space="preserve">, </w:t>
            </w:r>
            <w:r w:rsidRPr="00B57109">
              <w:rPr>
                <w:sz w:val="22"/>
                <w:szCs w:val="22"/>
                <w:lang w:val="vi-VN"/>
              </w:rPr>
              <w:t>các PCN, Trợ lý TTCP, Cổng TTĐT, các Vụ;</w:t>
            </w:r>
            <w:r w:rsidRPr="00B57109">
              <w:rPr>
                <w:sz w:val="22"/>
                <w:szCs w:val="22"/>
                <w:lang w:val="vi-VN"/>
              </w:rPr>
              <w:br/>
            </w:r>
            <w:r w:rsidRPr="00B57109">
              <w:rPr>
                <w:sz w:val="22"/>
                <w:szCs w:val="22"/>
                <w:lang w:val="sv-SE"/>
              </w:rPr>
              <w:t xml:space="preserve">- </w:t>
            </w:r>
            <w:r w:rsidRPr="00B57109">
              <w:rPr>
                <w:sz w:val="22"/>
                <w:szCs w:val="22"/>
                <w:lang w:val="vi-VN"/>
              </w:rPr>
              <w:t>Lưu: VT, KTN (3b</w:t>
            </w:r>
            <w:r w:rsidRPr="00B57109">
              <w:rPr>
                <w:sz w:val="22"/>
                <w:szCs w:val="22"/>
                <w:lang w:val="sv-SE"/>
              </w:rPr>
              <w:t>)</w:t>
            </w:r>
            <w:r w:rsidRPr="00B57109">
              <w:rPr>
                <w:sz w:val="22"/>
                <w:szCs w:val="22"/>
                <w:lang w:val="vi-VN"/>
              </w:rPr>
              <w:t>.</w:t>
            </w:r>
          </w:p>
        </w:tc>
        <w:tc>
          <w:tcPr>
            <w:tcW w:w="3852" w:type="dxa"/>
            <w:tcMar>
              <w:top w:w="0" w:type="dxa"/>
              <w:left w:w="108" w:type="dxa"/>
              <w:bottom w:w="0" w:type="dxa"/>
              <w:right w:w="108" w:type="dxa"/>
            </w:tcMar>
          </w:tcPr>
          <w:p w:rsidR="007D5835" w:rsidRPr="00B57109" w:rsidRDefault="007D5835" w:rsidP="00B10AEC">
            <w:pPr>
              <w:pStyle w:val="NormalWeb"/>
              <w:spacing w:before="120" w:beforeAutospacing="0"/>
              <w:jc w:val="center"/>
              <w:rPr>
                <w:b/>
                <w:bCs/>
                <w:lang w:val="sv-SE"/>
              </w:rPr>
            </w:pPr>
            <w:r w:rsidRPr="00B57109">
              <w:rPr>
                <w:b/>
                <w:bCs/>
                <w:sz w:val="26"/>
                <w:szCs w:val="26"/>
                <w:lang w:val="sv-SE"/>
              </w:rPr>
              <w:lastRenderedPageBreak/>
              <w:t>THỦ TƯỚNG</w:t>
            </w:r>
            <w:r w:rsidRPr="00B57109">
              <w:rPr>
                <w:b/>
                <w:bCs/>
                <w:lang w:val="sv-SE"/>
              </w:rPr>
              <w:br/>
            </w:r>
            <w:r w:rsidRPr="00B57109">
              <w:rPr>
                <w:b/>
                <w:bCs/>
                <w:lang w:val="sv-SE"/>
              </w:rPr>
              <w:br/>
            </w:r>
            <w:r w:rsidRPr="00B57109">
              <w:rPr>
                <w:b/>
                <w:bCs/>
                <w:lang w:val="sv-SE"/>
              </w:rPr>
              <w:br/>
            </w:r>
          </w:p>
          <w:p w:rsidR="007D5835" w:rsidRPr="00322D20" w:rsidRDefault="007D5835" w:rsidP="007D5835">
            <w:pPr>
              <w:pStyle w:val="NormalWeb"/>
              <w:spacing w:before="120" w:beforeAutospacing="0"/>
              <w:jc w:val="center"/>
              <w:rPr>
                <w:lang w:val="sv-SE"/>
              </w:rPr>
            </w:pPr>
            <w:r w:rsidRPr="00B57109">
              <w:rPr>
                <w:b/>
                <w:bCs/>
                <w:lang w:val="sv-SE"/>
              </w:rPr>
              <w:br/>
            </w:r>
            <w:r w:rsidRPr="00B57109">
              <w:rPr>
                <w:b/>
                <w:bCs/>
                <w:lang w:val="sv-SE"/>
              </w:rPr>
              <w:br/>
            </w:r>
            <w:r w:rsidRPr="00B57109">
              <w:rPr>
                <w:b/>
                <w:bCs/>
                <w:sz w:val="27"/>
                <w:szCs w:val="27"/>
                <w:lang w:val="sv-SE"/>
              </w:rPr>
              <w:t>Nguyễn Xuân Phúc</w:t>
            </w:r>
            <w:bookmarkStart w:id="1" w:name="_GoBack"/>
            <w:bookmarkEnd w:id="1"/>
          </w:p>
        </w:tc>
      </w:tr>
    </w:tbl>
    <w:p w:rsidR="00256D83" w:rsidRPr="007D5835" w:rsidRDefault="00256D83">
      <w:pPr>
        <w:rPr>
          <w:lang w:val="sv-SE"/>
        </w:rPr>
      </w:pPr>
    </w:p>
    <w:sectPr w:rsidR="00256D83" w:rsidRPr="007D5835" w:rsidSect="00C106CB">
      <w:footerReference w:type="default" r:id="rId7"/>
      <w:pgSz w:w="11906" w:h="16838"/>
      <w:pgMar w:top="993" w:right="991" w:bottom="1418" w:left="1701"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4F" w:rsidRDefault="00C05A4F" w:rsidP="00C106CB">
      <w:pPr>
        <w:spacing w:after="0" w:line="240" w:lineRule="auto"/>
      </w:pPr>
      <w:r>
        <w:separator/>
      </w:r>
    </w:p>
  </w:endnote>
  <w:endnote w:type="continuationSeparator" w:id="0">
    <w:p w:rsidR="00C05A4F" w:rsidRDefault="00C05A4F" w:rsidP="00C1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37023"/>
      <w:docPartObj>
        <w:docPartGallery w:val="Page Numbers (Bottom of Page)"/>
        <w:docPartUnique/>
      </w:docPartObj>
    </w:sdtPr>
    <w:sdtEndPr>
      <w:rPr>
        <w:noProof/>
      </w:rPr>
    </w:sdtEndPr>
    <w:sdtContent>
      <w:p w:rsidR="00C106CB" w:rsidRDefault="002E5969">
        <w:pPr>
          <w:pStyle w:val="Footer"/>
          <w:jc w:val="right"/>
        </w:pPr>
        <w:r>
          <w:fldChar w:fldCharType="begin"/>
        </w:r>
        <w:r w:rsidR="00C106CB">
          <w:instrText xml:space="preserve"> PAGE   \* MERGEFORMAT </w:instrText>
        </w:r>
        <w:r>
          <w:fldChar w:fldCharType="separate"/>
        </w:r>
        <w:r w:rsidR="00B57109">
          <w:rPr>
            <w:noProof/>
          </w:rPr>
          <w:t>1</w:t>
        </w:r>
        <w:r>
          <w:rPr>
            <w:noProof/>
          </w:rPr>
          <w:fldChar w:fldCharType="end"/>
        </w:r>
      </w:p>
    </w:sdtContent>
  </w:sdt>
  <w:p w:rsidR="00C106CB" w:rsidRDefault="00C10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4F" w:rsidRDefault="00C05A4F" w:rsidP="00C106CB">
      <w:pPr>
        <w:spacing w:after="0" w:line="240" w:lineRule="auto"/>
      </w:pPr>
      <w:r>
        <w:separator/>
      </w:r>
    </w:p>
  </w:footnote>
  <w:footnote w:type="continuationSeparator" w:id="0">
    <w:p w:rsidR="00C05A4F" w:rsidRDefault="00C05A4F" w:rsidP="00C1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000D6"/>
    <w:multiLevelType w:val="multilevel"/>
    <w:tmpl w:val="BB7647C4"/>
    <w:lvl w:ilvl="0">
      <w:start w:val="2"/>
      <w:numFmt w:val="none"/>
      <w:suff w:val="nothing"/>
      <w:lvlText w:val="%1"/>
      <w:lvlJc w:val="left"/>
      <w:rPr>
        <w:rFonts w:cs="Copperplate Gothic Bold" w:hint="default"/>
      </w:rPr>
    </w:lvl>
    <w:lvl w:ilvl="1">
      <w:start w:val="1"/>
      <w:numFmt w:val="decimal"/>
      <w:lvlText w:val="%2."/>
      <w:lvlJc w:val="left"/>
      <w:pPr>
        <w:tabs>
          <w:tab w:val="num" w:pos="0"/>
        </w:tabs>
        <w:ind w:left="720" w:hanging="720"/>
      </w:pPr>
      <w:rPr>
        <w:rFonts w:ascii="Times New Roman Bold" w:hAnsi="Times New Roman Bold" w:cs="Copperplate Gothic Bold" w:hint="default"/>
        <w:b/>
        <w:i w:val="0"/>
        <w:sz w:val="28"/>
      </w:rPr>
    </w:lvl>
    <w:lvl w:ilvl="2">
      <w:start w:val="1"/>
      <w:numFmt w:val="none"/>
      <w:lvlText w:val="1.2."/>
      <w:lvlJc w:val="left"/>
      <w:pPr>
        <w:tabs>
          <w:tab w:val="num" w:pos="0"/>
        </w:tabs>
        <w:ind w:left="720" w:hanging="720"/>
      </w:pPr>
      <w:rPr>
        <w:rFonts w:ascii="Times New Roman Bold" w:hAnsi="Times New Roman Bold" w:cs="Copperplate Gothic Bold" w:hint="default"/>
        <w:b/>
        <w:i w:val="0"/>
        <w:sz w:val="28"/>
      </w:rPr>
    </w:lvl>
    <w:lvl w:ilvl="3">
      <w:start w:val="1"/>
      <w:numFmt w:val="decimal"/>
      <w:lvlText w:val="%2.%3.%4."/>
      <w:lvlJc w:val="left"/>
      <w:pPr>
        <w:tabs>
          <w:tab w:val="num" w:pos="0"/>
        </w:tabs>
        <w:ind w:left="720" w:hanging="720"/>
      </w:pPr>
      <w:rPr>
        <w:rFonts w:ascii="Times New Roman Bold" w:hAnsi="Times New Roman Bold" w:cs="Copperplate Gothic Bold" w:hint="default"/>
        <w:b/>
        <w:i w:val="0"/>
        <w:sz w:val="28"/>
      </w:rPr>
    </w:lvl>
    <w:lvl w:ilvl="4">
      <w:start w:val="1"/>
      <w:numFmt w:val="decimal"/>
      <w:lvlText w:val="%5)"/>
      <w:lvlJc w:val="left"/>
      <w:pPr>
        <w:tabs>
          <w:tab w:val="num" w:pos="1080"/>
        </w:tabs>
        <w:ind w:left="1080" w:hanging="360"/>
      </w:pPr>
      <w:rPr>
        <w:rFonts w:cs="Times New Roman" w:hint="default"/>
      </w:rPr>
    </w:lvl>
    <w:lvl w:ilvl="5">
      <w:start w:val="1"/>
      <w:numFmt w:val="decimal"/>
      <w:suff w:val="space"/>
      <w:lvlText w:val="%6)."/>
      <w:lvlJc w:val="left"/>
      <w:pPr>
        <w:ind w:firstLine="720"/>
      </w:pPr>
      <w:rPr>
        <w:rFonts w:ascii="Copperplate Gothic Bold" w:hAnsi="Copperplate Gothic Bold" w:cs="Copperplate Gothic Bold" w:hint="default"/>
        <w:b w:val="0"/>
        <w:i w:val="0"/>
        <w:sz w:val="28"/>
      </w:rPr>
    </w:lvl>
    <w:lvl w:ilvl="6">
      <w:start w:val="1"/>
      <w:numFmt w:val="bullet"/>
      <w:suff w:val="space"/>
      <w:lvlText w:val="–"/>
      <w:lvlJc w:val="left"/>
      <w:pPr>
        <w:ind w:firstLine="720"/>
      </w:pPr>
      <w:rPr>
        <w:rFonts w:ascii="Copperplate Gothic Bold" w:hAnsi="Copperplate Gothic Bold" w:hint="default"/>
      </w:rPr>
    </w:lvl>
    <w:lvl w:ilvl="7">
      <w:start w:val="1"/>
      <w:numFmt w:val="bullet"/>
      <w:suff w:val="space"/>
      <w:lvlText w:val="+"/>
      <w:lvlJc w:val="left"/>
      <w:pPr>
        <w:ind w:firstLine="720"/>
      </w:pPr>
      <w:rPr>
        <w:rFonts w:ascii="Copperplate Gothic Bold" w:hAnsi="Copperplate Gothic Bold" w:hint="default"/>
      </w:rPr>
    </w:lvl>
    <w:lvl w:ilvl="8">
      <w:start w:val="1"/>
      <w:numFmt w:val="none"/>
      <w:suff w:val="nothing"/>
      <w:lvlText w:val="%9"/>
      <w:lvlJc w:val="left"/>
      <w:pPr>
        <w:ind w:firstLine="720"/>
      </w:pPr>
      <w:rPr>
        <w:rFonts w:cs="Copperplate Gothic Bold" w:hint="default"/>
      </w:rPr>
    </w:lvl>
  </w:abstractNum>
  <w:abstractNum w:abstractNumId="1">
    <w:nsid w:val="2D9C06BE"/>
    <w:multiLevelType w:val="multilevel"/>
    <w:tmpl w:val="D5BAD46C"/>
    <w:lvl w:ilvl="0">
      <w:start w:val="1"/>
      <w:numFmt w:val="decimal"/>
      <w:lvlText w:val="%1."/>
      <w:lvlJc w:val="left"/>
      <w:pPr>
        <w:ind w:left="450" w:hanging="450"/>
      </w:pPr>
      <w:rPr>
        <w:rFonts w:hint="default"/>
        <w:lang w:val="en-US"/>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4123"/>
    <w:rsid w:val="00256D83"/>
    <w:rsid w:val="00263B97"/>
    <w:rsid w:val="002D17A9"/>
    <w:rsid w:val="002E5969"/>
    <w:rsid w:val="00357744"/>
    <w:rsid w:val="00416462"/>
    <w:rsid w:val="005C5F4A"/>
    <w:rsid w:val="00637846"/>
    <w:rsid w:val="006B7829"/>
    <w:rsid w:val="007559A3"/>
    <w:rsid w:val="007D5835"/>
    <w:rsid w:val="00A55EA2"/>
    <w:rsid w:val="00B57109"/>
    <w:rsid w:val="00C05A4F"/>
    <w:rsid w:val="00C106CB"/>
    <w:rsid w:val="00C45DF2"/>
    <w:rsid w:val="00D67436"/>
    <w:rsid w:val="00E01AA0"/>
    <w:rsid w:val="00E64123"/>
    <w:rsid w:val="00F40C98"/>
    <w:rsid w:val="00F43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E1A83-CEFB-4C79-BF4F-3DBFF4C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41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List Paragraph1,List Paragraph2,Bullets,References,List Paragraph (numbered (a)),Gạch đầu dòng,ko"/>
    <w:basedOn w:val="Normal"/>
    <w:link w:val="ListParagraphChar"/>
    <w:uiPriority w:val="34"/>
    <w:qFormat/>
    <w:rsid w:val="00E64123"/>
    <w:pPr>
      <w:spacing w:after="0" w:line="240" w:lineRule="auto"/>
      <w:ind w:left="720"/>
      <w:contextualSpacing/>
    </w:pPr>
    <w:rPr>
      <w:rFonts w:ascii="Times New Roman" w:eastAsia="Calibri" w:hAnsi="Times New Roman" w:cs="Times New Roman"/>
      <w:sz w:val="24"/>
      <w:szCs w:val="20"/>
    </w:rPr>
  </w:style>
  <w:style w:type="character" w:customStyle="1" w:styleId="ListParagraphChar">
    <w:name w:val="List Paragraph Char"/>
    <w:aliases w:val="ANNEX Char,List Paragraph1 Char,List Paragraph2 Char,Bullets Char,References Char,List Paragraph (numbered (a)) Char,Gạch đầu dòng Char,ko Char"/>
    <w:link w:val="ListParagraph"/>
    <w:uiPriority w:val="34"/>
    <w:locked/>
    <w:rsid w:val="00E64123"/>
    <w:rPr>
      <w:rFonts w:ascii="Times New Roman" w:eastAsia="Calibri" w:hAnsi="Times New Roman" w:cs="Times New Roman"/>
      <w:sz w:val="24"/>
      <w:szCs w:val="20"/>
    </w:rPr>
  </w:style>
  <w:style w:type="paragraph" w:styleId="Header">
    <w:name w:val="header"/>
    <w:basedOn w:val="Normal"/>
    <w:link w:val="HeaderChar"/>
    <w:uiPriority w:val="99"/>
    <w:unhideWhenUsed/>
    <w:rsid w:val="00C10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6CB"/>
  </w:style>
  <w:style w:type="paragraph" w:styleId="Footer">
    <w:name w:val="footer"/>
    <w:basedOn w:val="Normal"/>
    <w:link w:val="FooterChar"/>
    <w:uiPriority w:val="99"/>
    <w:unhideWhenUsed/>
    <w:rsid w:val="00C1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14</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Hoang</dc:creator>
  <cp:keywords/>
  <dc:description/>
  <cp:lastModifiedBy>Big Bang</cp:lastModifiedBy>
  <cp:revision>8</cp:revision>
  <dcterms:created xsi:type="dcterms:W3CDTF">2018-06-24T21:30:00Z</dcterms:created>
  <dcterms:modified xsi:type="dcterms:W3CDTF">2018-09-07T09:28:00Z</dcterms:modified>
</cp:coreProperties>
</file>