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FE" w:rsidRPr="00B86DE0" w:rsidRDefault="002964FE" w:rsidP="002964FE">
      <w:pPr>
        <w:spacing w:after="0" w:line="240" w:lineRule="auto"/>
        <w:jc w:val="center"/>
        <w:rPr>
          <w:rFonts w:ascii="Palatino Linotype" w:eastAsia="Calibri" w:hAnsi="Palatino Linotype" w:cs="Times New Roman"/>
          <w:b/>
          <w:sz w:val="32"/>
          <w:szCs w:val="32"/>
        </w:rPr>
      </w:pPr>
      <w:r w:rsidRPr="00B86DE0">
        <w:rPr>
          <w:rFonts w:ascii="Palatino Linotype" w:eastAsia="Calibri" w:hAnsi="Palatino Linotype" w:cs="Times New Roman"/>
          <w:b/>
          <w:sz w:val="32"/>
          <w:szCs w:val="32"/>
        </w:rPr>
        <w:t xml:space="preserve">NGÀNH XÂY </w:t>
      </w:r>
      <w:r w:rsidR="00A16419" w:rsidRPr="00B86DE0">
        <w:rPr>
          <w:rFonts w:ascii="Palatino Linotype" w:eastAsia="Calibri" w:hAnsi="Palatino Linotype" w:cs="Times New Roman"/>
          <w:b/>
          <w:sz w:val="32"/>
          <w:szCs w:val="32"/>
        </w:rPr>
        <w:t xml:space="preserve">DỰNG </w:t>
      </w:r>
      <w:r w:rsidR="00425055" w:rsidRPr="00B86DE0">
        <w:rPr>
          <w:rFonts w:ascii="Palatino Linotype" w:eastAsia="Calibri" w:hAnsi="Palatino Linotype" w:cs="Times New Roman"/>
          <w:b/>
          <w:sz w:val="32"/>
          <w:szCs w:val="32"/>
        </w:rPr>
        <w:t>LÀ</w:t>
      </w:r>
      <w:r w:rsidR="00A16419" w:rsidRPr="00B86DE0">
        <w:rPr>
          <w:rFonts w:ascii="Palatino Linotype" w:eastAsia="Calibri" w:hAnsi="Palatino Linotype" w:cs="Times New Roman"/>
          <w:b/>
          <w:sz w:val="32"/>
          <w:szCs w:val="32"/>
        </w:rPr>
        <w:t xml:space="preserve"> NGÀNH</w:t>
      </w:r>
      <w:r w:rsidR="00425055" w:rsidRPr="00B86DE0">
        <w:rPr>
          <w:rFonts w:ascii="Palatino Linotype" w:eastAsia="Calibri" w:hAnsi="Palatino Linotype" w:cs="Times New Roman"/>
          <w:b/>
          <w:sz w:val="32"/>
          <w:szCs w:val="32"/>
        </w:rPr>
        <w:t xml:space="preserve"> ĐỘNG LỰC</w:t>
      </w:r>
      <w:r w:rsidR="00A16419" w:rsidRPr="00B86DE0">
        <w:rPr>
          <w:rFonts w:ascii="Palatino Linotype" w:eastAsia="Calibri" w:hAnsi="Palatino Linotype" w:cs="Times New Roman"/>
          <w:b/>
          <w:sz w:val="32"/>
          <w:szCs w:val="32"/>
        </w:rPr>
        <w:t xml:space="preserve"> TRONG CHIẾN LƯỢC </w:t>
      </w:r>
      <w:r w:rsidR="00425055" w:rsidRPr="00B86DE0">
        <w:rPr>
          <w:rFonts w:ascii="Palatino Linotype" w:eastAsia="Calibri" w:hAnsi="Palatino Linotype" w:cs="Times New Roman"/>
          <w:b/>
          <w:sz w:val="32"/>
          <w:szCs w:val="32"/>
        </w:rPr>
        <w:t xml:space="preserve">PHÁT </w:t>
      </w:r>
      <w:r w:rsidR="00287CA6" w:rsidRPr="00B86DE0">
        <w:rPr>
          <w:rFonts w:ascii="Palatino Linotype" w:eastAsia="Calibri" w:hAnsi="Palatino Linotype" w:cs="Times New Roman"/>
          <w:b/>
          <w:sz w:val="32"/>
          <w:szCs w:val="32"/>
        </w:rPr>
        <w:t xml:space="preserve">TRIỂN </w:t>
      </w:r>
      <w:r w:rsidR="00425055" w:rsidRPr="00B86DE0">
        <w:rPr>
          <w:rFonts w:ascii="Palatino Linotype" w:eastAsia="Calibri" w:hAnsi="Palatino Linotype" w:cs="Times New Roman"/>
          <w:b/>
          <w:sz w:val="32"/>
          <w:szCs w:val="32"/>
        </w:rPr>
        <w:t>KINH TẾ</w:t>
      </w:r>
      <w:r w:rsidR="00287CA6" w:rsidRPr="00B86DE0">
        <w:rPr>
          <w:rFonts w:ascii="Palatino Linotype" w:eastAsia="Calibri" w:hAnsi="Palatino Linotype" w:cs="Times New Roman"/>
          <w:b/>
          <w:sz w:val="32"/>
          <w:szCs w:val="32"/>
        </w:rPr>
        <w:t xml:space="preserve"> VIỆT NAM</w:t>
      </w:r>
    </w:p>
    <w:p w:rsidR="00D73A87" w:rsidRPr="00B86DE0" w:rsidRDefault="00D73A87" w:rsidP="002964FE">
      <w:pPr>
        <w:spacing w:after="0" w:line="240" w:lineRule="auto"/>
        <w:jc w:val="center"/>
        <w:rPr>
          <w:rFonts w:ascii="Palatino Linotype" w:eastAsia="Calibri" w:hAnsi="Palatino Linotype" w:cs="Times New Roman"/>
          <w:sz w:val="24"/>
          <w:szCs w:val="24"/>
        </w:rPr>
      </w:pPr>
    </w:p>
    <w:p w:rsidR="00D73A87" w:rsidRPr="00B86DE0" w:rsidRDefault="00D73A87" w:rsidP="002964FE">
      <w:pPr>
        <w:spacing w:after="0" w:line="240" w:lineRule="auto"/>
        <w:jc w:val="center"/>
        <w:rPr>
          <w:rFonts w:ascii="Palatino Linotype" w:eastAsia="Calibri" w:hAnsi="Palatino Linotype" w:cs="Times New Roman"/>
          <w:b/>
          <w:sz w:val="28"/>
          <w:szCs w:val="28"/>
        </w:rPr>
      </w:pPr>
      <w:r w:rsidRPr="00B86DE0">
        <w:rPr>
          <w:rFonts w:ascii="Palatino Linotype" w:eastAsia="Calibri" w:hAnsi="Palatino Linotype" w:cs="Times New Roman"/>
          <w:b/>
          <w:sz w:val="28"/>
          <w:szCs w:val="28"/>
        </w:rPr>
        <w:t>Phát biểu củ</w:t>
      </w:r>
      <w:r w:rsidR="001545A6" w:rsidRPr="00B86DE0">
        <w:rPr>
          <w:rFonts w:ascii="Palatino Linotype" w:eastAsia="Calibri" w:hAnsi="Palatino Linotype" w:cs="Times New Roman"/>
          <w:b/>
          <w:sz w:val="28"/>
          <w:szCs w:val="28"/>
        </w:rPr>
        <w:t>a Ông Lê Văn Nam</w:t>
      </w:r>
    </w:p>
    <w:p w:rsidR="002964FE" w:rsidRPr="00B86DE0" w:rsidRDefault="002964FE" w:rsidP="002964FE">
      <w:pPr>
        <w:spacing w:after="0" w:line="240" w:lineRule="auto"/>
        <w:jc w:val="center"/>
        <w:rPr>
          <w:rFonts w:ascii="Palatino Linotype" w:eastAsia="Calibri" w:hAnsi="Palatino Linotype" w:cs="Times New Roman"/>
          <w:sz w:val="28"/>
          <w:szCs w:val="28"/>
        </w:rPr>
      </w:pPr>
    </w:p>
    <w:p w:rsidR="00F621AC" w:rsidRPr="00B86DE0" w:rsidRDefault="00D73A87" w:rsidP="002964FE">
      <w:pPr>
        <w:spacing w:after="0" w:line="240" w:lineRule="auto"/>
        <w:jc w:val="center"/>
        <w:rPr>
          <w:rFonts w:ascii="Palatino Linotype" w:eastAsia="Calibri" w:hAnsi="Palatino Linotype" w:cs="Times New Roman"/>
          <w:i/>
          <w:sz w:val="28"/>
          <w:szCs w:val="28"/>
        </w:rPr>
      </w:pPr>
      <w:r w:rsidRPr="00B86DE0">
        <w:rPr>
          <w:rFonts w:ascii="Palatino Linotype" w:eastAsia="Calibri" w:hAnsi="Palatino Linotype" w:cs="Times New Roman"/>
          <w:i/>
          <w:sz w:val="28"/>
          <w:szCs w:val="28"/>
        </w:rPr>
        <w:t>Phó T</w:t>
      </w:r>
      <w:r w:rsidR="00F621AC" w:rsidRPr="00B86DE0">
        <w:rPr>
          <w:rFonts w:ascii="Palatino Linotype" w:eastAsia="Calibri" w:hAnsi="Palatino Linotype" w:cs="Times New Roman"/>
          <w:i/>
          <w:sz w:val="28"/>
          <w:szCs w:val="28"/>
        </w:rPr>
        <w:t xml:space="preserve">ổng </w:t>
      </w:r>
      <w:r w:rsidRPr="00B86DE0">
        <w:rPr>
          <w:rFonts w:ascii="Palatino Linotype" w:eastAsia="Calibri" w:hAnsi="Palatino Linotype" w:cs="Times New Roman"/>
          <w:i/>
          <w:sz w:val="28"/>
          <w:szCs w:val="28"/>
        </w:rPr>
        <w:t>G</w:t>
      </w:r>
      <w:r w:rsidR="00F621AC" w:rsidRPr="00B86DE0">
        <w:rPr>
          <w:rFonts w:ascii="Palatino Linotype" w:eastAsia="Calibri" w:hAnsi="Palatino Linotype" w:cs="Times New Roman"/>
          <w:i/>
          <w:sz w:val="28"/>
          <w:szCs w:val="28"/>
        </w:rPr>
        <w:t>iám đốc</w:t>
      </w:r>
      <w:r w:rsidRPr="00B86DE0">
        <w:rPr>
          <w:rFonts w:ascii="Palatino Linotype" w:eastAsia="Calibri" w:hAnsi="Palatino Linotype" w:cs="Times New Roman"/>
          <w:i/>
          <w:sz w:val="28"/>
          <w:szCs w:val="28"/>
        </w:rPr>
        <w:t xml:space="preserve"> Tập đoàn Xây dựng Hòa Bình </w:t>
      </w:r>
    </w:p>
    <w:p w:rsidR="00F621AC" w:rsidRPr="00B86DE0" w:rsidRDefault="00D73A87" w:rsidP="002964FE">
      <w:pPr>
        <w:spacing w:after="0" w:line="240" w:lineRule="auto"/>
        <w:jc w:val="center"/>
        <w:rPr>
          <w:rFonts w:ascii="Palatino Linotype" w:eastAsia="Calibri" w:hAnsi="Palatino Linotype" w:cs="Times New Roman"/>
          <w:i/>
          <w:sz w:val="28"/>
          <w:szCs w:val="28"/>
        </w:rPr>
      </w:pPr>
      <w:r w:rsidRPr="00B86DE0">
        <w:rPr>
          <w:rFonts w:ascii="Palatino Linotype" w:eastAsia="Calibri" w:hAnsi="Palatino Linotype" w:cs="Times New Roman"/>
          <w:i/>
          <w:sz w:val="28"/>
          <w:szCs w:val="28"/>
        </w:rPr>
        <w:t xml:space="preserve">Tại Hội nghị </w:t>
      </w:r>
      <w:r w:rsidR="00975B5F" w:rsidRPr="00B86DE0">
        <w:rPr>
          <w:rFonts w:ascii="Palatino Linotype" w:eastAsia="Calibri" w:hAnsi="Palatino Linotype" w:cs="Times New Roman"/>
          <w:i/>
          <w:sz w:val="28"/>
          <w:szCs w:val="28"/>
        </w:rPr>
        <w:t>về cơ chế</w:t>
      </w:r>
      <w:r w:rsidR="00F621AC" w:rsidRPr="00B86DE0">
        <w:rPr>
          <w:rFonts w:ascii="Palatino Linotype" w:eastAsia="Calibri" w:hAnsi="Palatino Linotype" w:cs="Times New Roman"/>
          <w:i/>
          <w:sz w:val="28"/>
          <w:szCs w:val="28"/>
        </w:rPr>
        <w:t>, chính sách</w:t>
      </w:r>
      <w:r w:rsidR="00975B5F" w:rsidRPr="00B86DE0">
        <w:rPr>
          <w:rFonts w:ascii="Palatino Linotype" w:eastAsia="Calibri" w:hAnsi="Palatino Linotype" w:cs="Times New Roman"/>
          <w:i/>
          <w:sz w:val="28"/>
          <w:szCs w:val="28"/>
        </w:rPr>
        <w:t xml:space="preserve"> liên quan đến đầu tư, xây dựng cơ bản </w:t>
      </w:r>
    </w:p>
    <w:p w:rsidR="002964FE" w:rsidRPr="00B86DE0" w:rsidRDefault="00975B5F" w:rsidP="002964FE">
      <w:pPr>
        <w:spacing w:after="0" w:line="240" w:lineRule="auto"/>
        <w:jc w:val="center"/>
        <w:rPr>
          <w:rFonts w:ascii="Palatino Linotype" w:eastAsia="Calibri" w:hAnsi="Palatino Linotype" w:cs="Times New Roman"/>
          <w:i/>
          <w:sz w:val="28"/>
          <w:szCs w:val="28"/>
        </w:rPr>
      </w:pPr>
      <w:r w:rsidRPr="00B86DE0">
        <w:rPr>
          <w:rFonts w:ascii="Palatino Linotype" w:eastAsia="Calibri" w:hAnsi="Palatino Linotype" w:cs="Times New Roman"/>
          <w:i/>
          <w:sz w:val="28"/>
          <w:szCs w:val="28"/>
        </w:rPr>
        <w:t>ngày 29</w:t>
      </w:r>
      <w:r w:rsidR="007607FF" w:rsidRPr="00B86DE0">
        <w:rPr>
          <w:rFonts w:ascii="Palatino Linotype" w:eastAsia="Calibri" w:hAnsi="Palatino Linotype" w:cs="Times New Roman"/>
          <w:i/>
          <w:sz w:val="28"/>
          <w:szCs w:val="28"/>
        </w:rPr>
        <w:t>/</w:t>
      </w:r>
      <w:r w:rsidRPr="00B86DE0">
        <w:rPr>
          <w:rFonts w:ascii="Palatino Linotype" w:eastAsia="Calibri" w:hAnsi="Palatino Linotype" w:cs="Times New Roman"/>
          <w:i/>
          <w:sz w:val="28"/>
          <w:szCs w:val="28"/>
        </w:rPr>
        <w:t>03</w:t>
      </w:r>
      <w:r w:rsidR="00D73A87" w:rsidRPr="00B86DE0">
        <w:rPr>
          <w:rFonts w:ascii="Palatino Linotype" w:eastAsia="Calibri" w:hAnsi="Palatino Linotype" w:cs="Times New Roman"/>
          <w:i/>
          <w:sz w:val="28"/>
          <w:szCs w:val="28"/>
        </w:rPr>
        <w:t>/2018</w:t>
      </w:r>
    </w:p>
    <w:p w:rsidR="002964FE" w:rsidRPr="00B86DE0" w:rsidRDefault="002964FE" w:rsidP="002964FE">
      <w:pPr>
        <w:spacing w:after="0" w:line="240" w:lineRule="auto"/>
        <w:jc w:val="both"/>
        <w:rPr>
          <w:rFonts w:ascii="Palatino Linotype" w:eastAsia="Calibri" w:hAnsi="Palatino Linotype" w:cs="Times New Roman"/>
          <w:sz w:val="28"/>
          <w:szCs w:val="28"/>
        </w:rPr>
      </w:pPr>
    </w:p>
    <w:p w:rsidR="002964FE" w:rsidRPr="00B86DE0" w:rsidRDefault="002964FE" w:rsidP="002964FE">
      <w:pPr>
        <w:spacing w:after="0" w:line="240" w:lineRule="auto"/>
        <w:jc w:val="both"/>
        <w:rPr>
          <w:rFonts w:ascii="Palatino Linotype" w:eastAsia="Calibri" w:hAnsi="Palatino Linotype" w:cs="Times New Roman"/>
          <w:sz w:val="28"/>
          <w:szCs w:val="28"/>
        </w:rPr>
      </w:pPr>
    </w:p>
    <w:p w:rsidR="00D73A87" w:rsidRPr="00B86DE0" w:rsidRDefault="00D73A87" w:rsidP="00B86DE0">
      <w:pPr>
        <w:spacing w:after="0" w:line="240" w:lineRule="auto"/>
        <w:ind w:right="-419"/>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 xml:space="preserve">Kính thưa: </w:t>
      </w:r>
      <w:r w:rsidR="001545A6" w:rsidRPr="00B86DE0">
        <w:rPr>
          <w:rFonts w:ascii="Palatino Linotype" w:eastAsia="Calibri" w:hAnsi="Palatino Linotype" w:cs="Times New Roman"/>
          <w:sz w:val="28"/>
          <w:szCs w:val="28"/>
        </w:rPr>
        <w:tab/>
      </w:r>
      <w:r w:rsidRPr="00B86DE0">
        <w:rPr>
          <w:rFonts w:ascii="Palatino Linotype" w:eastAsia="Calibri" w:hAnsi="Palatino Linotype" w:cs="Times New Roman"/>
          <w:sz w:val="28"/>
          <w:szCs w:val="28"/>
        </w:rPr>
        <w:t>- Bộ trưởng Bộ Xây dựng Phạm Hồng Hà</w:t>
      </w:r>
    </w:p>
    <w:p w:rsidR="001545A6" w:rsidRPr="00B86DE0" w:rsidRDefault="001545A6" w:rsidP="00B86DE0">
      <w:pPr>
        <w:spacing w:after="0" w:line="240" w:lineRule="auto"/>
        <w:ind w:right="-419"/>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ab/>
      </w:r>
      <w:r w:rsidRPr="00B86DE0">
        <w:rPr>
          <w:rFonts w:ascii="Palatino Linotype" w:eastAsia="Calibri" w:hAnsi="Palatino Linotype" w:cs="Times New Roman"/>
          <w:sz w:val="28"/>
          <w:szCs w:val="28"/>
        </w:rPr>
        <w:tab/>
        <w:t>- Chủ tịch Phòng Thương Mại Công Nghiệp Việt Nam Vũ Tiến Lộc</w:t>
      </w:r>
    </w:p>
    <w:p w:rsidR="00D73A87" w:rsidRPr="00B86DE0" w:rsidRDefault="00D73A87" w:rsidP="00CA537A">
      <w:pPr>
        <w:spacing w:after="0" w:line="240" w:lineRule="auto"/>
        <w:ind w:left="720" w:firstLine="720"/>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 Quý Lãnh đạo</w:t>
      </w:r>
    </w:p>
    <w:p w:rsidR="00D73A87" w:rsidRPr="00B86DE0" w:rsidRDefault="00D73A87" w:rsidP="00CA537A">
      <w:pPr>
        <w:spacing w:after="0" w:line="240" w:lineRule="auto"/>
        <w:ind w:left="720" w:firstLine="720"/>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 Quý vị Đại biểu</w:t>
      </w:r>
    </w:p>
    <w:p w:rsidR="00D73A87" w:rsidRPr="00B86DE0" w:rsidRDefault="00D73A87" w:rsidP="002964FE">
      <w:pPr>
        <w:spacing w:after="0" w:line="240" w:lineRule="auto"/>
        <w:jc w:val="both"/>
        <w:rPr>
          <w:rFonts w:ascii="Palatino Linotype" w:eastAsia="Calibri" w:hAnsi="Palatino Linotype" w:cs="Times New Roman"/>
          <w:sz w:val="28"/>
          <w:szCs w:val="28"/>
        </w:rPr>
      </w:pPr>
      <w:bookmarkStart w:id="0" w:name="_GoBack"/>
      <w:bookmarkEnd w:id="0"/>
    </w:p>
    <w:p w:rsidR="00831010" w:rsidRPr="00B86DE0" w:rsidRDefault="00831010" w:rsidP="002964FE">
      <w:pPr>
        <w:spacing w:after="0" w:line="240" w:lineRule="auto"/>
        <w:jc w:val="both"/>
        <w:rPr>
          <w:rFonts w:ascii="Palatino Linotype" w:eastAsia="Calibri" w:hAnsi="Palatino Linotype" w:cs="Times New Roman"/>
          <w:i/>
          <w:sz w:val="28"/>
          <w:szCs w:val="28"/>
        </w:rPr>
      </w:pPr>
    </w:p>
    <w:p w:rsidR="00D73A87" w:rsidRPr="00B86DE0" w:rsidRDefault="00D73A87" w:rsidP="002964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 xml:space="preserve">Năm 2011, Hòa Bình đã bắt đầu </w:t>
      </w:r>
      <w:r w:rsidR="0067476C" w:rsidRPr="00B86DE0">
        <w:rPr>
          <w:rFonts w:ascii="Palatino Linotype" w:eastAsia="Calibri" w:hAnsi="Palatino Linotype" w:cs="Times New Roman"/>
          <w:sz w:val="28"/>
          <w:szCs w:val="28"/>
        </w:rPr>
        <w:t xml:space="preserve">thăm dò thị trường xây dựng nước ngoài và đã </w:t>
      </w:r>
      <w:r w:rsidRPr="00B86DE0">
        <w:rPr>
          <w:rFonts w:ascii="Palatino Linotype" w:eastAsia="Calibri" w:hAnsi="Palatino Linotype" w:cs="Times New Roman"/>
          <w:sz w:val="28"/>
          <w:szCs w:val="28"/>
        </w:rPr>
        <w:t>tham gia nhiều dự án tại Malaysia trong vai trò nhà thầu quản lý xây dựng bao gồm dự án chung cư cao cấp Le Yuan Residence, với 670 căn hộ; dự án cao ốc thương mại và văn phòng Desa Commercial khoảng 100.000m</w:t>
      </w:r>
      <w:r w:rsidRPr="00B86DE0">
        <w:rPr>
          <w:rFonts w:ascii="Palatino Linotype" w:eastAsia="Calibri" w:hAnsi="Palatino Linotype" w:cs="Times New Roman"/>
          <w:sz w:val="28"/>
          <w:szCs w:val="28"/>
          <w:vertAlign w:val="superscript"/>
        </w:rPr>
        <w:t>2</w:t>
      </w:r>
      <w:r w:rsidRPr="00B86DE0">
        <w:rPr>
          <w:rFonts w:ascii="Palatino Linotype" w:eastAsia="Calibri" w:hAnsi="Palatino Linotype" w:cs="Times New Roman"/>
          <w:sz w:val="28"/>
          <w:szCs w:val="28"/>
        </w:rPr>
        <w:t xml:space="preserve"> và đặc biệt, dự án Desa Green có quy mô lên đến 2.010 căn hộ gồ</w:t>
      </w:r>
      <w:r w:rsidR="00831010" w:rsidRPr="00B86DE0">
        <w:rPr>
          <w:rFonts w:ascii="Palatino Linotype" w:eastAsia="Calibri" w:hAnsi="Palatino Linotype" w:cs="Times New Roman"/>
          <w:sz w:val="28"/>
          <w:szCs w:val="28"/>
        </w:rPr>
        <w:t>m 3 bloc</w:t>
      </w:r>
      <w:r w:rsidRPr="00B86DE0">
        <w:rPr>
          <w:rFonts w:ascii="Palatino Linotype" w:eastAsia="Calibri" w:hAnsi="Palatino Linotype" w:cs="Times New Roman"/>
          <w:sz w:val="28"/>
          <w:szCs w:val="28"/>
        </w:rPr>
        <w:t>ks, 7 tầng hầm, 42 tầng cao với diện tích xây dựng 235.000 m2.</w:t>
      </w:r>
    </w:p>
    <w:p w:rsidR="00D73A87" w:rsidRPr="00B86DE0" w:rsidRDefault="00D73A87" w:rsidP="002964FE">
      <w:pPr>
        <w:spacing w:after="0" w:line="240" w:lineRule="auto"/>
        <w:jc w:val="both"/>
        <w:rPr>
          <w:rFonts w:ascii="Palatino Linotype" w:eastAsia="Calibri" w:hAnsi="Palatino Linotype" w:cs="Times New Roman"/>
          <w:sz w:val="28"/>
          <w:szCs w:val="28"/>
        </w:rPr>
      </w:pPr>
    </w:p>
    <w:p w:rsidR="00D73A87" w:rsidRPr="00B86DE0" w:rsidRDefault="00D73A87" w:rsidP="002964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Năm 2012, Hòa Bình đã tham gia xây dựng dự án GEMS tại Myanmar cũng trong vai trò nhà thầu quản lý xây dựng. Khi ấy GEMS là một trong số rất ít dự án cao tầng ở Yangon, Myanmar. Tại đây, Hòa Bình đã thành công trong việc nâng cao năng suất lao động và hiệu quả công việc cho các nhà thầu phụ địa phương, rút ngắn tiến độ thi công bình quân từ 19 ngày/sàn xuống còn 6 ngày/sàn với diện tích mỗi sàn là 2.000m2. Hiện nay, trong nướ</w:t>
      </w:r>
      <w:r w:rsidR="00824E62" w:rsidRPr="00B86DE0">
        <w:rPr>
          <w:rFonts w:ascii="Palatino Linotype" w:eastAsia="Calibri" w:hAnsi="Palatino Linotype" w:cs="Times New Roman"/>
          <w:sz w:val="28"/>
          <w:szCs w:val="28"/>
        </w:rPr>
        <w:t>c Hòa Bình đã</w:t>
      </w:r>
      <w:r w:rsidRPr="00B86DE0">
        <w:rPr>
          <w:rFonts w:ascii="Palatino Linotype" w:eastAsia="Calibri" w:hAnsi="Palatino Linotype" w:cs="Times New Roman"/>
          <w:sz w:val="28"/>
          <w:szCs w:val="28"/>
        </w:rPr>
        <w:t xml:space="preserve"> tổ chức thi công </w:t>
      </w:r>
      <w:r w:rsidR="00824E62" w:rsidRPr="00B86DE0">
        <w:rPr>
          <w:rFonts w:ascii="Palatino Linotype" w:eastAsia="Calibri" w:hAnsi="Palatino Linotype" w:cs="Times New Roman"/>
          <w:sz w:val="28"/>
          <w:szCs w:val="28"/>
        </w:rPr>
        <w:t xml:space="preserve">đạt </w:t>
      </w:r>
      <w:r w:rsidRPr="00B86DE0">
        <w:rPr>
          <w:rFonts w:ascii="Palatino Linotype" w:eastAsia="Calibri" w:hAnsi="Palatino Linotype" w:cs="Times New Roman"/>
          <w:sz w:val="28"/>
          <w:szCs w:val="28"/>
        </w:rPr>
        <w:t>3 ngày/sàn.</w:t>
      </w:r>
    </w:p>
    <w:p w:rsidR="00D73A87" w:rsidRPr="00B86DE0" w:rsidRDefault="00D73A87" w:rsidP="002964FE">
      <w:pPr>
        <w:spacing w:after="0" w:line="240" w:lineRule="auto"/>
        <w:jc w:val="both"/>
        <w:rPr>
          <w:rFonts w:ascii="Palatino Linotype" w:eastAsia="Calibri" w:hAnsi="Palatino Linotype" w:cs="Times New Roman"/>
          <w:sz w:val="28"/>
          <w:szCs w:val="28"/>
        </w:rPr>
      </w:pPr>
    </w:p>
    <w:p w:rsidR="00D73A87" w:rsidRPr="00B86DE0" w:rsidRDefault="00D73A87" w:rsidP="002964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 xml:space="preserve">Sau những bước đi thăm dò thành công, Hòa Bình quyết liệt chuẩn bị nguồn lực cho việc xuất khẩu dịch vụ xây dựng đến một </w:t>
      </w:r>
      <w:r w:rsidR="0047740A" w:rsidRPr="00B86DE0">
        <w:rPr>
          <w:rFonts w:ascii="Palatino Linotype" w:eastAsia="Calibri" w:hAnsi="Palatino Linotype" w:cs="Times New Roman"/>
          <w:sz w:val="28"/>
          <w:szCs w:val="28"/>
        </w:rPr>
        <w:t xml:space="preserve">số </w:t>
      </w:r>
      <w:r w:rsidRPr="00B86DE0">
        <w:rPr>
          <w:rFonts w:ascii="Palatino Linotype" w:eastAsia="Calibri" w:hAnsi="Palatino Linotype" w:cs="Times New Roman"/>
          <w:sz w:val="28"/>
          <w:szCs w:val="28"/>
        </w:rPr>
        <w:t>thị trường đang phát triển nóng đó là Kuwait với gói thầu kết cấu bê tông cốt thép của dự án Criminal Evidence Headquarters trị giá khoảng 35 triệu USD. Đồng hành với Hoà Bì</w:t>
      </w:r>
      <w:r w:rsidR="00051775" w:rsidRPr="00B86DE0">
        <w:rPr>
          <w:rFonts w:ascii="Palatino Linotype" w:eastAsia="Calibri" w:hAnsi="Palatino Linotype" w:cs="Times New Roman"/>
          <w:sz w:val="28"/>
          <w:szCs w:val="28"/>
        </w:rPr>
        <w:t>nh là Sona, Searefico, Lilama…</w:t>
      </w:r>
      <w:r w:rsidRPr="00B86DE0">
        <w:rPr>
          <w:rFonts w:ascii="Palatino Linotype" w:eastAsia="Calibri" w:hAnsi="Palatino Linotype" w:cs="Times New Roman"/>
          <w:sz w:val="28"/>
          <w:szCs w:val="28"/>
        </w:rPr>
        <w:t xml:space="preserve"> Đây là thành công bước đầu trong việc thực hiện nhiệm vụ và mục tiêu chiến lược </w:t>
      </w:r>
      <w:r w:rsidRPr="00B86DE0">
        <w:rPr>
          <w:rFonts w:ascii="Palatino Linotype" w:eastAsia="Calibri" w:hAnsi="Palatino Linotype" w:cs="Times New Roman"/>
          <w:b/>
          <w:sz w:val="28"/>
          <w:szCs w:val="28"/>
        </w:rPr>
        <w:t>Hợp chuẩn quốc tế - Định vị thương hiệu</w:t>
      </w:r>
      <w:r w:rsidRPr="00B86DE0">
        <w:rPr>
          <w:rFonts w:ascii="Palatino Linotype" w:eastAsia="Calibri" w:hAnsi="Palatino Linotype" w:cs="Times New Roman"/>
          <w:sz w:val="28"/>
          <w:szCs w:val="28"/>
        </w:rPr>
        <w:t xml:space="preserve"> của Tập đoàn Xây dựng Hòa Bình trong giai đoạ</w:t>
      </w:r>
      <w:r w:rsidR="0047740A" w:rsidRPr="00B86DE0">
        <w:rPr>
          <w:rFonts w:ascii="Palatino Linotype" w:eastAsia="Calibri" w:hAnsi="Palatino Linotype" w:cs="Times New Roman"/>
          <w:sz w:val="28"/>
          <w:szCs w:val="28"/>
        </w:rPr>
        <w:t xml:space="preserve">n </w:t>
      </w:r>
      <w:r w:rsidR="0047740A" w:rsidRPr="00B86DE0">
        <w:rPr>
          <w:rFonts w:ascii="Palatino Linotype" w:eastAsia="Calibri" w:hAnsi="Palatino Linotype" w:cs="Times New Roman"/>
          <w:sz w:val="28"/>
          <w:szCs w:val="28"/>
        </w:rPr>
        <w:lastRenderedPageBreak/>
        <w:t>2015 -2024</w:t>
      </w:r>
      <w:r w:rsidRPr="00B86DE0">
        <w:rPr>
          <w:rFonts w:ascii="Palatino Linotype" w:eastAsia="Calibri" w:hAnsi="Palatino Linotype" w:cs="Times New Roman"/>
          <w:sz w:val="28"/>
          <w:szCs w:val="28"/>
        </w:rPr>
        <w:t>, một minh chứng cho khả năng xuất khẩu dịch vụ xây dựng của Việt Nam ra nước ngo</w:t>
      </w:r>
      <w:r w:rsidR="0067476C" w:rsidRPr="00B86DE0">
        <w:rPr>
          <w:rFonts w:ascii="Palatino Linotype" w:eastAsia="Calibri" w:hAnsi="Palatino Linotype" w:cs="Times New Roman"/>
          <w:sz w:val="28"/>
          <w:szCs w:val="28"/>
        </w:rPr>
        <w:t>ài là tiềm năng rất lớn cho ngành xây dựng Việt Nam.</w:t>
      </w:r>
    </w:p>
    <w:p w:rsidR="00D73A87" w:rsidRPr="00B86DE0" w:rsidRDefault="00D73A87" w:rsidP="002964FE">
      <w:pPr>
        <w:spacing w:after="0" w:line="240" w:lineRule="auto"/>
        <w:jc w:val="both"/>
        <w:rPr>
          <w:rFonts w:ascii="Palatino Linotype" w:eastAsia="Calibri" w:hAnsi="Palatino Linotype" w:cs="Times New Roman"/>
          <w:sz w:val="28"/>
          <w:szCs w:val="28"/>
        </w:rPr>
      </w:pPr>
    </w:p>
    <w:p w:rsidR="00D73A87" w:rsidRPr="00B86DE0" w:rsidRDefault="00F603BB" w:rsidP="002964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Hôm nay, t</w:t>
      </w:r>
      <w:r w:rsidR="00C253DE" w:rsidRPr="00B86DE0">
        <w:rPr>
          <w:rFonts w:ascii="Palatino Linotype" w:eastAsia="Calibri" w:hAnsi="Palatino Linotype" w:cs="Times New Roman"/>
          <w:sz w:val="28"/>
          <w:szCs w:val="28"/>
        </w:rPr>
        <w:t>rong</w:t>
      </w:r>
      <w:r w:rsidRPr="00B86DE0">
        <w:rPr>
          <w:rFonts w:ascii="Palatino Linotype" w:eastAsia="Calibri" w:hAnsi="Palatino Linotype" w:cs="Times New Roman"/>
          <w:sz w:val="28"/>
          <w:szCs w:val="28"/>
        </w:rPr>
        <w:t xml:space="preserve"> </w:t>
      </w:r>
      <w:r w:rsidR="00C253DE" w:rsidRPr="00B86DE0">
        <w:rPr>
          <w:rFonts w:ascii="Palatino Linotype" w:eastAsia="Calibri" w:hAnsi="Palatino Linotype" w:cs="Times New Roman"/>
          <w:b/>
          <w:i/>
          <w:sz w:val="28"/>
          <w:szCs w:val="28"/>
        </w:rPr>
        <w:t>Hội nghị lắng nghe khó khăn vướng mắc và đề xuất giải pháp tháo gỡ về cơ chế, chính sách liên quan đến đầu tư, xây dựng cơ bản”</w:t>
      </w:r>
      <w:r w:rsidR="003970F2" w:rsidRPr="00B86DE0">
        <w:rPr>
          <w:rFonts w:ascii="Palatino Linotype" w:eastAsia="Calibri" w:hAnsi="Palatino Linotype" w:cs="Times New Roman"/>
          <w:sz w:val="28"/>
          <w:szCs w:val="28"/>
        </w:rPr>
        <w:t>, tôi xin nêu 10</w:t>
      </w:r>
      <w:r w:rsidR="00D73A87" w:rsidRPr="00B86DE0">
        <w:rPr>
          <w:rFonts w:ascii="Palatino Linotype" w:eastAsia="Calibri" w:hAnsi="Palatino Linotype" w:cs="Times New Roman"/>
          <w:sz w:val="28"/>
          <w:szCs w:val="28"/>
        </w:rPr>
        <w:t xml:space="preserve"> đề xuấ</w:t>
      </w:r>
      <w:r w:rsidR="009E4FA5" w:rsidRPr="00B86DE0">
        <w:rPr>
          <w:rFonts w:ascii="Palatino Linotype" w:eastAsia="Calibri" w:hAnsi="Palatino Linotype" w:cs="Times New Roman"/>
          <w:sz w:val="28"/>
          <w:szCs w:val="28"/>
        </w:rPr>
        <w:t xml:space="preserve">t cần tháo gỡ </w:t>
      </w:r>
      <w:r w:rsidR="00D73A87" w:rsidRPr="00B86DE0">
        <w:rPr>
          <w:rFonts w:ascii="Palatino Linotype" w:eastAsia="Calibri" w:hAnsi="Palatino Linotype" w:cs="Times New Roman"/>
          <w:sz w:val="28"/>
          <w:szCs w:val="28"/>
        </w:rPr>
        <w:t>như sau:</w:t>
      </w:r>
    </w:p>
    <w:p w:rsidR="007523FE" w:rsidRPr="00B86DE0" w:rsidRDefault="007523FE" w:rsidP="009D0EEC">
      <w:pPr>
        <w:spacing w:after="0" w:line="240" w:lineRule="auto"/>
        <w:jc w:val="both"/>
        <w:rPr>
          <w:rFonts w:ascii="Palatino Linotype" w:eastAsia="Calibri" w:hAnsi="Palatino Linotype" w:cs="Times New Roman"/>
          <w:sz w:val="28"/>
          <w:szCs w:val="28"/>
        </w:rPr>
      </w:pP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1. Nhà nước cần đưa ra giải pháp phát huy vai trò động lực của ngành xây dựng</w:t>
      </w:r>
      <w:r w:rsidR="00A8555F" w:rsidRPr="00B86DE0">
        <w:rPr>
          <w:rFonts w:ascii="Palatino Linotype" w:eastAsia="Calibri" w:hAnsi="Palatino Linotype" w:cs="Times New Roman"/>
          <w:sz w:val="28"/>
          <w:szCs w:val="28"/>
        </w:rPr>
        <w:t xml:space="preserve"> nhằ</w:t>
      </w:r>
      <w:r w:rsidRPr="00B86DE0">
        <w:rPr>
          <w:rFonts w:ascii="Palatino Linotype" w:eastAsia="Calibri" w:hAnsi="Palatino Linotype" w:cs="Times New Roman"/>
          <w:sz w:val="28"/>
          <w:szCs w:val="28"/>
        </w:rPr>
        <w:t>m tạo điều kiện cho các ngành trong chuỗi cung ứ</w:t>
      </w:r>
      <w:r w:rsidR="009907B3" w:rsidRPr="00B86DE0">
        <w:rPr>
          <w:rFonts w:ascii="Palatino Linotype" w:eastAsia="Calibri" w:hAnsi="Palatino Linotype" w:cs="Times New Roman"/>
          <w:sz w:val="28"/>
          <w:szCs w:val="28"/>
        </w:rPr>
        <w:t>ng cho ngành xây dựng</w:t>
      </w:r>
      <w:r w:rsidRPr="00B86DE0">
        <w:rPr>
          <w:rFonts w:ascii="Palatino Linotype" w:eastAsia="Calibri" w:hAnsi="Palatino Linotype" w:cs="Times New Roman"/>
          <w:sz w:val="28"/>
          <w:szCs w:val="28"/>
        </w:rPr>
        <w:t xml:space="preserve"> phát triển đồng bộ và kêu gọi sự đoàn kết, hợp tác vì một sứ mệnh và hoài bão chung, hoài bão của cả dân tộc ta được ngẩng cao đầu cùng sánh vai với bè bạn khắp năm châu, tạo nên một sức cạnh tranh mạnh mẽ của ngành xây dựng Việt Nam trên trường quốc tế.</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2. Cho phép các hiệp hội ngành nghề nói chung và hiệp hội Nhà thầu Xây dựng Việt Nam nói riêng chia sẻ một phần nhiệm vụ quản lý chuyên ngành như: đánh giá năng lực, xếp hạng nhà thầu, cấp chứng chỉ hành nghề, tổ chức các giải thưởng… để công tác này đi vào thực chất, có hiệu quả, phù hợp với cơ chế thị trường và thông lệ quốc tế.</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3. Giao nhiệm vụ cho cơ quan chuyên trách ở trong nước kết nối với các cơ quan đại diện của Việt Nam ở nước ngoài để nghiên cứu sâu về thị trường xây dựng ở những nước có tiềm năng; cung cấp thông tin, hỗ trợ doanh nghiệp xây dựng trong nước nhanh chóng tiếp cận thị trường này; xúc tiến hiệu quả chương trình hội nhập quốc tế.</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4. Khi đàm phán các hiệp định quốc tế trong tương lai, cần quan tâm đưa vào yêu cầu cho phép doanh nghiệp xây dựng Việt Nam được hành nghề bình đẳng như những nhà thầu nước ngoài khác và tốt nhất là bình đẳng với doanh nghiệp xây dựng ở nước sở tại, được miễn giảm thuế nhập khẩu lao động, vật tư và phương tiện thi công.</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5. Tăng cường những chương trình đào tạo và cấp chứng chỉ nghề nghiệp có giá trị quốc tế cho đối tượng sẵn sàng đi lao động nước ngoài bao gồm cả công nhân, kỹ sư và chuyên gia trong ngành Xây dự</w:t>
      </w:r>
      <w:r w:rsidR="00F43989" w:rsidRPr="00B86DE0">
        <w:rPr>
          <w:rFonts w:ascii="Palatino Linotype" w:hAnsi="Palatino Linotype" w:cs="Times New Roman"/>
          <w:sz w:val="28"/>
          <w:szCs w:val="28"/>
        </w:rPr>
        <w:t>ng.</w:t>
      </w:r>
      <w:r w:rsidRPr="00B86DE0">
        <w:rPr>
          <w:rFonts w:ascii="Palatino Linotype" w:hAnsi="Palatino Linotype" w:cs="Times New Roman"/>
          <w:sz w:val="28"/>
          <w:szCs w:val="28"/>
        </w:rPr>
        <w:t xml:space="preserve"> </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6. Tạo điều kiện cho doanh nghiệp xây dựng ra nước ngoài được thuận lợi về các mặt thủ tục hành chính, bảo lãnh, xuất cảnh, chuyển tiề</w:t>
      </w:r>
      <w:r w:rsidR="00B86DE0" w:rsidRPr="00B86DE0">
        <w:rPr>
          <w:rFonts w:ascii="Palatino Linotype" w:hAnsi="Palatino Linotype" w:cs="Times New Roman"/>
          <w:sz w:val="28"/>
          <w:szCs w:val="28"/>
        </w:rPr>
        <w:t>n</w:t>
      </w:r>
      <w:r w:rsidRPr="00B86DE0">
        <w:rPr>
          <w:rFonts w:ascii="Palatino Linotype" w:hAnsi="Palatino Linotype" w:cs="Times New Roman"/>
          <w:sz w:val="28"/>
          <w:szCs w:val="28"/>
        </w:rPr>
        <w:t>… Áp dụng chính sách tránh đánh thuế hai lần để thực hiện ưu đãi này nếu nước sở tại đã có Hiệp định với Việt Nam.</w:t>
      </w:r>
    </w:p>
    <w:p w:rsidR="00F43989"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 xml:space="preserve">7. Khuyến khích doanh nghiệp xây dựng đầu tư mạnh mẽ vào nghiên cứu phát triển và nhanh chóng cấp bằng sáng chế cho những phát minh kỹ thuật công nghệ mới trong xây dựng để đảm bảo năng lực cạnh tranh bền vững cho ngành xây dựng Việt Nam. </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8. Có chính sách phù hợp khuyến khích doanh nghiệp xây dựng Việt Nam chuyên môn hoá sản phẩm. Cần phải có những doanh nghiệp xây dựng chuyên sâu về nhà ở, hoặc về công trình bệnh viện, trường học hoặc một loại công trình công nghiệp hay hạ tầng nào đó. Như vậy, nguồn lực sẽ được tập trung đúng chỗ, tính chuyên môn hoá sẽ rất sâu và năng lực cạnh tranh quốc tế sẽ được nâng lên.</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 xml:space="preserve">9. Truyền thông rộng rãi về chính sách khuyến khích phát triển thị trường xây dựng ra nước ngoài, thúc đẩy tư duy toàn cầu và sự phấn đấu tự hoàn thiện theo chuẩn mực quốc tế cho chủ doanh nghiệp xây dựng, xem việc chiếm lĩnh thị trường thế giới là mục tiêu của mình. </w:t>
      </w:r>
    </w:p>
    <w:p w:rsidR="007523FE" w:rsidRPr="00B86DE0" w:rsidRDefault="007523FE" w:rsidP="007523FE">
      <w:pPr>
        <w:widowControl w:val="0"/>
        <w:autoSpaceDE w:val="0"/>
        <w:autoSpaceDN w:val="0"/>
        <w:adjustRightInd w:val="0"/>
        <w:jc w:val="both"/>
        <w:rPr>
          <w:rFonts w:ascii="Palatino Linotype" w:hAnsi="Palatino Linotype" w:cs="Times New Roman"/>
          <w:sz w:val="28"/>
          <w:szCs w:val="28"/>
        </w:rPr>
      </w:pPr>
      <w:r w:rsidRPr="00B86DE0">
        <w:rPr>
          <w:rFonts w:ascii="Palatino Linotype" w:hAnsi="Palatino Linotype" w:cs="Times New Roman"/>
          <w:sz w:val="28"/>
          <w:szCs w:val="28"/>
        </w:rPr>
        <w:t>10. Để chiến lược quốc tế hoá ngành Xây dựng Việt Nam thành công, chúng ta cần phải có tư duy đột phá để có thể đưa đến một cuộc cách mạng thực sự về năng suất cho ngành Xây dựng, một ngành có sự tiến bộ chậm nhất về năng suất theo đánh giá của những tổ chức quốc tế. Nhưng cũng vì thế, đây là cơ hội quý báu cho chúng ta.</w:t>
      </w:r>
    </w:p>
    <w:p w:rsidR="007523FE" w:rsidRPr="00B86DE0" w:rsidRDefault="007523FE" w:rsidP="007523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Cuối cùng xin kính chúc Bộ trưởng Bộ Xây dựng, Chủ tịch VCCI cùng tất cả Quý vị Lãnh đạo, Quý vị đại biểu sức khỏe, hạnh phúc và thành đạt!</w:t>
      </w:r>
    </w:p>
    <w:p w:rsidR="007523FE" w:rsidRPr="00B86DE0" w:rsidRDefault="007523FE" w:rsidP="007523FE">
      <w:pPr>
        <w:spacing w:after="0" w:line="240" w:lineRule="auto"/>
        <w:jc w:val="both"/>
        <w:rPr>
          <w:rFonts w:ascii="Palatino Linotype" w:eastAsia="Calibri" w:hAnsi="Palatino Linotype" w:cs="Times New Roman"/>
          <w:sz w:val="28"/>
          <w:szCs w:val="28"/>
        </w:rPr>
      </w:pPr>
    </w:p>
    <w:p w:rsidR="007523FE" w:rsidRPr="00B86DE0" w:rsidRDefault="007523FE" w:rsidP="007523FE">
      <w:pPr>
        <w:spacing w:after="0" w:line="240" w:lineRule="auto"/>
        <w:jc w:val="both"/>
        <w:rPr>
          <w:rFonts w:ascii="Palatino Linotype" w:eastAsia="Calibri" w:hAnsi="Palatino Linotype" w:cs="Times New Roman"/>
          <w:sz w:val="28"/>
          <w:szCs w:val="28"/>
        </w:rPr>
      </w:pPr>
      <w:r w:rsidRPr="00B86DE0">
        <w:rPr>
          <w:rFonts w:ascii="Palatino Linotype" w:eastAsia="Calibri" w:hAnsi="Palatino Linotype" w:cs="Times New Roman"/>
          <w:sz w:val="28"/>
          <w:szCs w:val="28"/>
        </w:rPr>
        <w:t>Xin trân trọng kính chào và chân thành cảm ơn!</w:t>
      </w:r>
    </w:p>
    <w:p w:rsidR="00535BBE" w:rsidRPr="00B86DE0" w:rsidRDefault="00535BBE" w:rsidP="009D0EEC">
      <w:pPr>
        <w:spacing w:after="0" w:line="240" w:lineRule="auto"/>
        <w:jc w:val="both"/>
        <w:rPr>
          <w:rFonts w:ascii="Palatino Linotype" w:eastAsia="Calibri" w:hAnsi="Palatino Linotype" w:cs="Times New Roman"/>
          <w:sz w:val="28"/>
          <w:szCs w:val="28"/>
        </w:rPr>
      </w:pPr>
    </w:p>
    <w:sectPr w:rsidR="00535BBE" w:rsidRPr="00B86DE0" w:rsidSect="00B86DE0">
      <w:footerReference w:type="default" r:id="rId6"/>
      <w:pgSz w:w="11907" w:h="16840" w:code="9"/>
      <w:pgMar w:top="964" w:right="1247"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74" w:rsidRDefault="00DA0474" w:rsidP="00F972DD">
      <w:pPr>
        <w:spacing w:after="0" w:line="240" w:lineRule="auto"/>
      </w:pPr>
      <w:r>
        <w:separator/>
      </w:r>
    </w:p>
  </w:endnote>
  <w:endnote w:type="continuationSeparator" w:id="0">
    <w:p w:rsidR="00DA0474" w:rsidRDefault="00DA0474" w:rsidP="00F9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38576"/>
      <w:docPartObj>
        <w:docPartGallery w:val="Page Numbers (Bottom of Page)"/>
        <w:docPartUnique/>
      </w:docPartObj>
    </w:sdtPr>
    <w:sdtEndPr>
      <w:rPr>
        <w:noProof/>
      </w:rPr>
    </w:sdtEndPr>
    <w:sdtContent>
      <w:p w:rsidR="00F972DD" w:rsidRDefault="00F972DD">
        <w:pPr>
          <w:pStyle w:val="Footer"/>
          <w:jc w:val="right"/>
        </w:pPr>
        <w:r>
          <w:fldChar w:fldCharType="begin"/>
        </w:r>
        <w:r>
          <w:instrText xml:space="preserve"> PAGE   \* MERGEFORMAT </w:instrText>
        </w:r>
        <w:r>
          <w:fldChar w:fldCharType="separate"/>
        </w:r>
        <w:r w:rsidR="00DA0474">
          <w:rPr>
            <w:noProof/>
          </w:rPr>
          <w:t>1</w:t>
        </w:r>
        <w:r>
          <w:rPr>
            <w:noProof/>
          </w:rPr>
          <w:fldChar w:fldCharType="end"/>
        </w:r>
      </w:p>
    </w:sdtContent>
  </w:sdt>
  <w:p w:rsidR="00F972DD" w:rsidRDefault="00F97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74" w:rsidRDefault="00DA0474" w:rsidP="00F972DD">
      <w:pPr>
        <w:spacing w:after="0" w:line="240" w:lineRule="auto"/>
      </w:pPr>
      <w:r>
        <w:separator/>
      </w:r>
    </w:p>
  </w:footnote>
  <w:footnote w:type="continuationSeparator" w:id="0">
    <w:p w:rsidR="00DA0474" w:rsidRDefault="00DA0474" w:rsidP="00F97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87"/>
    <w:rsid w:val="00051775"/>
    <w:rsid w:val="00131B71"/>
    <w:rsid w:val="001545A6"/>
    <w:rsid w:val="001747EF"/>
    <w:rsid w:val="001770DC"/>
    <w:rsid w:val="001930E5"/>
    <w:rsid w:val="001F179A"/>
    <w:rsid w:val="002501B5"/>
    <w:rsid w:val="00287CA6"/>
    <w:rsid w:val="002964FE"/>
    <w:rsid w:val="003970F2"/>
    <w:rsid w:val="003E6D58"/>
    <w:rsid w:val="00425055"/>
    <w:rsid w:val="0047740A"/>
    <w:rsid w:val="00535BBE"/>
    <w:rsid w:val="00541253"/>
    <w:rsid w:val="005D0F6E"/>
    <w:rsid w:val="00601F41"/>
    <w:rsid w:val="0067476C"/>
    <w:rsid w:val="0070642C"/>
    <w:rsid w:val="007523FE"/>
    <w:rsid w:val="007607FF"/>
    <w:rsid w:val="007F6CD7"/>
    <w:rsid w:val="00824E62"/>
    <w:rsid w:val="00831010"/>
    <w:rsid w:val="00837D59"/>
    <w:rsid w:val="00866F0C"/>
    <w:rsid w:val="0087762D"/>
    <w:rsid w:val="008E5F5C"/>
    <w:rsid w:val="00975B5F"/>
    <w:rsid w:val="009907B3"/>
    <w:rsid w:val="00991E44"/>
    <w:rsid w:val="009D0EEC"/>
    <w:rsid w:val="009E4FA5"/>
    <w:rsid w:val="00A16419"/>
    <w:rsid w:val="00A654BF"/>
    <w:rsid w:val="00A8555F"/>
    <w:rsid w:val="00B86DE0"/>
    <w:rsid w:val="00B93F78"/>
    <w:rsid w:val="00C253DE"/>
    <w:rsid w:val="00CA537A"/>
    <w:rsid w:val="00D73A87"/>
    <w:rsid w:val="00D77FF2"/>
    <w:rsid w:val="00DA0474"/>
    <w:rsid w:val="00E02F90"/>
    <w:rsid w:val="00E47AE2"/>
    <w:rsid w:val="00E71AA6"/>
    <w:rsid w:val="00F43989"/>
    <w:rsid w:val="00F603BB"/>
    <w:rsid w:val="00F621AC"/>
    <w:rsid w:val="00F9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52D0"/>
  <w15:chartTrackingRefBased/>
  <w15:docId w15:val="{03DE6266-54C6-4009-9A12-AF0152D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DD"/>
  </w:style>
  <w:style w:type="paragraph" w:styleId="Footer">
    <w:name w:val="footer"/>
    <w:basedOn w:val="Normal"/>
    <w:link w:val="FooterChar"/>
    <w:uiPriority w:val="99"/>
    <w:unhideWhenUsed/>
    <w:rsid w:val="00F9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8683">
      <w:bodyDiv w:val="1"/>
      <w:marLeft w:val="0"/>
      <w:marRight w:val="0"/>
      <w:marTop w:val="0"/>
      <w:marBottom w:val="0"/>
      <w:divBdr>
        <w:top w:val="none" w:sz="0" w:space="0" w:color="auto"/>
        <w:left w:val="none" w:sz="0" w:space="0" w:color="auto"/>
        <w:bottom w:val="none" w:sz="0" w:space="0" w:color="auto"/>
        <w:right w:val="none" w:sz="0" w:space="0" w:color="auto"/>
      </w:divBdr>
    </w:div>
    <w:div w:id="19873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Windows User</cp:lastModifiedBy>
  <cp:revision>37</cp:revision>
  <dcterms:created xsi:type="dcterms:W3CDTF">2018-01-22T01:49:00Z</dcterms:created>
  <dcterms:modified xsi:type="dcterms:W3CDTF">2018-03-29T02:19:00Z</dcterms:modified>
</cp:coreProperties>
</file>