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B1" w:rsidRDefault="00AD6400" w:rsidP="00D1682D">
      <w:pPr>
        <w:spacing w:beforeLines="60" w:before="144" w:afterLines="60" w:after="144"/>
        <w:ind w:hanging="142"/>
        <w:jc w:val="center"/>
        <w:rPr>
          <w:b/>
          <w:sz w:val="28"/>
          <w:szCs w:val="28"/>
          <w:highlight w:val="white"/>
        </w:rPr>
      </w:pPr>
      <w:r w:rsidRPr="003B06A3">
        <w:rPr>
          <w:b/>
          <w:sz w:val="28"/>
          <w:szCs w:val="28"/>
          <w:highlight w:val="white"/>
        </w:rPr>
        <w:t xml:space="preserve">TỔNG HỢP </w:t>
      </w:r>
    </w:p>
    <w:p w:rsidR="00D1682D" w:rsidRDefault="00AD6400" w:rsidP="00D1682D">
      <w:pPr>
        <w:spacing w:beforeLines="60" w:before="144" w:afterLines="60" w:after="144"/>
        <w:ind w:hanging="142"/>
        <w:jc w:val="center"/>
        <w:rPr>
          <w:b/>
          <w:sz w:val="28"/>
          <w:szCs w:val="28"/>
          <w:highlight w:val="white"/>
        </w:rPr>
      </w:pPr>
      <w:r w:rsidRPr="003B06A3">
        <w:rPr>
          <w:b/>
          <w:sz w:val="28"/>
          <w:szCs w:val="28"/>
          <w:highlight w:val="white"/>
        </w:rPr>
        <w:t>CÁC KHÓ KHĂN VƯỚNG MẮC TRONG ĐẦ</w:t>
      </w:r>
      <w:r w:rsidR="003B06A3">
        <w:rPr>
          <w:b/>
          <w:sz w:val="28"/>
          <w:szCs w:val="28"/>
          <w:highlight w:val="white"/>
        </w:rPr>
        <w:t xml:space="preserve">U TƯ XÂY </w:t>
      </w:r>
      <w:r w:rsidRPr="003B06A3">
        <w:rPr>
          <w:b/>
          <w:sz w:val="28"/>
          <w:szCs w:val="28"/>
          <w:highlight w:val="white"/>
        </w:rPr>
        <w:t>DỰNG CƠ BẢN</w:t>
      </w:r>
    </w:p>
    <w:p w:rsidR="00AD6400" w:rsidRDefault="00AD6400" w:rsidP="00D1682D">
      <w:pPr>
        <w:spacing w:beforeLines="60" w:before="144" w:afterLines="60" w:after="144"/>
        <w:ind w:hanging="142"/>
        <w:jc w:val="center"/>
        <w:rPr>
          <w:b/>
          <w:sz w:val="28"/>
          <w:szCs w:val="28"/>
          <w:highlight w:val="white"/>
        </w:rPr>
      </w:pPr>
      <w:r w:rsidRPr="003B06A3">
        <w:rPr>
          <w:b/>
          <w:sz w:val="28"/>
          <w:szCs w:val="28"/>
          <w:highlight w:val="white"/>
        </w:rPr>
        <w:t>VÀ ĐỀ XUẤT GIẢI PHÁP THÁO GỠ CHÍNH SÁCH</w:t>
      </w:r>
    </w:p>
    <w:p w:rsidR="00D1682D" w:rsidRDefault="00D1682D" w:rsidP="00D1682D">
      <w:pPr>
        <w:spacing w:beforeLines="100" w:before="240" w:afterLines="60" w:after="144"/>
        <w:jc w:val="right"/>
        <w:rPr>
          <w:b/>
          <w:i/>
          <w:sz w:val="28"/>
          <w:szCs w:val="28"/>
          <w:highlight w:val="white"/>
        </w:rPr>
      </w:pPr>
      <w:r>
        <w:rPr>
          <w:b/>
          <w:i/>
          <w:sz w:val="28"/>
          <w:szCs w:val="28"/>
          <w:highlight w:val="white"/>
        </w:rPr>
        <w:t>Nguyễn Tài Anh, Phó Tổng Giám đốc</w:t>
      </w:r>
    </w:p>
    <w:p w:rsidR="00D1682D" w:rsidRPr="00D1682D" w:rsidRDefault="00D1682D" w:rsidP="00D1682D">
      <w:pPr>
        <w:spacing w:beforeLines="60" w:before="144" w:afterLines="60" w:after="144"/>
        <w:jc w:val="right"/>
        <w:rPr>
          <w:b/>
          <w:i/>
          <w:sz w:val="28"/>
          <w:szCs w:val="28"/>
          <w:highlight w:val="white"/>
        </w:rPr>
      </w:pPr>
      <w:r w:rsidRPr="00D1682D">
        <w:rPr>
          <w:b/>
          <w:i/>
          <w:sz w:val="28"/>
          <w:szCs w:val="28"/>
          <w:highlight w:val="white"/>
        </w:rPr>
        <w:t>Tập đoàn Điện lực Việt Nam</w:t>
      </w:r>
    </w:p>
    <w:p w:rsidR="00AD6400" w:rsidRDefault="00AD6400" w:rsidP="006561A6">
      <w:pPr>
        <w:spacing w:beforeLines="60" w:before="144" w:afterLines="60" w:after="144"/>
        <w:ind w:firstLine="567"/>
        <w:jc w:val="both"/>
        <w:rPr>
          <w:sz w:val="28"/>
          <w:szCs w:val="28"/>
          <w:highlight w:val="white"/>
        </w:rPr>
      </w:pPr>
    </w:p>
    <w:p w:rsidR="00A81285" w:rsidRPr="001F5F01" w:rsidRDefault="003B26A4" w:rsidP="00D1682D">
      <w:pPr>
        <w:pStyle w:val="ListParagraph"/>
        <w:spacing w:before="120" w:after="0"/>
        <w:ind w:left="0" w:firstLine="567"/>
        <w:jc w:val="both"/>
        <w:rPr>
          <w:b/>
          <w:sz w:val="28"/>
          <w:szCs w:val="28"/>
          <w:highlight w:val="white"/>
        </w:rPr>
      </w:pPr>
      <w:r w:rsidRPr="001F5F01">
        <w:rPr>
          <w:b/>
          <w:sz w:val="28"/>
          <w:szCs w:val="28"/>
          <w:highlight w:val="white"/>
        </w:rPr>
        <w:t xml:space="preserve">I. </w:t>
      </w:r>
      <w:r>
        <w:rPr>
          <w:b/>
          <w:sz w:val="28"/>
          <w:szCs w:val="28"/>
          <w:highlight w:val="white"/>
        </w:rPr>
        <w:t xml:space="preserve">Đối với </w:t>
      </w:r>
      <w:r w:rsidRPr="001F5F01">
        <w:rPr>
          <w:b/>
          <w:sz w:val="28"/>
          <w:szCs w:val="28"/>
          <w:highlight w:val="white"/>
        </w:rPr>
        <w:t>giai đoạn chuẩn bị dự án</w:t>
      </w:r>
    </w:p>
    <w:p w:rsidR="00A96172" w:rsidRPr="001F5F01" w:rsidRDefault="003B26A4" w:rsidP="00D1682D">
      <w:pPr>
        <w:pStyle w:val="ListParagraph"/>
        <w:spacing w:before="120" w:after="0"/>
        <w:ind w:left="0" w:firstLine="567"/>
        <w:jc w:val="both"/>
        <w:rPr>
          <w:b/>
          <w:i/>
          <w:sz w:val="28"/>
          <w:szCs w:val="28"/>
          <w:highlight w:val="white"/>
        </w:rPr>
      </w:pPr>
      <w:r w:rsidRPr="001F5F01">
        <w:rPr>
          <w:b/>
          <w:sz w:val="28"/>
          <w:szCs w:val="28"/>
          <w:highlight w:val="white"/>
        </w:rPr>
        <w:t>1.</w:t>
      </w:r>
      <w:r w:rsidRPr="001F5F01">
        <w:rPr>
          <w:b/>
          <w:i/>
          <w:sz w:val="28"/>
          <w:szCs w:val="28"/>
          <w:highlight w:val="white"/>
        </w:rPr>
        <w:t xml:space="preserve">  Luật số 69/2014/QH13 quản lý sử dụng vốn nhà nước đầu tư vào sản xuất, kinh doanh tại doanh nghiệp (Luật 69); Nghị định s</w:t>
      </w:r>
      <w:bookmarkStart w:id="0" w:name="_GoBack"/>
      <w:bookmarkEnd w:id="0"/>
      <w:r w:rsidRPr="001F5F01">
        <w:rPr>
          <w:b/>
          <w:i/>
          <w:sz w:val="28"/>
          <w:szCs w:val="28"/>
          <w:highlight w:val="white"/>
        </w:rPr>
        <w:t>ố 10/2017/NĐ-CP ngày 09/2/2017 của Chính phủ về ban hành Quy chế quản lý tài chính của EVN (NĐ10):</w:t>
      </w:r>
    </w:p>
    <w:p w:rsidR="003C6ADF" w:rsidRPr="001F5F01" w:rsidRDefault="003B26A4" w:rsidP="00D1682D">
      <w:pPr>
        <w:pStyle w:val="ListParagraph"/>
        <w:spacing w:before="120" w:after="0"/>
        <w:ind w:left="0" w:firstLine="567"/>
        <w:jc w:val="both"/>
        <w:rPr>
          <w:sz w:val="28"/>
          <w:szCs w:val="28"/>
          <w:highlight w:val="white"/>
        </w:rPr>
      </w:pPr>
      <w:r w:rsidRPr="001F5F01">
        <w:rPr>
          <w:sz w:val="28"/>
          <w:szCs w:val="28"/>
          <w:highlight w:val="white"/>
        </w:rPr>
        <w:t xml:space="preserve">  Theo quy định tại Luật 69 và NĐ10, HĐTV EVN quyết định các dự án đầu tư, xây dựng không quá mức vốn của dự án nhóm B theo quy định của Luật đầu tư công. Trường hợp vượt quá mức quy định tại điểm này, HĐTV EVN có trách nhiệm báo cáo cơ quan đại diện chủ sở hữu xem xét quyết định. Như vậy đối với các dự án đầu tư xây dựng nhóm A, không sử dụng vốn đầu tư công có giá trị từ 2.300 tỷ đổng đến dưới 5.000 tỷ đồng sẽ do cơ quan đại diện chủ sở hữu xem xét, quyết định đầu tư (duyệt BCNCTKT và BCNCKT). </w:t>
      </w:r>
    </w:p>
    <w:p w:rsidR="005515F9" w:rsidRDefault="003B26A4" w:rsidP="00D1682D">
      <w:pPr>
        <w:pStyle w:val="ListParagraph"/>
        <w:spacing w:before="120" w:after="0"/>
        <w:ind w:left="0" w:firstLine="567"/>
        <w:jc w:val="both"/>
        <w:rPr>
          <w:b/>
          <w:i/>
          <w:sz w:val="28"/>
          <w:szCs w:val="28"/>
          <w:highlight w:val="white"/>
        </w:rPr>
      </w:pPr>
      <w:r w:rsidRPr="001F5F01">
        <w:rPr>
          <w:sz w:val="28"/>
          <w:szCs w:val="28"/>
          <w:highlight w:val="white"/>
        </w:rPr>
        <w:t xml:space="preserve">Nghị định số 91/2015/NĐ-CP ngày 13/10/2015 của Chính phủ </w:t>
      </w:r>
      <w:r w:rsidRPr="001F5F01">
        <w:rPr>
          <w:sz w:val="28"/>
          <w:szCs w:val="28"/>
        </w:rPr>
        <w:t>về đầu tư vốn nhà nước vào doanh nghiệp và quản lý, sử dụng vốn, tài sản tại doanh nghiệp</w:t>
      </w:r>
      <w:r w:rsidRPr="001F5F01">
        <w:rPr>
          <w:sz w:val="28"/>
          <w:szCs w:val="28"/>
          <w:highlight w:val="white"/>
        </w:rPr>
        <w:t xml:space="preserve"> hiện quy định “</w:t>
      </w:r>
      <w:r w:rsidRPr="001F5F01">
        <w:rPr>
          <w:i/>
          <w:sz w:val="28"/>
          <w:szCs w:val="28"/>
        </w:rPr>
        <w:t xml:space="preserve">Cơ quan đại diện chủ sở hữu là các Bộ, cơ quan ngang Bộ, cơ quan trực thuộc Chính phủ (sau đây gọi là </w:t>
      </w:r>
      <w:r w:rsidRPr="001F5F01">
        <w:rPr>
          <w:b/>
          <w:i/>
          <w:sz w:val="28"/>
          <w:szCs w:val="28"/>
        </w:rPr>
        <w:t>Bộ quản lý ngành</w:t>
      </w:r>
      <w:r w:rsidRPr="001F5F01">
        <w:rPr>
          <w:i/>
          <w:sz w:val="28"/>
          <w:szCs w:val="28"/>
        </w:rPr>
        <w:t>); Ủy ban nhân dân các tỉnh, thành phố trực thuộc Trung ương (sau đây gọi là Ủy ban nhân dân cấp tỉnh) ...”.</w:t>
      </w:r>
      <w:r>
        <w:rPr>
          <w:sz w:val="28"/>
          <w:szCs w:val="28"/>
        </w:rPr>
        <w:t xml:space="preserve"> </w:t>
      </w:r>
      <w:r w:rsidRPr="001F5F01">
        <w:rPr>
          <w:sz w:val="28"/>
          <w:szCs w:val="28"/>
          <w:highlight w:val="white"/>
        </w:rPr>
        <w:t xml:space="preserve"> </w:t>
      </w:r>
      <w:r>
        <w:rPr>
          <w:sz w:val="28"/>
          <w:szCs w:val="28"/>
          <w:highlight w:val="white"/>
        </w:rPr>
        <w:t>Hiện nay</w:t>
      </w:r>
      <w:r w:rsidRPr="001F5F01">
        <w:rPr>
          <w:sz w:val="28"/>
          <w:szCs w:val="28"/>
          <w:highlight w:val="white"/>
        </w:rPr>
        <w:t>, Chính phủ hiện đã thành lập Ủy ban Quản lý vốn Nhà nước để quản lý vốn tại các Tập đoàn/Tổng Công ty nhà nước</w:t>
      </w:r>
      <w:r>
        <w:rPr>
          <w:sz w:val="28"/>
          <w:szCs w:val="28"/>
          <w:highlight w:val="white"/>
        </w:rPr>
        <w:t xml:space="preserve">, tuy nhiên </w:t>
      </w:r>
      <w:r w:rsidRPr="006C247F">
        <w:rPr>
          <w:sz w:val="28"/>
          <w:szCs w:val="28"/>
          <w:highlight w:val="white"/>
        </w:rPr>
        <w:t>năng và thẩm quyền của Chủ sở hữu/ cơ quan đại diện chủ sở hữu</w:t>
      </w:r>
      <w:r w:rsidRPr="001F5F01">
        <w:rPr>
          <w:sz w:val="28"/>
          <w:szCs w:val="28"/>
          <w:highlight w:val="white"/>
        </w:rPr>
        <w:t xml:space="preserve"> </w:t>
      </w:r>
      <w:r>
        <w:rPr>
          <w:sz w:val="28"/>
          <w:szCs w:val="28"/>
          <w:highlight w:val="white"/>
        </w:rPr>
        <w:t>chưa được quy định đến thời điểm này. Đ</w:t>
      </w:r>
      <w:r w:rsidRPr="001F5F01">
        <w:rPr>
          <w:sz w:val="28"/>
          <w:szCs w:val="28"/>
          <w:highlight w:val="white"/>
        </w:rPr>
        <w:t>ể tránh sự chồng chéo trong công tác thẩm định, phê duyệt dự án, gây lúng túng cho chủ đầu tư</w:t>
      </w:r>
      <w:r>
        <w:rPr>
          <w:sz w:val="28"/>
          <w:szCs w:val="28"/>
          <w:highlight w:val="white"/>
        </w:rPr>
        <w:t>,</w:t>
      </w:r>
      <w:r w:rsidRPr="006C247F">
        <w:rPr>
          <w:b/>
          <w:i/>
          <w:sz w:val="28"/>
          <w:szCs w:val="28"/>
          <w:highlight w:val="white"/>
        </w:rPr>
        <w:t xml:space="preserve"> EVN kiến nghị cần phải xác định </w:t>
      </w:r>
      <w:r>
        <w:rPr>
          <w:b/>
          <w:i/>
          <w:sz w:val="28"/>
          <w:szCs w:val="28"/>
          <w:highlight w:val="white"/>
        </w:rPr>
        <w:t xml:space="preserve">rõ </w:t>
      </w:r>
      <w:r w:rsidRPr="006C247F">
        <w:rPr>
          <w:b/>
          <w:i/>
          <w:sz w:val="28"/>
          <w:szCs w:val="28"/>
          <w:highlight w:val="white"/>
        </w:rPr>
        <w:t xml:space="preserve">cơ quan có thẩm quyền </w:t>
      </w:r>
      <w:r>
        <w:rPr>
          <w:b/>
          <w:i/>
          <w:sz w:val="28"/>
          <w:szCs w:val="28"/>
          <w:highlight w:val="white"/>
        </w:rPr>
        <w:t xml:space="preserve">thẩm định và quyết định </w:t>
      </w:r>
      <w:r w:rsidR="005515F9">
        <w:rPr>
          <w:b/>
          <w:i/>
          <w:sz w:val="28"/>
          <w:szCs w:val="28"/>
          <w:highlight w:val="white"/>
        </w:rPr>
        <w:t xml:space="preserve">chủ trương đầu tư </w:t>
      </w:r>
      <w:r w:rsidRPr="006C247F">
        <w:rPr>
          <w:b/>
          <w:i/>
          <w:sz w:val="28"/>
          <w:szCs w:val="28"/>
          <w:highlight w:val="white"/>
        </w:rPr>
        <w:t>các dự án đầu tư xây dựng nhóm A, không sử dụng vốn đầu tư công có giá trị từ 2.300 tỷ đổng đến dưới 5.000 tỷ đồng</w:t>
      </w:r>
      <w:r w:rsidR="005515F9">
        <w:rPr>
          <w:b/>
          <w:i/>
          <w:sz w:val="28"/>
          <w:szCs w:val="28"/>
          <w:highlight w:val="white"/>
        </w:rPr>
        <w:t xml:space="preserve">. Trong giai doạn hiện nay, EVN đề nghị Bộ quản lý ngành chủ trì thẩm dịnh và phê duyệt quyết định chủ trương đầu tư các dự án này. </w:t>
      </w:r>
    </w:p>
    <w:p w:rsidR="005515F9" w:rsidRDefault="005515F9" w:rsidP="00D1682D">
      <w:pPr>
        <w:pStyle w:val="ListParagraph"/>
        <w:spacing w:before="120" w:after="0"/>
        <w:ind w:left="0" w:firstLine="567"/>
        <w:jc w:val="both"/>
        <w:rPr>
          <w:b/>
          <w:i/>
          <w:sz w:val="28"/>
          <w:szCs w:val="28"/>
          <w:highlight w:val="white"/>
        </w:rPr>
      </w:pPr>
    </w:p>
    <w:p w:rsidR="003C6ADF" w:rsidRPr="001F5F01" w:rsidRDefault="003B26A4" w:rsidP="00D1682D">
      <w:pPr>
        <w:pStyle w:val="ListParagraph"/>
        <w:spacing w:before="120" w:after="0"/>
        <w:ind w:left="0" w:firstLine="567"/>
        <w:jc w:val="both"/>
        <w:rPr>
          <w:b/>
          <w:i/>
          <w:sz w:val="28"/>
          <w:szCs w:val="28"/>
          <w:highlight w:val="white"/>
        </w:rPr>
      </w:pPr>
      <w:r w:rsidRPr="001F5F01">
        <w:rPr>
          <w:b/>
          <w:i/>
          <w:sz w:val="28"/>
          <w:szCs w:val="28"/>
          <w:highlight w:val="white"/>
        </w:rPr>
        <w:t xml:space="preserve">2. Luật Xây dựng số 50/2014/QH13 (LXD50); Nghị định 59/2015/NĐ-CP ngày 18/6/2015 của Chính phủ về quản lý dự án đầu tư xây dựng (NĐ59); </w:t>
      </w:r>
      <w:r w:rsidRPr="001F5F01">
        <w:rPr>
          <w:b/>
          <w:i/>
          <w:sz w:val="28"/>
          <w:szCs w:val="28"/>
          <w:highlight w:val="white"/>
        </w:rPr>
        <w:lastRenderedPageBreak/>
        <w:t>Nghị định 42/2017/NĐ-CP về sửa đổi, bổ sung một số điều Nghị định số 59/2015/NĐ-CP ngày 18/6/2015 về quản lý dự án đầu tư xây dựng (NĐ42):</w:t>
      </w:r>
    </w:p>
    <w:p w:rsidR="009D4806" w:rsidRDefault="003B26A4" w:rsidP="00D1682D">
      <w:pPr>
        <w:tabs>
          <w:tab w:val="left" w:pos="567"/>
        </w:tabs>
        <w:spacing w:before="120" w:after="0"/>
        <w:jc w:val="both"/>
        <w:rPr>
          <w:rFonts w:eastAsia="Times New Roman"/>
          <w:sz w:val="28"/>
          <w:szCs w:val="28"/>
          <w:lang w:val="es-ES"/>
        </w:rPr>
      </w:pPr>
      <w:r w:rsidRPr="001F5F01">
        <w:rPr>
          <w:rFonts w:eastAsia="Times New Roman"/>
          <w:sz w:val="28"/>
          <w:szCs w:val="28"/>
          <w:lang w:val="es-ES"/>
        </w:rPr>
        <w:tab/>
      </w:r>
      <w:r w:rsidR="005515F9">
        <w:rPr>
          <w:rFonts w:eastAsia="Times New Roman"/>
          <w:sz w:val="28"/>
          <w:szCs w:val="28"/>
          <w:lang w:val="es-ES"/>
        </w:rPr>
        <w:t xml:space="preserve">a) </w:t>
      </w:r>
      <w:r w:rsidR="009D4806">
        <w:rPr>
          <w:rFonts w:eastAsia="Times New Roman"/>
          <w:sz w:val="28"/>
          <w:szCs w:val="28"/>
          <w:lang w:val="es-ES"/>
        </w:rPr>
        <w:t>Về việc lập BCNC tiền khả thi:</w:t>
      </w:r>
    </w:p>
    <w:p w:rsidR="003C365A" w:rsidRPr="001F5F01" w:rsidRDefault="009D4806" w:rsidP="00D1682D">
      <w:pPr>
        <w:tabs>
          <w:tab w:val="left" w:pos="567"/>
        </w:tabs>
        <w:spacing w:before="120" w:after="0"/>
        <w:jc w:val="both"/>
        <w:rPr>
          <w:rFonts w:eastAsia="Times New Roman"/>
          <w:i/>
          <w:sz w:val="28"/>
          <w:szCs w:val="28"/>
          <w:lang w:val="es-ES"/>
        </w:rPr>
      </w:pPr>
      <w:r>
        <w:rPr>
          <w:rFonts w:eastAsia="Times New Roman"/>
          <w:sz w:val="28"/>
          <w:szCs w:val="28"/>
          <w:lang w:val="es-ES"/>
        </w:rPr>
        <w:tab/>
      </w:r>
      <w:r w:rsidR="003B26A4" w:rsidRPr="001F5F01">
        <w:rPr>
          <w:rFonts w:eastAsia="Times New Roman"/>
          <w:sz w:val="28"/>
          <w:szCs w:val="28"/>
          <w:lang w:val="es-ES"/>
        </w:rPr>
        <w:t>Theo quy định tại</w:t>
      </w:r>
      <w:r w:rsidR="003B26A4" w:rsidRPr="001F5F01">
        <w:rPr>
          <w:rFonts w:eastAsia="Times New Roman"/>
          <w:sz w:val="28"/>
          <w:szCs w:val="28"/>
          <w:lang w:val="vi-VN"/>
        </w:rPr>
        <w:t xml:space="preserve"> </w:t>
      </w:r>
      <w:r w:rsidR="003B26A4" w:rsidRPr="001F5F01">
        <w:rPr>
          <w:rFonts w:eastAsia="Times New Roman"/>
          <w:sz w:val="28"/>
          <w:szCs w:val="28"/>
        </w:rPr>
        <w:t>k</w:t>
      </w:r>
      <w:r w:rsidR="003B26A4" w:rsidRPr="001F5F01">
        <w:rPr>
          <w:rFonts w:eastAsia="Times New Roman"/>
          <w:sz w:val="28"/>
          <w:szCs w:val="28"/>
          <w:lang w:val="vi-VN"/>
        </w:rPr>
        <w:t>hoản 1</w:t>
      </w:r>
      <w:r w:rsidR="003B26A4" w:rsidRPr="001F5F01">
        <w:rPr>
          <w:rFonts w:eastAsia="Times New Roman"/>
          <w:sz w:val="28"/>
          <w:szCs w:val="28"/>
          <w:lang w:val="es-ES"/>
        </w:rPr>
        <w:t xml:space="preserve"> </w:t>
      </w:r>
      <w:r w:rsidR="003B26A4" w:rsidRPr="001F5F01">
        <w:rPr>
          <w:rFonts w:eastAsia="Times New Roman"/>
          <w:bCs/>
          <w:sz w:val="28"/>
          <w:szCs w:val="28"/>
          <w:lang w:val="es-ES"/>
        </w:rPr>
        <w:t xml:space="preserve">Điều 7 </w:t>
      </w:r>
      <w:r w:rsidR="003B26A4" w:rsidRPr="001F5F01">
        <w:rPr>
          <w:rFonts w:eastAsia="Times New Roman"/>
          <w:sz w:val="28"/>
          <w:szCs w:val="28"/>
          <w:lang w:val="es-ES"/>
        </w:rPr>
        <w:t>NĐ59</w:t>
      </w:r>
      <w:bookmarkStart w:id="1" w:name="dieu_7"/>
      <w:r w:rsidR="003B26A4" w:rsidRPr="001F5F01">
        <w:rPr>
          <w:rFonts w:eastAsia="Times New Roman"/>
          <w:sz w:val="28"/>
          <w:szCs w:val="28"/>
          <w:lang w:val="es-ES"/>
        </w:rPr>
        <w:t xml:space="preserve">: </w:t>
      </w:r>
      <w:bookmarkEnd w:id="1"/>
      <w:r w:rsidR="003B26A4" w:rsidRPr="001F5F01">
        <w:rPr>
          <w:rFonts w:eastAsia="Times New Roman"/>
          <w:i/>
          <w:sz w:val="28"/>
          <w:szCs w:val="28"/>
          <w:lang w:val="es-ES"/>
        </w:rPr>
        <w:t xml:space="preserve">Chủ đầu tư hoặc cơ quan, tổ chức được giao nhiệm vụ chuẩn bị dự án quan trọng quốc gia, dự án nhóm A tổ chức lập Báo cáo nghiên cứu tiền khả thi để có cơ sở xem xét, quyết định chủ trương đầu tư xây dựng. Trường hợp các dự án </w:t>
      </w:r>
      <w:r w:rsidR="003B26A4" w:rsidRPr="001F5F01">
        <w:rPr>
          <w:rFonts w:eastAsia="Times New Roman"/>
          <w:b/>
          <w:i/>
          <w:sz w:val="28"/>
          <w:szCs w:val="28"/>
          <w:lang w:val="es-ES"/>
        </w:rPr>
        <w:t>Nhóm A</w:t>
      </w:r>
      <w:r w:rsidR="003B26A4" w:rsidRPr="001F5F01">
        <w:rPr>
          <w:rFonts w:eastAsia="Times New Roman"/>
          <w:i/>
          <w:sz w:val="28"/>
          <w:szCs w:val="28"/>
          <w:lang w:val="es-ES"/>
        </w:rPr>
        <w:t xml:space="preserve"> (trừ dự án quan trọng quốc gia) </w:t>
      </w:r>
      <w:r w:rsidR="003B26A4" w:rsidRPr="001F5F01">
        <w:rPr>
          <w:rFonts w:eastAsia="Times New Roman"/>
          <w:i/>
          <w:sz w:val="28"/>
          <w:szCs w:val="28"/>
          <w:u w:val="single"/>
          <w:lang w:val="es-ES"/>
        </w:rPr>
        <w:t>đã có quy hoạch được phê duyệt</w:t>
      </w:r>
      <w:r w:rsidR="003B26A4" w:rsidRPr="001F5F01">
        <w:rPr>
          <w:rFonts w:eastAsia="Times New Roman"/>
          <w:i/>
          <w:sz w:val="28"/>
          <w:szCs w:val="28"/>
          <w:lang w:val="es-ES"/>
        </w:rPr>
        <w:t xml:space="preserve"> đảm bảo các nội dung quy định tại khoản 2 Điều này thì không phải lập báo cáo nghiên cứu tiền khả thi.</w:t>
      </w:r>
    </w:p>
    <w:p w:rsidR="003C365A" w:rsidRPr="001F5F01" w:rsidRDefault="003B26A4" w:rsidP="00D1682D">
      <w:pPr>
        <w:pStyle w:val="ListParagraph"/>
        <w:spacing w:before="120" w:after="0"/>
        <w:ind w:left="0" w:firstLine="567"/>
        <w:jc w:val="both"/>
        <w:rPr>
          <w:sz w:val="28"/>
          <w:szCs w:val="28"/>
          <w:lang w:val="es-ES"/>
        </w:rPr>
      </w:pPr>
      <w:r w:rsidRPr="001F5F01">
        <w:rPr>
          <w:sz w:val="28"/>
          <w:szCs w:val="28"/>
          <w:lang w:val="es-ES"/>
        </w:rPr>
        <w:t xml:space="preserve">Hiện nay, có </w:t>
      </w:r>
      <w:r w:rsidRPr="001F5F01">
        <w:rPr>
          <w:sz w:val="28"/>
          <w:szCs w:val="28"/>
        </w:rPr>
        <w:t>một</w:t>
      </w:r>
      <w:r w:rsidRPr="001F5F01">
        <w:rPr>
          <w:sz w:val="28"/>
          <w:szCs w:val="28"/>
          <w:lang w:val="es-ES"/>
        </w:rPr>
        <w:t xml:space="preserve"> số dự án nhóm A</w:t>
      </w:r>
      <w:r w:rsidRPr="001F5F01">
        <w:rPr>
          <w:sz w:val="28"/>
          <w:szCs w:val="28"/>
          <w:lang w:val="vi-VN"/>
        </w:rPr>
        <w:t xml:space="preserve"> do</w:t>
      </w:r>
      <w:r w:rsidRPr="001F5F01">
        <w:rPr>
          <w:sz w:val="28"/>
          <w:szCs w:val="28"/>
          <w:lang w:val="es-ES"/>
        </w:rPr>
        <w:t xml:space="preserve"> EVN</w:t>
      </w:r>
      <w:r w:rsidRPr="001F5F01">
        <w:rPr>
          <w:sz w:val="28"/>
          <w:szCs w:val="28"/>
          <w:lang w:val="vi-VN"/>
        </w:rPr>
        <w:t xml:space="preserve"> làm chủ đầu tư</w:t>
      </w:r>
      <w:r w:rsidRPr="001F5F01">
        <w:rPr>
          <w:sz w:val="28"/>
          <w:szCs w:val="28"/>
          <w:lang w:val="es-ES"/>
        </w:rPr>
        <w:t xml:space="preserve"> nằm trong Quy hoạch điện VII điều chỉnh</w:t>
      </w:r>
      <w:r w:rsidRPr="001F5F01">
        <w:rPr>
          <w:sz w:val="28"/>
          <w:szCs w:val="28"/>
          <w:lang w:val="vi-VN"/>
        </w:rPr>
        <w:t xml:space="preserve"> đã</w:t>
      </w:r>
      <w:r w:rsidRPr="001F5F01">
        <w:rPr>
          <w:sz w:val="28"/>
          <w:szCs w:val="28"/>
          <w:lang w:val="es-ES"/>
        </w:rPr>
        <w:t xml:space="preserve"> được Thủ tướng Chính phủ phê duyệt</w:t>
      </w:r>
      <w:r w:rsidRPr="001F5F01">
        <w:rPr>
          <w:sz w:val="28"/>
          <w:szCs w:val="28"/>
          <w:lang w:val="vi-VN"/>
        </w:rPr>
        <w:t xml:space="preserve"> như</w:t>
      </w:r>
      <w:r w:rsidRPr="001F5F01">
        <w:rPr>
          <w:sz w:val="28"/>
          <w:szCs w:val="28"/>
          <w:lang w:val="es-ES"/>
        </w:rPr>
        <w:t>: thủy điện Hòa Bình mở rộng,</w:t>
      </w:r>
      <w:r w:rsidRPr="001F5F01">
        <w:rPr>
          <w:sz w:val="28"/>
          <w:szCs w:val="28"/>
          <w:lang w:val="vi-VN"/>
        </w:rPr>
        <w:t xml:space="preserve"> </w:t>
      </w:r>
      <w:r w:rsidRPr="001F5F01">
        <w:rPr>
          <w:sz w:val="28"/>
          <w:szCs w:val="28"/>
          <w:lang w:val="es-ES"/>
        </w:rPr>
        <w:t>thủy điện Ialy mở rộng, thủy</w:t>
      </w:r>
      <w:r w:rsidRPr="001F5F01">
        <w:rPr>
          <w:sz w:val="28"/>
          <w:szCs w:val="28"/>
          <w:lang w:val="vi-VN"/>
        </w:rPr>
        <w:t xml:space="preserve"> điện</w:t>
      </w:r>
      <w:r w:rsidRPr="001F5F01">
        <w:rPr>
          <w:sz w:val="28"/>
          <w:szCs w:val="28"/>
          <w:lang w:val="es-ES"/>
        </w:rPr>
        <w:t xml:space="preserve"> Trị An mở rộng</w:t>
      </w:r>
      <w:r w:rsidRPr="001F5F01">
        <w:rPr>
          <w:sz w:val="28"/>
          <w:szCs w:val="28"/>
          <w:lang w:val="vi-VN"/>
        </w:rPr>
        <w:t>. Các dự án này, trước đây</w:t>
      </w:r>
      <w:r w:rsidRPr="001F5F01">
        <w:rPr>
          <w:sz w:val="28"/>
          <w:szCs w:val="28"/>
          <w:lang w:val="es-ES"/>
        </w:rPr>
        <w:t xml:space="preserve"> khi trình Bộ Công Thương xem xét bổ sung vào Quy hoạch</w:t>
      </w:r>
      <w:r w:rsidRPr="001F5F01">
        <w:rPr>
          <w:sz w:val="28"/>
          <w:szCs w:val="28"/>
          <w:lang w:val="vi-VN"/>
        </w:rPr>
        <w:t xml:space="preserve"> </w:t>
      </w:r>
      <w:r w:rsidRPr="001F5F01">
        <w:rPr>
          <w:sz w:val="28"/>
          <w:szCs w:val="28"/>
        </w:rPr>
        <w:t>điện VII điều chỉnh</w:t>
      </w:r>
      <w:r w:rsidRPr="001F5F01">
        <w:rPr>
          <w:sz w:val="28"/>
          <w:szCs w:val="28"/>
          <w:lang w:val="vi-VN"/>
        </w:rPr>
        <w:t>, EVN đã</w:t>
      </w:r>
      <w:r w:rsidRPr="001F5F01">
        <w:rPr>
          <w:sz w:val="28"/>
          <w:szCs w:val="28"/>
        </w:rPr>
        <w:t xml:space="preserve"> trình kèm theo Hồ sơ</w:t>
      </w:r>
      <w:r w:rsidRPr="001F5F01">
        <w:rPr>
          <w:sz w:val="28"/>
          <w:szCs w:val="28"/>
          <w:lang w:val="vi-VN"/>
        </w:rPr>
        <w:t xml:space="preserve"> dự án</w:t>
      </w:r>
      <w:r w:rsidRPr="001F5F01">
        <w:rPr>
          <w:sz w:val="28"/>
          <w:szCs w:val="28"/>
        </w:rPr>
        <w:t xml:space="preserve">, có </w:t>
      </w:r>
      <w:r w:rsidRPr="001F5F01">
        <w:rPr>
          <w:sz w:val="28"/>
          <w:szCs w:val="28"/>
          <w:lang w:val="es-ES"/>
        </w:rPr>
        <w:t xml:space="preserve">các nội dung đáp ứng được yêu cầu </w:t>
      </w:r>
      <w:r w:rsidRPr="001F5F01">
        <w:rPr>
          <w:sz w:val="28"/>
          <w:szCs w:val="28"/>
          <w:lang w:val="vi-VN"/>
        </w:rPr>
        <w:t xml:space="preserve">của </w:t>
      </w:r>
      <w:r w:rsidRPr="001F5F01">
        <w:rPr>
          <w:sz w:val="28"/>
          <w:szCs w:val="28"/>
          <w:lang w:val="es-ES"/>
        </w:rPr>
        <w:t xml:space="preserve">Báo cáo nghiên cứu tiền khả thi theo quy định tại </w:t>
      </w:r>
      <w:bookmarkStart w:id="2" w:name="dc_6"/>
      <w:r w:rsidRPr="001F5F01">
        <w:rPr>
          <w:sz w:val="28"/>
          <w:szCs w:val="28"/>
          <w:lang w:val="es-ES"/>
        </w:rPr>
        <w:t>Điều 53 của Luật Xây dựng năm 2014</w:t>
      </w:r>
      <w:bookmarkEnd w:id="2"/>
      <w:r w:rsidRPr="001F5F01">
        <w:rPr>
          <w:sz w:val="28"/>
          <w:szCs w:val="28"/>
          <w:lang w:val="vi-VN"/>
        </w:rPr>
        <w:t xml:space="preserve"> và </w:t>
      </w:r>
      <w:r w:rsidRPr="001F5F01">
        <w:rPr>
          <w:sz w:val="28"/>
          <w:szCs w:val="28"/>
          <w:lang w:val="es-ES"/>
        </w:rPr>
        <w:t>khoản 2 Điều 7 NĐ59. Đối chiếu với các qui định tại khoản 1 Điều 7, NĐ59 nêu trên thì các dự án này đủ điều kiện để không phải lập Báo cáo nghiên cứu tiền khả thi. Việc yêu cầu lập Báo cáo nghiên cứu tiền khả thi, đồng thời với việc thẩm định, quyết định chủ trương đầu tư sẽ làm kéo dài thêm quá trình chuẩn bị đầu tư các dự án nhóm A, làm ảnh hưởng đến tiến độ đưa các nhà máy vào vận hành.</w:t>
      </w:r>
    </w:p>
    <w:p w:rsidR="003C365A" w:rsidRDefault="003B26A4" w:rsidP="00D1682D">
      <w:pPr>
        <w:tabs>
          <w:tab w:val="left" w:pos="567"/>
        </w:tabs>
        <w:spacing w:before="120" w:after="0"/>
        <w:jc w:val="both"/>
        <w:rPr>
          <w:b/>
          <w:i/>
          <w:sz w:val="28"/>
          <w:szCs w:val="28"/>
          <w:lang w:val="es-ES"/>
        </w:rPr>
      </w:pPr>
      <w:r w:rsidRPr="001F5F01">
        <w:rPr>
          <w:sz w:val="28"/>
          <w:szCs w:val="28"/>
          <w:lang w:val="es-ES"/>
        </w:rPr>
        <w:tab/>
        <w:t xml:space="preserve">Vì vậy, EVN đề xuất sửa đổi các Nghị định có liên quan theo hướng đối với các dự án nhóm A đã nằm trong Quy hoạch phát triển điện lực được Thủ tướng Chính phủ phê duyệt: </w:t>
      </w:r>
      <w:r w:rsidRPr="001F5F01">
        <w:rPr>
          <w:b/>
          <w:i/>
          <w:sz w:val="28"/>
          <w:szCs w:val="28"/>
          <w:lang w:val="es-ES"/>
        </w:rPr>
        <w:t>Cho phép EVN và các đơn vị không phải lập Báo cáo nghiên cứu tiền khả thi mà được lập ngay Báo cáo nghiên cứu khả thi để quyết định đầu tư dự án.</w:t>
      </w:r>
    </w:p>
    <w:p w:rsidR="009F617B" w:rsidRDefault="005515F9" w:rsidP="00D1682D">
      <w:pPr>
        <w:tabs>
          <w:tab w:val="left" w:pos="567"/>
        </w:tabs>
        <w:spacing w:before="120" w:after="0"/>
        <w:jc w:val="both"/>
        <w:rPr>
          <w:rFonts w:eastAsia="Times New Roman"/>
          <w:sz w:val="28"/>
          <w:szCs w:val="28"/>
          <w:lang w:val="es-ES"/>
        </w:rPr>
      </w:pPr>
      <w:r>
        <w:rPr>
          <w:rFonts w:eastAsia="Times New Roman"/>
          <w:sz w:val="28"/>
          <w:szCs w:val="28"/>
          <w:lang w:val="es-ES"/>
        </w:rPr>
        <w:tab/>
        <w:t>b) Về thẩm quyền thẩm định và quyết định đầu tư xây dựng</w:t>
      </w:r>
    </w:p>
    <w:p w:rsidR="005515F9" w:rsidRDefault="009D4806" w:rsidP="00D1682D">
      <w:pPr>
        <w:tabs>
          <w:tab w:val="left" w:pos="567"/>
        </w:tabs>
        <w:spacing w:before="120" w:after="0"/>
        <w:jc w:val="both"/>
        <w:rPr>
          <w:rFonts w:eastAsia="Times New Roman"/>
          <w:sz w:val="28"/>
          <w:szCs w:val="28"/>
          <w:lang w:val="es-ES"/>
        </w:rPr>
      </w:pPr>
      <w:r>
        <w:rPr>
          <w:rFonts w:eastAsia="Times New Roman"/>
          <w:sz w:val="28"/>
          <w:szCs w:val="28"/>
          <w:lang w:val="es-ES"/>
        </w:rPr>
        <w:tab/>
        <w:t>Theo Điểm b, Khoản 2 và khoản 3, Điều 60. Luật Xây dựng quy định nhiều chủ thể thẩm quyền quyết định đầu tư dự án. Do đó, có vướng mắc trong quá trình thực hiện.</w:t>
      </w:r>
    </w:p>
    <w:p w:rsidR="009D4806" w:rsidRPr="005515F9" w:rsidRDefault="009D4806" w:rsidP="00D1682D">
      <w:pPr>
        <w:tabs>
          <w:tab w:val="left" w:pos="567"/>
        </w:tabs>
        <w:spacing w:before="120" w:after="0"/>
        <w:jc w:val="both"/>
        <w:rPr>
          <w:rFonts w:eastAsia="Times New Roman"/>
          <w:sz w:val="28"/>
          <w:szCs w:val="28"/>
          <w:lang w:val="es-ES"/>
        </w:rPr>
      </w:pPr>
      <w:r>
        <w:rPr>
          <w:rFonts w:eastAsia="Times New Roman"/>
          <w:sz w:val="28"/>
          <w:szCs w:val="28"/>
          <w:lang w:val="es-ES"/>
        </w:rPr>
        <w:tab/>
      </w:r>
      <w:r w:rsidRPr="009D4806">
        <w:rPr>
          <w:rFonts w:eastAsia="Times New Roman"/>
          <w:b/>
          <w:i/>
          <w:sz w:val="28"/>
          <w:szCs w:val="28"/>
          <w:lang w:val="es-ES"/>
        </w:rPr>
        <w:t>EVN đề nghị quy định rõ Bộ quản lý ngành chủ trì thẩm định và qiuyết định đầu tư các dự án nhóm A không sử dụng vốn đầu tư công</w:t>
      </w:r>
      <w:r>
        <w:rPr>
          <w:rFonts w:eastAsia="Times New Roman"/>
          <w:sz w:val="28"/>
          <w:szCs w:val="28"/>
          <w:lang w:val="es-ES"/>
        </w:rPr>
        <w:t>.</w:t>
      </w:r>
    </w:p>
    <w:p w:rsidR="000224A8" w:rsidRPr="001F5F01" w:rsidRDefault="003B26A4" w:rsidP="00D1682D">
      <w:pPr>
        <w:pStyle w:val="NormalWeb"/>
        <w:tabs>
          <w:tab w:val="left" w:pos="993"/>
        </w:tabs>
        <w:spacing w:before="120" w:after="0" w:line="276" w:lineRule="auto"/>
        <w:rPr>
          <w:b/>
          <w:i/>
          <w:sz w:val="28"/>
          <w:szCs w:val="28"/>
          <w:lang w:val="es-ES"/>
        </w:rPr>
      </w:pPr>
      <w:r w:rsidRPr="001F5F01">
        <w:rPr>
          <w:b/>
          <w:i/>
          <w:sz w:val="28"/>
          <w:szCs w:val="28"/>
        </w:rPr>
        <w:t>3. Nghị định số 136/2015/NĐ-CP ngày 31/12/2015 của Chính phủ hướng dẫn thi hành một số điều của Luật Đầu tư công (NĐ136)</w:t>
      </w:r>
    </w:p>
    <w:p w:rsidR="00B92A56" w:rsidRPr="001F5F01" w:rsidRDefault="003B26A4" w:rsidP="00D1682D">
      <w:pPr>
        <w:tabs>
          <w:tab w:val="left" w:pos="567"/>
        </w:tabs>
        <w:spacing w:before="120" w:after="0"/>
        <w:jc w:val="both"/>
        <w:rPr>
          <w:sz w:val="28"/>
          <w:szCs w:val="28"/>
        </w:rPr>
      </w:pPr>
      <w:r w:rsidRPr="001F5F01">
        <w:rPr>
          <w:sz w:val="28"/>
          <w:szCs w:val="28"/>
        </w:rPr>
        <w:tab/>
        <w:t>NĐ136 hướng dẫn thi hành một số điều của Luật Đầu tư công, tuy nhiên có một số nội dung không thống nhất giữa NĐ136 và Luật Đầu tư công, cụ thể như sau:</w:t>
      </w:r>
    </w:p>
    <w:p w:rsidR="00B92A56" w:rsidRPr="001F5F01" w:rsidRDefault="003B26A4" w:rsidP="00D1682D">
      <w:pPr>
        <w:tabs>
          <w:tab w:val="left" w:pos="709"/>
        </w:tabs>
        <w:spacing w:before="120" w:after="0"/>
        <w:ind w:firstLine="709"/>
        <w:jc w:val="both"/>
        <w:rPr>
          <w:sz w:val="28"/>
          <w:szCs w:val="28"/>
        </w:rPr>
      </w:pPr>
      <w:r w:rsidRPr="001F5F01">
        <w:rPr>
          <w:sz w:val="28"/>
          <w:szCs w:val="28"/>
        </w:rPr>
        <w:tab/>
        <w:t xml:space="preserve">- Tại Khoản 3, Điều 3 NĐ136 sử dụng thuật ngữ </w:t>
      </w:r>
      <w:r w:rsidR="00D1682D" w:rsidRPr="00D1682D">
        <w:rPr>
          <w:i/>
          <w:sz w:val="28"/>
          <w:szCs w:val="28"/>
        </w:rPr>
        <w:t>“</w:t>
      </w:r>
      <w:r w:rsidRPr="001F5F01">
        <w:rPr>
          <w:i/>
          <w:sz w:val="28"/>
          <w:szCs w:val="28"/>
        </w:rPr>
        <w:t xml:space="preserve">Bộ, ngành trung ương”: </w:t>
      </w:r>
      <w:r w:rsidRPr="001F5F01">
        <w:rPr>
          <w:sz w:val="28"/>
          <w:szCs w:val="28"/>
        </w:rPr>
        <w:t>trong đó bao gồm cả</w:t>
      </w:r>
      <w:r w:rsidRPr="001F5F01">
        <w:rPr>
          <w:i/>
          <w:sz w:val="28"/>
          <w:szCs w:val="28"/>
        </w:rPr>
        <w:t xml:space="preserve"> </w:t>
      </w:r>
      <w:r w:rsidRPr="001F5F01">
        <w:rPr>
          <w:sz w:val="28"/>
          <w:szCs w:val="28"/>
        </w:rPr>
        <w:t>các Tập đoàn, Tổng công ty nhà nước</w:t>
      </w:r>
      <w:r w:rsidRPr="001F5F01">
        <w:rPr>
          <w:i/>
          <w:sz w:val="28"/>
          <w:szCs w:val="28"/>
        </w:rPr>
        <w:t>.</w:t>
      </w:r>
    </w:p>
    <w:p w:rsidR="00B92A56" w:rsidRPr="001F5F01" w:rsidRDefault="003B26A4" w:rsidP="00D1682D">
      <w:pPr>
        <w:tabs>
          <w:tab w:val="left" w:pos="709"/>
        </w:tabs>
        <w:spacing w:before="120" w:after="0"/>
        <w:ind w:firstLine="709"/>
        <w:jc w:val="both"/>
        <w:rPr>
          <w:sz w:val="28"/>
          <w:szCs w:val="28"/>
        </w:rPr>
      </w:pPr>
      <w:r w:rsidRPr="001F5F01">
        <w:rPr>
          <w:sz w:val="28"/>
          <w:szCs w:val="28"/>
        </w:rPr>
        <w:tab/>
        <w:t xml:space="preserve">- Tại Điểm a, Khoản 4, Điều 4 (giải thích về Bộ, ngành và địa phương) trong Luật Đầu tư công sử dụng thuật ngữ </w:t>
      </w:r>
      <w:r w:rsidRPr="001F5F01">
        <w:rPr>
          <w:i/>
          <w:sz w:val="28"/>
          <w:szCs w:val="28"/>
        </w:rPr>
        <w:t>“Bộ, cơ quan trung ương”</w:t>
      </w:r>
      <w:r w:rsidRPr="001F5F01">
        <w:rPr>
          <w:sz w:val="28"/>
          <w:szCs w:val="28"/>
        </w:rPr>
        <w:t xml:space="preserve"> không bao gồm các Tập đoàn, Tổng Công ty Nhà nước. </w:t>
      </w:r>
    </w:p>
    <w:p w:rsidR="000151F8" w:rsidRPr="001F5F01" w:rsidRDefault="003B26A4" w:rsidP="00D1682D">
      <w:pPr>
        <w:tabs>
          <w:tab w:val="left" w:pos="567"/>
        </w:tabs>
        <w:spacing w:before="120" w:after="0"/>
        <w:jc w:val="both"/>
        <w:rPr>
          <w:sz w:val="28"/>
          <w:szCs w:val="28"/>
        </w:rPr>
      </w:pPr>
      <w:r w:rsidRPr="001F5F01">
        <w:rPr>
          <w:sz w:val="28"/>
          <w:szCs w:val="28"/>
        </w:rPr>
        <w:tab/>
        <w:t xml:space="preserve">Theo cách diễn giải thuật ngữ </w:t>
      </w:r>
      <w:r w:rsidRPr="001F5F01">
        <w:rPr>
          <w:i/>
          <w:sz w:val="28"/>
          <w:szCs w:val="28"/>
        </w:rPr>
        <w:t>“Bộ, ngành trung ương”</w:t>
      </w:r>
      <w:r w:rsidRPr="001F5F01">
        <w:rPr>
          <w:sz w:val="28"/>
          <w:szCs w:val="28"/>
        </w:rPr>
        <w:t xml:space="preserve"> như quy định tại khoản 3 Điều 3 NĐ136</w:t>
      </w:r>
      <w:r w:rsidRPr="001F5F01">
        <w:rPr>
          <w:sz w:val="28"/>
          <w:szCs w:val="28"/>
          <w:lang w:val="vi-VN"/>
        </w:rPr>
        <w:t xml:space="preserve"> </w:t>
      </w:r>
      <w:r w:rsidRPr="001F5F01">
        <w:rPr>
          <w:sz w:val="28"/>
          <w:szCs w:val="28"/>
        </w:rPr>
        <w:t xml:space="preserve">thì các Tập đoàn, Tổng công ty nhà nước khi sử dụng vốn đầu tư công </w:t>
      </w:r>
      <w:r w:rsidRPr="001F5F01">
        <w:rPr>
          <w:i/>
          <w:sz w:val="28"/>
          <w:szCs w:val="28"/>
        </w:rPr>
        <w:t xml:space="preserve">(các nguồn vốn đầu tư công quy định tại Khoản 21, Điều 4 Luật Đầu tư công) </w:t>
      </w:r>
      <w:r w:rsidRPr="001F5F01">
        <w:rPr>
          <w:sz w:val="28"/>
          <w:szCs w:val="28"/>
        </w:rPr>
        <w:t xml:space="preserve">để thực hiện đầu tư dự án thì Tập đoàn, Tổng công ty nhà nước sẽ được thực hiện các nhiệm vụ, quyền hạn quy định đối với </w:t>
      </w:r>
      <w:r w:rsidRPr="001F5F01">
        <w:rPr>
          <w:i/>
          <w:sz w:val="28"/>
          <w:szCs w:val="28"/>
        </w:rPr>
        <w:t>“Bộ, ngành trung ương”</w:t>
      </w:r>
      <w:r w:rsidRPr="001F5F01">
        <w:rPr>
          <w:sz w:val="28"/>
          <w:szCs w:val="28"/>
        </w:rPr>
        <w:t xml:space="preserve"> quy định tại Điều 60 NĐ136. Trong đó có 02 nhiệm vụ, quyền hạn tại Khoản 2, Khoản 3 như sau:</w:t>
      </w:r>
    </w:p>
    <w:p w:rsidR="000151F8" w:rsidRPr="001F5F01" w:rsidRDefault="003B26A4" w:rsidP="00D1682D">
      <w:pPr>
        <w:tabs>
          <w:tab w:val="left" w:pos="709"/>
        </w:tabs>
        <w:spacing w:before="120" w:after="0"/>
        <w:ind w:firstLine="709"/>
        <w:jc w:val="both"/>
        <w:rPr>
          <w:i/>
          <w:sz w:val="28"/>
          <w:szCs w:val="28"/>
        </w:rPr>
      </w:pPr>
      <w:r w:rsidRPr="001F5F01">
        <w:rPr>
          <w:sz w:val="28"/>
          <w:szCs w:val="28"/>
        </w:rPr>
        <w:t>“</w:t>
      </w:r>
      <w:proofErr w:type="gramStart"/>
      <w:r w:rsidRPr="001F5F01">
        <w:rPr>
          <w:i/>
          <w:sz w:val="28"/>
          <w:szCs w:val="28"/>
        </w:rPr>
        <w:t>2.Quyết</w:t>
      </w:r>
      <w:proofErr w:type="gramEnd"/>
      <w:r w:rsidRPr="001F5F01">
        <w:rPr>
          <w:i/>
          <w:sz w:val="28"/>
          <w:szCs w:val="28"/>
        </w:rPr>
        <w:t xml:space="preserve"> định chủ trương đầu tư dự án đầu tư công nhóm B và nhóm C theo thẩm quyền quy định tại </w:t>
      </w:r>
      <w:bookmarkStart w:id="3" w:name="dc_83"/>
      <w:r w:rsidRPr="001F5F01">
        <w:rPr>
          <w:i/>
          <w:sz w:val="28"/>
          <w:szCs w:val="28"/>
        </w:rPr>
        <w:t>Khoản 4 Điều 17 của Luật Đầu tư công</w:t>
      </w:r>
      <w:bookmarkEnd w:id="3"/>
      <w:r w:rsidRPr="001F5F01">
        <w:rPr>
          <w:i/>
          <w:sz w:val="28"/>
          <w:szCs w:val="28"/>
        </w:rPr>
        <w:t>.</w:t>
      </w:r>
    </w:p>
    <w:p w:rsidR="000151F8" w:rsidRPr="001F5F01" w:rsidRDefault="003B26A4" w:rsidP="00D1682D">
      <w:pPr>
        <w:tabs>
          <w:tab w:val="left" w:pos="709"/>
        </w:tabs>
        <w:spacing w:before="120" w:after="0"/>
        <w:ind w:firstLine="709"/>
        <w:jc w:val="both"/>
        <w:rPr>
          <w:sz w:val="28"/>
          <w:szCs w:val="28"/>
        </w:rPr>
      </w:pPr>
      <w:r w:rsidRPr="001F5F01">
        <w:rPr>
          <w:i/>
          <w:sz w:val="28"/>
          <w:szCs w:val="28"/>
        </w:rPr>
        <w:t xml:space="preserve">3.Quyết định đầu tư dự án đầu tư công theo quy định tại </w:t>
      </w:r>
      <w:bookmarkStart w:id="4" w:name="dc_84"/>
      <w:r w:rsidRPr="001F5F01">
        <w:rPr>
          <w:i/>
          <w:sz w:val="28"/>
          <w:szCs w:val="28"/>
        </w:rPr>
        <w:t>Khoản 2 Điều 39 của Luật Đầu tư công</w:t>
      </w:r>
      <w:bookmarkEnd w:id="4"/>
      <w:r w:rsidRPr="001F5F01">
        <w:rPr>
          <w:i/>
          <w:sz w:val="28"/>
          <w:szCs w:val="28"/>
        </w:rPr>
        <w:t xml:space="preserve">; phân cấp hoặc ủy quyền cho cơ quan cấp dưới quyết định đầu tư dự án nhóm B và nhóm C (nếu thấy cần thiết) theo quy định </w:t>
      </w:r>
      <w:bookmarkStart w:id="5" w:name="dc_85"/>
      <w:r w:rsidRPr="001F5F01">
        <w:rPr>
          <w:i/>
          <w:sz w:val="28"/>
          <w:szCs w:val="28"/>
        </w:rPr>
        <w:t>Điểm c Khoản 2 Điều 39 của Luật Đầu tư công</w:t>
      </w:r>
      <w:bookmarkEnd w:id="5"/>
      <w:r w:rsidRPr="001F5F01">
        <w:rPr>
          <w:sz w:val="28"/>
          <w:szCs w:val="28"/>
        </w:rPr>
        <w:t>”.</w:t>
      </w:r>
    </w:p>
    <w:p w:rsidR="000151F8" w:rsidRPr="001F5F01" w:rsidRDefault="003B26A4" w:rsidP="00D1682D">
      <w:pPr>
        <w:tabs>
          <w:tab w:val="left" w:pos="567"/>
        </w:tabs>
        <w:spacing w:before="120" w:after="0"/>
        <w:jc w:val="both"/>
        <w:rPr>
          <w:sz w:val="28"/>
          <w:szCs w:val="28"/>
        </w:rPr>
      </w:pPr>
      <w:r w:rsidRPr="001F5F01">
        <w:rPr>
          <w:sz w:val="28"/>
          <w:szCs w:val="28"/>
        </w:rPr>
        <w:tab/>
        <w:t>Như vậy, NĐ136</w:t>
      </w:r>
      <w:r w:rsidRPr="001F5F01">
        <w:rPr>
          <w:sz w:val="28"/>
          <w:szCs w:val="28"/>
          <w:lang w:val="vi-VN"/>
        </w:rPr>
        <w:t xml:space="preserve"> </w:t>
      </w:r>
      <w:r w:rsidRPr="001F5F01">
        <w:rPr>
          <w:sz w:val="28"/>
          <w:szCs w:val="28"/>
        </w:rPr>
        <w:t>đã mở rộng thêm thẩm quyền, nhiệm vụ, quyền hạn cho các Tập đoàn, Tổng công ty nhà nước được phép quyết định chủ trương đầu tư theo quy định tại Khoản 4 Điều 17 của Luật Đầu tư và quyết định đầu tư theo quy định tại Khoản 2 Điều 39 của Luật Đầu tư công.</w:t>
      </w:r>
    </w:p>
    <w:p w:rsidR="000151F8" w:rsidRPr="001F5F01" w:rsidRDefault="003B26A4" w:rsidP="00D1682D">
      <w:pPr>
        <w:tabs>
          <w:tab w:val="left" w:pos="567"/>
        </w:tabs>
        <w:spacing w:before="120" w:after="0"/>
        <w:jc w:val="both"/>
        <w:rPr>
          <w:sz w:val="28"/>
          <w:szCs w:val="28"/>
        </w:rPr>
      </w:pPr>
      <w:r w:rsidRPr="001F5F01">
        <w:rPr>
          <w:sz w:val="28"/>
          <w:szCs w:val="28"/>
        </w:rPr>
        <w:tab/>
        <w:t>Tuy nhiên, về mặt pháp lý nếu căn cứ vào Khoản 3, Điều 3 NĐ136</w:t>
      </w:r>
      <w:r w:rsidRPr="001F5F01">
        <w:rPr>
          <w:sz w:val="28"/>
          <w:szCs w:val="28"/>
          <w:lang w:val="vi-VN"/>
        </w:rPr>
        <w:t xml:space="preserve"> </w:t>
      </w:r>
      <w:r w:rsidRPr="001F5F01">
        <w:rPr>
          <w:sz w:val="28"/>
          <w:szCs w:val="28"/>
        </w:rPr>
        <w:t>và việc dẫn chiếu đến quy định khoản 4, Điề</w:t>
      </w:r>
      <w:r>
        <w:rPr>
          <w:sz w:val="28"/>
          <w:szCs w:val="28"/>
        </w:rPr>
        <w:t>u 17 và k</w:t>
      </w:r>
      <w:r w:rsidRPr="001F5F01">
        <w:rPr>
          <w:sz w:val="28"/>
          <w:szCs w:val="28"/>
        </w:rPr>
        <w:t>hoản 2, Điều 39 Luật Đầu tư công thì sẽ chưa phân định rõ dự án đầu tư công nào do Bộ quyết định, dự án nào do các Tập đoàn, Tổng công ty quyết định. Đồng thời, đối chiếu với quy định của Luật quản lý sử dụng vốn nhà nước đầu tư vào sản xuất kinh doanh tại doanh nghiệp thì các Tập đoàn, Tổng công ty nhà nước không có thẩm quyền quyết định đầu tư các dự án nhóm A. Ngoài ra, tại Điều 60 NĐ136</w:t>
      </w:r>
      <w:r w:rsidRPr="001F5F01">
        <w:rPr>
          <w:sz w:val="28"/>
          <w:szCs w:val="28"/>
          <w:lang w:val="vi-VN"/>
        </w:rPr>
        <w:t xml:space="preserve"> </w:t>
      </w:r>
      <w:r w:rsidRPr="001F5F01">
        <w:rPr>
          <w:sz w:val="28"/>
          <w:szCs w:val="28"/>
        </w:rPr>
        <w:t>còn quy định một số nhiệm vụ quyền hạn mà hiện nay chỉ có các Bộ, Cơ quan trung ương đang thực hiện như làm chủ tịch Hội đồng thẩm định dự án nhóm A.</w:t>
      </w:r>
    </w:p>
    <w:p w:rsidR="000151F8" w:rsidRPr="001F5F01" w:rsidRDefault="003B26A4" w:rsidP="00D1682D">
      <w:pPr>
        <w:tabs>
          <w:tab w:val="left" w:pos="567"/>
        </w:tabs>
        <w:spacing w:before="120" w:after="0"/>
        <w:jc w:val="both"/>
        <w:rPr>
          <w:b/>
          <w:i/>
          <w:sz w:val="28"/>
          <w:szCs w:val="28"/>
        </w:rPr>
      </w:pPr>
      <w:r w:rsidRPr="001F5F01">
        <w:rPr>
          <w:sz w:val="28"/>
          <w:szCs w:val="28"/>
        </w:rPr>
        <w:tab/>
        <w:t xml:space="preserve">Để tháo gỡ, giảm bớt một phần các khó khăn vướng mắc, góp phần đẩy nhanh tiến độ các dự án điện, phù hợp với các quy định tại Nghị định số 10/2017/NĐ-CP ngày 09/02/2017 của Chính phủ về ban hành Quy chế quản lý tài chính của EVN, </w:t>
      </w:r>
      <w:r w:rsidRPr="001F5F01">
        <w:rPr>
          <w:b/>
          <w:i/>
          <w:sz w:val="28"/>
          <w:szCs w:val="28"/>
        </w:rPr>
        <w:t>Tập đoàn Điện lực Việt Nam kiến nghị như sau:</w:t>
      </w:r>
    </w:p>
    <w:p w:rsidR="000151F8" w:rsidRPr="001F5F01" w:rsidRDefault="003B26A4" w:rsidP="00D1682D">
      <w:pPr>
        <w:tabs>
          <w:tab w:val="left" w:pos="567"/>
        </w:tabs>
        <w:spacing w:before="120" w:after="0"/>
        <w:jc w:val="both"/>
        <w:rPr>
          <w:sz w:val="28"/>
          <w:szCs w:val="28"/>
        </w:rPr>
      </w:pPr>
      <w:r w:rsidRPr="001F5F01">
        <w:rPr>
          <w:sz w:val="28"/>
          <w:szCs w:val="28"/>
        </w:rPr>
        <w:tab/>
        <w:t xml:space="preserve">a) Đề nghị quy định rõ quyền hạn của các Tập đoàn, Tổng công ty nhà nước được gọi tắt trong cụm từ </w:t>
      </w:r>
      <w:r w:rsidRPr="001F5F01">
        <w:rPr>
          <w:i/>
          <w:sz w:val="28"/>
          <w:szCs w:val="28"/>
        </w:rPr>
        <w:t xml:space="preserve">“Bộ, ngành trung ương” </w:t>
      </w:r>
      <w:r w:rsidRPr="001F5F01">
        <w:rPr>
          <w:sz w:val="28"/>
          <w:szCs w:val="28"/>
        </w:rPr>
        <w:t>theo Nghị định 136.</w:t>
      </w:r>
    </w:p>
    <w:p w:rsidR="000151F8" w:rsidRPr="001914EC" w:rsidRDefault="003B26A4" w:rsidP="00D1682D">
      <w:pPr>
        <w:tabs>
          <w:tab w:val="left" w:pos="567"/>
        </w:tabs>
        <w:spacing w:before="120" w:after="0"/>
        <w:jc w:val="both"/>
        <w:rPr>
          <w:b/>
          <w:i/>
          <w:sz w:val="28"/>
          <w:szCs w:val="28"/>
        </w:rPr>
      </w:pPr>
      <w:r w:rsidRPr="001F5F01">
        <w:rPr>
          <w:sz w:val="28"/>
          <w:szCs w:val="28"/>
        </w:rPr>
        <w:tab/>
        <w:t xml:space="preserve">b) Theo Khoản 3, Điều 60 NĐ136, nhiệm vụ, quyền hạn của Bộ, ngành trung ương quy định như sau: </w:t>
      </w:r>
      <w:r w:rsidRPr="001F5F01">
        <w:rPr>
          <w:i/>
          <w:sz w:val="28"/>
          <w:szCs w:val="28"/>
        </w:rPr>
        <w:t>“Quyết định đầu tư dự án đầu tư công theo quy định tại khoản 2 Điều 39 của Luật Đầu tư công; phân cấp hoặc ủy quyền cho cơ quan cấp dưới quyết định đầu tư dự án nhóm B và nhóm C (nếu thấy cần thiết) theo quy định Điểm c khoản 2 Điều 39 của Luật Đầu tư công</w:t>
      </w:r>
      <w:r w:rsidRPr="001F5F01">
        <w:rPr>
          <w:sz w:val="28"/>
          <w:szCs w:val="28"/>
        </w:rPr>
        <w:t xml:space="preserve">”. </w:t>
      </w:r>
      <w:r w:rsidRPr="001914EC">
        <w:rPr>
          <w:b/>
          <w:i/>
          <w:sz w:val="28"/>
          <w:szCs w:val="28"/>
        </w:rPr>
        <w:t>EVN kiến nghị sửa đổi, bổ sung nhiệm vụ, quyền hạn của Tập đoàn, Tổng công ty nhà nước thành: “Quyết định đầu tư và các thủ tục đầu tư dự án đầu tư công từ nhóm B trở xuống”.</w:t>
      </w:r>
    </w:p>
    <w:p w:rsidR="006D12A0" w:rsidRPr="001F5F01" w:rsidRDefault="003B26A4" w:rsidP="00D1682D">
      <w:pPr>
        <w:tabs>
          <w:tab w:val="left" w:pos="567"/>
        </w:tabs>
        <w:spacing w:before="120" w:after="0"/>
        <w:jc w:val="both"/>
        <w:rPr>
          <w:b/>
          <w:i/>
          <w:sz w:val="28"/>
          <w:szCs w:val="28"/>
        </w:rPr>
      </w:pPr>
      <w:r w:rsidRPr="001F5F01">
        <w:rPr>
          <w:b/>
          <w:i/>
          <w:sz w:val="28"/>
          <w:szCs w:val="28"/>
        </w:rPr>
        <w:tab/>
        <w:t>4. Luật Bảo vệ Môi trường</w:t>
      </w:r>
    </w:p>
    <w:p w:rsidR="006D12A0" w:rsidRPr="001F5F01" w:rsidRDefault="003B26A4" w:rsidP="00D1682D">
      <w:pPr>
        <w:tabs>
          <w:tab w:val="left" w:pos="567"/>
          <w:tab w:val="left" w:pos="1455"/>
        </w:tabs>
        <w:spacing w:before="120" w:after="0"/>
        <w:ind w:firstLine="567"/>
        <w:jc w:val="both"/>
        <w:rPr>
          <w:sz w:val="28"/>
          <w:szCs w:val="28"/>
        </w:rPr>
      </w:pPr>
      <w:r>
        <w:rPr>
          <w:sz w:val="28"/>
          <w:szCs w:val="28"/>
        </w:rPr>
        <w:t>a)</w:t>
      </w:r>
      <w:r w:rsidRPr="001F5F01">
        <w:rPr>
          <w:sz w:val="28"/>
          <w:szCs w:val="28"/>
        </w:rPr>
        <w:t xml:space="preserve"> Thời điểm lập Báo cáo đánh giá tác động môi trường</w:t>
      </w:r>
    </w:p>
    <w:p w:rsidR="006D12A0" w:rsidRPr="001F5F01" w:rsidRDefault="003B26A4" w:rsidP="00D1682D">
      <w:pPr>
        <w:numPr>
          <w:ilvl w:val="0"/>
          <w:numId w:val="31"/>
        </w:numPr>
        <w:tabs>
          <w:tab w:val="left" w:pos="207"/>
        </w:tabs>
        <w:spacing w:before="120" w:after="0"/>
        <w:ind w:left="0" w:right="-142" w:firstLine="567"/>
        <w:jc w:val="both"/>
        <w:rPr>
          <w:sz w:val="28"/>
          <w:szCs w:val="28"/>
          <w:lang w:val="en-AU"/>
        </w:rPr>
      </w:pPr>
      <w:r w:rsidRPr="001F5F01">
        <w:rPr>
          <w:sz w:val="28"/>
          <w:szCs w:val="28"/>
          <w:lang w:val="en-AU"/>
        </w:rPr>
        <w:t>Khoản 2, điều 19 Luật BVMT 2014 quy định: Việc đánh giá tác động môi trường (ĐTM) phải thực hiện trong giai đoạn chuẩn bị dự án.</w:t>
      </w:r>
    </w:p>
    <w:p w:rsidR="006D12A0" w:rsidRPr="001F5F01" w:rsidRDefault="003B26A4" w:rsidP="00D1682D">
      <w:pPr>
        <w:tabs>
          <w:tab w:val="left" w:pos="207"/>
        </w:tabs>
        <w:spacing w:before="120" w:after="0"/>
        <w:ind w:right="-142" w:firstLine="567"/>
        <w:jc w:val="both"/>
        <w:rPr>
          <w:sz w:val="28"/>
          <w:szCs w:val="28"/>
          <w:lang w:val="en-AU"/>
        </w:rPr>
      </w:pPr>
      <w:r w:rsidRPr="001F5F01">
        <w:rPr>
          <w:sz w:val="28"/>
          <w:szCs w:val="28"/>
          <w:lang w:val="en-AU"/>
        </w:rPr>
        <w:t>- Khoản 2, điều 25 Luật BVMT 2014 quy định: Quyết định phê duyệt báo cáo đánh giá tác động môi trường là căn cứ để cấp có thẩm quyền thực hiện các việc sau: Quyết định chủ trương đầu tư dự án; Cấp, điều chỉnh giấy phép thăm dò, giấy phép khai thác khoáng sản đối với dự án thăm dò, khai thác khoáng sản; v.v…</w:t>
      </w:r>
    </w:p>
    <w:p w:rsidR="006D12A0" w:rsidRPr="001F5F01" w:rsidRDefault="003B26A4" w:rsidP="00D1682D">
      <w:pPr>
        <w:tabs>
          <w:tab w:val="left" w:pos="567"/>
        </w:tabs>
        <w:spacing w:before="120" w:after="0"/>
        <w:ind w:firstLine="567"/>
        <w:jc w:val="both"/>
        <w:rPr>
          <w:sz w:val="28"/>
          <w:szCs w:val="28"/>
          <w:lang w:val="en-AU"/>
        </w:rPr>
      </w:pPr>
      <w:r w:rsidRPr="001F5F01">
        <w:rPr>
          <w:sz w:val="28"/>
          <w:szCs w:val="28"/>
          <w:lang w:val="en-AU"/>
        </w:rPr>
        <w:t>Có thể thấy theo quy định tại khoản 2, điều 19 thời điểm lập báo cáo ĐTM là sau khi đã có chủ trương đầu tư đến giai đoạn chuẩn bị dự án, nhưng theo điểm a khoản 2 điều 25 thì quyết định phê duyệt ĐTM phải có từ trước khi có Quyết định chủ trương đầu tư (QĐ phê duyệt ĐTM sẽ là căn cứ để cấp có thẩm quyền thực hiện phê duyệt Quyết định đầu tư). Tuy nhiên, tại thời điểm này, các tài liệu thiết kế của dự án chỉ mới ở mức sơ bộ nên chưa đủ cơ sở để đánh giá, dự báo các tác động cũng như đưa ra các biện pháp giảm thiểu tác động đến môi trường. Chủ đầu tư không thể lập báo cáo ĐTM trình Bộ TN&amp;MT phê duyệt để đáp ứng theo khoản 2, Điều 25, Luật BVMT 2014.</w:t>
      </w:r>
    </w:p>
    <w:p w:rsidR="006D12A0" w:rsidRPr="001F5F01" w:rsidRDefault="003B26A4" w:rsidP="00D1682D">
      <w:pPr>
        <w:tabs>
          <w:tab w:val="left" w:pos="567"/>
        </w:tabs>
        <w:spacing w:before="120" w:after="0"/>
        <w:ind w:firstLine="567"/>
        <w:jc w:val="both"/>
        <w:rPr>
          <w:sz w:val="28"/>
          <w:szCs w:val="28"/>
        </w:rPr>
      </w:pPr>
      <w:r>
        <w:rPr>
          <w:sz w:val="28"/>
          <w:szCs w:val="28"/>
        </w:rPr>
        <w:t>b)</w:t>
      </w:r>
      <w:r w:rsidRPr="001F5F01">
        <w:rPr>
          <w:sz w:val="28"/>
          <w:szCs w:val="28"/>
        </w:rPr>
        <w:t xml:space="preserve"> Cấp giấy phép môi trường</w:t>
      </w:r>
    </w:p>
    <w:p w:rsidR="006D12A0" w:rsidRPr="001F5F01" w:rsidRDefault="003B26A4" w:rsidP="00D1682D">
      <w:pPr>
        <w:spacing w:before="120" w:after="0"/>
        <w:ind w:firstLine="567"/>
        <w:jc w:val="both"/>
        <w:rPr>
          <w:sz w:val="28"/>
          <w:szCs w:val="28"/>
        </w:rPr>
      </w:pPr>
      <w:r w:rsidRPr="001F5F01">
        <w:rPr>
          <w:color w:val="000000"/>
          <w:sz w:val="28"/>
          <w:szCs w:val="28"/>
        </w:rPr>
        <w:t>V</w:t>
      </w:r>
      <w:r w:rsidRPr="001F5F01">
        <w:rPr>
          <w:color w:val="000000"/>
          <w:sz w:val="28"/>
          <w:szCs w:val="28"/>
          <w:lang w:val="vi-VN"/>
        </w:rPr>
        <w:t xml:space="preserve">iệc cấp </w:t>
      </w:r>
      <w:r w:rsidRPr="001F5F01">
        <w:rPr>
          <w:color w:val="000000"/>
          <w:sz w:val="28"/>
          <w:szCs w:val="28"/>
        </w:rPr>
        <w:t xml:space="preserve">giấy </w:t>
      </w:r>
      <w:r w:rsidRPr="001F5F01">
        <w:rPr>
          <w:color w:val="000000"/>
          <w:sz w:val="28"/>
          <w:szCs w:val="28"/>
          <w:lang w:val="vi-VN"/>
        </w:rPr>
        <w:t xml:space="preserve">phép </w:t>
      </w:r>
      <w:r w:rsidRPr="001F5F01">
        <w:rPr>
          <w:color w:val="000000"/>
          <w:sz w:val="28"/>
          <w:szCs w:val="28"/>
        </w:rPr>
        <w:t xml:space="preserve">môi trường </w:t>
      </w:r>
      <w:r w:rsidRPr="001F5F01">
        <w:rPr>
          <w:color w:val="000000"/>
          <w:sz w:val="28"/>
          <w:szCs w:val="28"/>
          <w:lang w:val="vi-VN"/>
        </w:rPr>
        <w:t>đang được thực hiện độc lập theo từng loại hình như xả nước thải, xả khí thải, chất thải rắn</w:t>
      </w:r>
      <w:r w:rsidRPr="001F5F01">
        <w:rPr>
          <w:color w:val="000000"/>
          <w:sz w:val="28"/>
          <w:szCs w:val="28"/>
        </w:rPr>
        <w:t>, giấy phép xác nhận hoàn thành công trình bảo vệ môi trường</w:t>
      </w:r>
      <w:r w:rsidR="00D1682D">
        <w:rPr>
          <w:color w:val="000000"/>
          <w:sz w:val="28"/>
          <w:szCs w:val="28"/>
          <w:lang w:val="vi-VN"/>
        </w:rPr>
        <w:t xml:space="preserve">... </w:t>
      </w:r>
      <w:r w:rsidRPr="001F5F01">
        <w:rPr>
          <w:color w:val="000000"/>
          <w:sz w:val="28"/>
          <w:szCs w:val="28"/>
          <w:lang w:val="vi-VN"/>
        </w:rPr>
        <w:t xml:space="preserve">Tuy nhiên, </w:t>
      </w:r>
      <w:r w:rsidRPr="001F5F01">
        <w:rPr>
          <w:color w:val="000000"/>
          <w:sz w:val="28"/>
          <w:szCs w:val="28"/>
        </w:rPr>
        <w:t>về cơ bản các nội dung này có nhiều nội dung chồng chéo (vd: giấy phép xác nhận hoàn thành cơ bản bao trùm các loại giấy phép khác). V</w:t>
      </w:r>
      <w:r w:rsidRPr="001F5F01">
        <w:rPr>
          <w:color w:val="000000"/>
          <w:sz w:val="28"/>
          <w:szCs w:val="28"/>
          <w:lang w:val="vi-VN"/>
        </w:rPr>
        <w:t>iệc cấp phép như hiện nay không bảo đảm được tính toàn diện trong kiểm soát ô nhiễm môi trường</w:t>
      </w:r>
      <w:r w:rsidRPr="001F5F01">
        <w:rPr>
          <w:color w:val="000000"/>
          <w:sz w:val="28"/>
          <w:szCs w:val="28"/>
        </w:rPr>
        <w:t xml:space="preserve">, thậm chí còn gây nên sự chồng chéo, khó khăn cho chủ dự án trong quá trình thực hiện chương trình quan trắc, giám sát… </w:t>
      </w:r>
      <w:r w:rsidRPr="001F5F01">
        <w:rPr>
          <w:b/>
          <w:i/>
          <w:color w:val="000000"/>
          <w:sz w:val="28"/>
          <w:szCs w:val="28"/>
        </w:rPr>
        <w:t>Vì vậy EVN kiến nghị tích hợp thành một loại giấy phép và bao gồm tất cả các yêu cầu về quản lý môi trường trong giai đoạn vận hành.</w:t>
      </w:r>
    </w:p>
    <w:p w:rsidR="006D12A0" w:rsidRPr="001F5F01" w:rsidRDefault="003B26A4" w:rsidP="00D1682D">
      <w:pPr>
        <w:spacing w:before="120" w:after="0"/>
        <w:ind w:firstLine="567"/>
        <w:jc w:val="both"/>
        <w:rPr>
          <w:color w:val="000000"/>
          <w:sz w:val="28"/>
          <w:szCs w:val="28"/>
        </w:rPr>
      </w:pPr>
      <w:r>
        <w:rPr>
          <w:color w:val="000000"/>
          <w:sz w:val="28"/>
          <w:szCs w:val="28"/>
        </w:rPr>
        <w:t>c)</w:t>
      </w:r>
      <w:r w:rsidRPr="001F5F01">
        <w:rPr>
          <w:color w:val="000000"/>
          <w:sz w:val="28"/>
          <w:szCs w:val="28"/>
        </w:rPr>
        <w:t xml:space="preserve"> Một số các ý kiến khác</w:t>
      </w:r>
    </w:p>
    <w:p w:rsidR="006D12A0" w:rsidRPr="001F5F01" w:rsidRDefault="003B26A4" w:rsidP="00D1682D">
      <w:pPr>
        <w:spacing w:before="120" w:after="0"/>
        <w:ind w:firstLine="567"/>
        <w:jc w:val="both"/>
        <w:rPr>
          <w:b/>
          <w:i/>
          <w:color w:val="000000"/>
          <w:sz w:val="28"/>
          <w:szCs w:val="28"/>
        </w:rPr>
      </w:pPr>
      <w:r w:rsidRPr="001F5F01">
        <w:rPr>
          <w:color w:val="000000"/>
          <w:sz w:val="28"/>
          <w:szCs w:val="28"/>
        </w:rPr>
        <w:t>- “Chủ dự án phải lập lại báo cáo đánh giá tác động môi trường trong trường hợp không triển khai dự án trong thời gian 24 tháng kể từ thời điểm quyết định phê duyệt báo cáo đánh giá tác động môi trường” (</w:t>
      </w:r>
      <w:r w:rsidRPr="001F5F01">
        <w:rPr>
          <w:color w:val="000000"/>
          <w:sz w:val="28"/>
          <w:szCs w:val="28"/>
          <w:lang w:val="vi-VN"/>
        </w:rPr>
        <w:t>điểm a khoản 1 Điều 20) là chưa rõ về khái niệm “</w:t>
      </w:r>
      <w:r w:rsidRPr="001F5F01">
        <w:rPr>
          <w:b/>
          <w:bCs/>
          <w:i/>
          <w:iCs/>
          <w:color w:val="000000"/>
          <w:sz w:val="28"/>
          <w:szCs w:val="28"/>
          <w:u w:val="single"/>
          <w:lang w:val="vi-VN"/>
        </w:rPr>
        <w:t>không triển khai dự án</w:t>
      </w:r>
      <w:r w:rsidRPr="001F5F01">
        <w:rPr>
          <w:b/>
          <w:bCs/>
          <w:color w:val="000000"/>
          <w:sz w:val="28"/>
          <w:szCs w:val="28"/>
          <w:u w:val="single"/>
          <w:lang w:val="vi-VN"/>
        </w:rPr>
        <w:t>”.</w:t>
      </w:r>
      <w:r w:rsidRPr="001F5F01">
        <w:rPr>
          <w:color w:val="000000"/>
          <w:sz w:val="28"/>
          <w:szCs w:val="28"/>
          <w:lang w:val="vi-VN"/>
        </w:rPr>
        <w:t xml:space="preserve"> Trên thực tế có nhiều dự án không triển khai xây dựng các</w:t>
      </w:r>
      <w:r w:rsidRPr="001F5F01">
        <w:rPr>
          <w:i/>
          <w:iCs/>
          <w:color w:val="000000"/>
          <w:sz w:val="28"/>
          <w:szCs w:val="28"/>
          <w:lang w:val="vi-VN"/>
        </w:rPr>
        <w:t xml:space="preserve"> </w:t>
      </w:r>
      <w:r w:rsidRPr="001F5F01">
        <w:rPr>
          <w:color w:val="000000"/>
          <w:sz w:val="28"/>
          <w:szCs w:val="28"/>
          <w:lang w:val="vi-VN"/>
        </w:rPr>
        <w:t>hạng mục chính của dự án, chỉ xây dựng các hạng mục phụ trợ (như san lấp mặt bằng, xây hàng rào, văn phòng,...)</w:t>
      </w:r>
      <w:r w:rsidRPr="001F5F01">
        <w:rPr>
          <w:color w:val="000000"/>
          <w:sz w:val="28"/>
          <w:szCs w:val="28"/>
        </w:rPr>
        <w:t xml:space="preserve">. </w:t>
      </w:r>
      <w:r w:rsidRPr="001F5F01">
        <w:rPr>
          <w:b/>
          <w:i/>
          <w:color w:val="000000"/>
          <w:sz w:val="28"/>
          <w:szCs w:val="28"/>
        </w:rPr>
        <w:t>EVN đề nghị làm rõ hơn quy định này là thời điểm nào.</w:t>
      </w:r>
    </w:p>
    <w:p w:rsidR="006D12A0" w:rsidRPr="001F5F01" w:rsidRDefault="003B26A4" w:rsidP="00D1682D">
      <w:pPr>
        <w:spacing w:before="120" w:after="0"/>
        <w:ind w:firstLine="567"/>
        <w:jc w:val="both"/>
        <w:rPr>
          <w:color w:val="000000"/>
          <w:sz w:val="28"/>
          <w:szCs w:val="28"/>
        </w:rPr>
      </w:pPr>
      <w:r w:rsidRPr="001F5F01">
        <w:rPr>
          <w:color w:val="000000"/>
          <w:sz w:val="28"/>
          <w:szCs w:val="28"/>
        </w:rPr>
        <w:t>- Yêu cầu tất cả các nhà máy phải lắp đặt hệ thống quan trắc khí thải, nước thải tự động. Tuy vậy mỗi một Hội đồng thẩm định, xét duyệt lại yêu cầu những chỉ tiêu khác yêu cầu khác nhau khiến doanh nghiệp khá lúng túng, bị động. Bên cạnh đó việc giám sát tự động, trực tuyến thường rất đắt, đòi hỏi nhiều kinh phí, công sức bảo dưỡng, bảo hành… không hẳn đã phát huy hết tác dụng và chưa phù hợp với điều kiện Việt Nam hiện nay;</w:t>
      </w:r>
    </w:p>
    <w:p w:rsidR="006D12A0" w:rsidRPr="001F5F01" w:rsidRDefault="003B26A4" w:rsidP="00D1682D">
      <w:pPr>
        <w:spacing w:before="120" w:after="0"/>
        <w:ind w:firstLine="567"/>
        <w:jc w:val="both"/>
        <w:rPr>
          <w:color w:val="000000"/>
          <w:sz w:val="28"/>
          <w:szCs w:val="28"/>
        </w:rPr>
      </w:pPr>
      <w:r w:rsidRPr="001F5F01">
        <w:rPr>
          <w:color w:val="000000"/>
          <w:sz w:val="28"/>
          <w:szCs w:val="28"/>
        </w:rPr>
        <w:t>- Quy định của Nghị định 38 về Quản lý chất thải công nghiệp thông thường cũng yêu cầu cần giấy phép khiến nhiều việc xử lý chất thải thông thường còn bế tắc, không phù hợp</w:t>
      </w:r>
    </w:p>
    <w:p w:rsidR="006D12A0" w:rsidRPr="001F5F01" w:rsidRDefault="003B26A4" w:rsidP="00D1682D">
      <w:pPr>
        <w:tabs>
          <w:tab w:val="left" w:pos="567"/>
        </w:tabs>
        <w:spacing w:before="120" w:after="0"/>
        <w:ind w:firstLine="567"/>
        <w:jc w:val="both"/>
        <w:rPr>
          <w:b/>
          <w:i/>
          <w:sz w:val="28"/>
          <w:szCs w:val="28"/>
        </w:rPr>
      </w:pPr>
      <w:r w:rsidRPr="001F5F01">
        <w:rPr>
          <w:b/>
          <w:i/>
          <w:sz w:val="28"/>
          <w:szCs w:val="28"/>
        </w:rPr>
        <w:t>5. Luật Tài nguyên nước</w:t>
      </w:r>
    </w:p>
    <w:p w:rsidR="006D12A0" w:rsidRPr="001F5F01" w:rsidRDefault="003B26A4" w:rsidP="00D1682D">
      <w:pPr>
        <w:spacing w:before="120" w:after="0"/>
        <w:ind w:firstLine="567"/>
        <w:jc w:val="both"/>
        <w:rPr>
          <w:b/>
          <w:i/>
          <w:sz w:val="28"/>
          <w:szCs w:val="28"/>
        </w:rPr>
      </w:pPr>
      <w:r w:rsidRPr="001F5F01">
        <w:rPr>
          <w:sz w:val="28"/>
          <w:szCs w:val="28"/>
        </w:rPr>
        <w:t xml:space="preserve">- Theo quy định tại Khoản 3, Điều 44, Luật số 17/2012/QH13 Tài nguyên nước quy định: Tổ chức, cá nhân khai thác, sử dụng tài nguyên nước phải được cơ quan nhà nước có thẩm quyền quy định tại Điều 73 của Luật này cấp giấy phép </w:t>
      </w:r>
      <w:r w:rsidRPr="001F5F01">
        <w:rPr>
          <w:b/>
          <w:i/>
          <w:sz w:val="28"/>
          <w:szCs w:val="28"/>
        </w:rPr>
        <w:t xml:space="preserve">trước khi quyết định việc đầu tư. </w:t>
      </w:r>
    </w:p>
    <w:p w:rsidR="006D12A0" w:rsidRPr="001F5F01" w:rsidRDefault="003B26A4" w:rsidP="00D1682D">
      <w:pPr>
        <w:spacing w:before="120" w:after="0"/>
        <w:ind w:firstLine="567"/>
        <w:jc w:val="both"/>
        <w:rPr>
          <w:sz w:val="28"/>
          <w:szCs w:val="28"/>
        </w:rPr>
      </w:pPr>
      <w:r w:rsidRPr="001F5F01">
        <w:rPr>
          <w:sz w:val="28"/>
          <w:szCs w:val="28"/>
        </w:rPr>
        <w:t>- Khoản 1, Điều 15, Nghị định số 201/2013/NĐ-CP quy định: Giấy phép tài nguyên nước bao gồm: Giấy phép thăm dò nước dưới đất; giấy phép khai thác, sử dụng nước mặt; giấy phép khai thác, sử dụng nước dưới đất; giấy phép khai thác, sử dụng nước biển; giấy phép xả nước thải vào nguồn nước.</w:t>
      </w:r>
    </w:p>
    <w:p w:rsidR="006D12A0" w:rsidRPr="001F5F01" w:rsidRDefault="003B26A4" w:rsidP="00D1682D">
      <w:pPr>
        <w:spacing w:before="120" w:after="0"/>
        <w:ind w:firstLine="567"/>
        <w:jc w:val="both"/>
        <w:rPr>
          <w:sz w:val="28"/>
          <w:szCs w:val="28"/>
        </w:rPr>
      </w:pPr>
      <w:r w:rsidRPr="001F5F01">
        <w:rPr>
          <w:sz w:val="28"/>
          <w:szCs w:val="28"/>
        </w:rPr>
        <w:t>- Khoản 1, Điều 33, Nghị định số 201/2013/NĐ-CP quy định: Trường hợp chưa có công trình xả nước thải vào nguồn nước, hồ sơ đề nghị cấp giấy phép phải nộp trong giai đoạn chuẩn bị đầu tư.</w:t>
      </w:r>
    </w:p>
    <w:p w:rsidR="006D12A0" w:rsidRPr="001F5F01" w:rsidRDefault="003B26A4" w:rsidP="00D1682D">
      <w:pPr>
        <w:spacing w:before="120" w:after="0"/>
        <w:ind w:firstLine="567"/>
        <w:jc w:val="both"/>
        <w:rPr>
          <w:sz w:val="28"/>
          <w:szCs w:val="28"/>
        </w:rPr>
      </w:pPr>
      <w:r w:rsidRPr="001F5F01">
        <w:rPr>
          <w:sz w:val="28"/>
          <w:szCs w:val="28"/>
        </w:rPr>
        <w:t xml:space="preserve">- Theo mẫu đơn 09- TT27/2014/BTNMT về đề nghị cấp phép xả thải vào nguồn nước, quy định hồ sơ trình Bộ TNMT kèm theo phải có </w:t>
      </w:r>
      <w:r w:rsidRPr="001F5F01">
        <w:rPr>
          <w:i/>
          <w:iCs/>
          <w:sz w:val="28"/>
          <w:szCs w:val="28"/>
        </w:rPr>
        <w:t>"Quy trình vận hành hệ thống xử lý nước thải". </w:t>
      </w:r>
    </w:p>
    <w:p w:rsidR="006D12A0" w:rsidRPr="001914EC" w:rsidRDefault="003B26A4" w:rsidP="00D1682D">
      <w:pPr>
        <w:spacing w:before="120" w:after="0"/>
        <w:ind w:firstLine="567"/>
        <w:jc w:val="both"/>
        <w:rPr>
          <w:b/>
          <w:i/>
          <w:sz w:val="28"/>
          <w:szCs w:val="28"/>
        </w:rPr>
      </w:pPr>
      <w:r w:rsidRPr="001F5F01">
        <w:rPr>
          <w:sz w:val="28"/>
          <w:szCs w:val="28"/>
        </w:rPr>
        <w:t>Tuy nhi</w:t>
      </w:r>
      <w:r w:rsidR="00C2636E">
        <w:rPr>
          <w:sz w:val="28"/>
          <w:szCs w:val="28"/>
        </w:rPr>
        <w:t>ê</w:t>
      </w:r>
      <w:r w:rsidRPr="001F5F01">
        <w:rPr>
          <w:sz w:val="28"/>
          <w:szCs w:val="28"/>
        </w:rPr>
        <w:t>n trong giai đoạn lập báo cáo nghiên cứu khả thi (trước khi quyết định đầu tư) thì chưa thể có thông tin để viết được "Quy trình vận hành hệ thống xử lý nước thải" (thực hiện được khi có Thiết kế kỹ thuật được duyệt, kèm theo các tài liệu kỹ thuật của nhà cung cấp thiết bị cho hệ thống xử lý nước thải).</w:t>
      </w:r>
      <w:r w:rsidR="001914EC">
        <w:rPr>
          <w:sz w:val="28"/>
          <w:szCs w:val="28"/>
        </w:rPr>
        <w:t xml:space="preserve"> </w:t>
      </w:r>
      <w:r w:rsidR="001914EC" w:rsidRPr="001914EC">
        <w:rPr>
          <w:b/>
          <w:i/>
          <w:sz w:val="28"/>
          <w:szCs w:val="28"/>
        </w:rPr>
        <w:t>EVN đề nghị thóa gỡ vướng mắc trình tự thực hiện nêu trên.</w:t>
      </w:r>
    </w:p>
    <w:p w:rsidR="008878C6" w:rsidRPr="001F5F01" w:rsidRDefault="003B26A4" w:rsidP="00D1682D">
      <w:pPr>
        <w:pStyle w:val="NormalWeb"/>
        <w:tabs>
          <w:tab w:val="left" w:pos="993"/>
          <w:tab w:val="left" w:pos="1134"/>
        </w:tabs>
        <w:spacing w:before="120" w:after="0" w:line="276" w:lineRule="auto"/>
        <w:ind w:firstLine="567"/>
        <w:rPr>
          <w:b/>
          <w:sz w:val="28"/>
          <w:szCs w:val="28"/>
          <w:lang w:val="es-ES"/>
        </w:rPr>
      </w:pPr>
      <w:r w:rsidRPr="001F5F01">
        <w:rPr>
          <w:b/>
          <w:sz w:val="28"/>
          <w:szCs w:val="28"/>
          <w:lang w:val="es-ES"/>
        </w:rPr>
        <w:t>II. Trong giai đoạn thực hiện dự án</w:t>
      </w:r>
    </w:p>
    <w:p w:rsidR="008878C6" w:rsidRPr="001F5F01" w:rsidRDefault="003B26A4" w:rsidP="00D1682D">
      <w:pPr>
        <w:pStyle w:val="ListParagraph"/>
        <w:spacing w:before="120" w:after="0"/>
        <w:ind w:left="0" w:firstLine="567"/>
        <w:jc w:val="both"/>
        <w:rPr>
          <w:i/>
          <w:sz w:val="28"/>
          <w:szCs w:val="28"/>
          <w:lang w:val="es-ES"/>
        </w:rPr>
      </w:pPr>
      <w:r w:rsidRPr="001F5F01">
        <w:rPr>
          <w:b/>
          <w:i/>
          <w:sz w:val="28"/>
          <w:szCs w:val="28"/>
          <w:lang w:val="es-ES"/>
        </w:rPr>
        <w:t>1.</w:t>
      </w:r>
      <w:r w:rsidRPr="001F5F01">
        <w:rPr>
          <w:i/>
          <w:sz w:val="28"/>
          <w:szCs w:val="28"/>
          <w:lang w:val="es-ES"/>
        </w:rPr>
        <w:t xml:space="preserve"> </w:t>
      </w:r>
      <w:r w:rsidRPr="001F5F01">
        <w:rPr>
          <w:b/>
          <w:i/>
          <w:sz w:val="28"/>
          <w:szCs w:val="28"/>
          <w:highlight w:val="white"/>
        </w:rPr>
        <w:t>Nghị định 59/2015/NĐ-CP ngày 18/6/2015 của Chính phủ về quản lý dự án đầu tư xây dựng (NĐ59); Nghị định 42/2017/NĐ-CP về sửa đổi, bổ sung một số điều Nghị định số 59/2015/NĐ-CP ngày 18/6/2015 về quản lý dự án đầu tư xây dựng (NĐ42):</w:t>
      </w:r>
    </w:p>
    <w:p w:rsidR="008878C6" w:rsidRDefault="003B26A4" w:rsidP="00D1682D">
      <w:pPr>
        <w:pStyle w:val="ListParagraph"/>
        <w:spacing w:before="120" w:after="0"/>
        <w:ind w:left="0" w:firstLine="567"/>
        <w:jc w:val="both"/>
        <w:rPr>
          <w:sz w:val="28"/>
          <w:szCs w:val="28"/>
          <w:lang w:val="es-ES"/>
        </w:rPr>
      </w:pPr>
      <w:r w:rsidRPr="001F5F01">
        <w:rPr>
          <w:sz w:val="28"/>
          <w:szCs w:val="28"/>
          <w:lang w:val="es-ES"/>
        </w:rPr>
        <w:t xml:space="preserve">a) Tại Điều 24, 25 của NĐ59; khoản 8, Điều 1, NĐ42 quy định về thẩm quyền thẩm định thiết kế, dự toán đối với công trình các cấp. Tuy nhiên đối với dự án có các hạng mục thuộc nhiều cấp khác nhau thì thẩm quyền thẩm định chưa được phân cấp cụ thể. Thực tế, các dự án của EVN có nhiều hạng mục công trình thuộc nhiều chuyên ngành kĩ thuật và cấp khác nhau (đường thi công, cầu, cảng, đê…), nếu các hạng mục này đều phải tính theo hạng mục công trình chính và trình thẩm định sẽ kéo dài quá trình thực hiện dự án, gây ảnh hưởng đến tiến độ chung của cả dự án, trong khi đó EVN có đội ngũ có nhiều kinh nghiệm và có thể thực hiện tốt công tác này. Vì vậy, </w:t>
      </w:r>
      <w:r w:rsidRPr="001F5F01">
        <w:rPr>
          <w:b/>
          <w:i/>
          <w:sz w:val="28"/>
          <w:szCs w:val="28"/>
          <w:lang w:val="es-ES"/>
        </w:rPr>
        <w:t>EVN đề xuất có quy định cụ thể về phân cấp thẩm định đối với từng cấp của hạng mục (không tính theo cấp công trình chung của cả dự án).</w:t>
      </w:r>
      <w:r w:rsidRPr="001F5F01">
        <w:rPr>
          <w:sz w:val="28"/>
          <w:szCs w:val="28"/>
          <w:lang w:val="es-ES"/>
        </w:rPr>
        <w:t xml:space="preserve"> </w:t>
      </w:r>
    </w:p>
    <w:p w:rsidR="00090ECE" w:rsidRDefault="009D4806" w:rsidP="00D1682D">
      <w:pPr>
        <w:pStyle w:val="ListParagraph"/>
        <w:spacing w:before="120" w:after="0"/>
        <w:ind w:left="0" w:firstLine="567"/>
        <w:jc w:val="both"/>
        <w:rPr>
          <w:sz w:val="28"/>
          <w:szCs w:val="28"/>
          <w:lang w:val="es-ES"/>
        </w:rPr>
      </w:pPr>
      <w:r>
        <w:rPr>
          <w:sz w:val="28"/>
          <w:szCs w:val="28"/>
          <w:lang w:val="es-ES"/>
        </w:rPr>
        <w:t xml:space="preserve">b) </w:t>
      </w:r>
      <w:r w:rsidR="00090ECE">
        <w:rPr>
          <w:sz w:val="28"/>
          <w:szCs w:val="28"/>
          <w:lang w:val="es-ES"/>
        </w:rPr>
        <w:t>Đối với các dự án thực hiện theo hình thức hợp đồng EPC:</w:t>
      </w:r>
    </w:p>
    <w:p w:rsidR="00090ECE" w:rsidRPr="00521F48" w:rsidRDefault="00090ECE" w:rsidP="00D1682D">
      <w:pPr>
        <w:pStyle w:val="ListParagraph"/>
        <w:spacing w:before="120" w:after="0"/>
        <w:ind w:left="0" w:firstLine="567"/>
        <w:jc w:val="both"/>
        <w:rPr>
          <w:b/>
          <w:i/>
          <w:sz w:val="28"/>
          <w:szCs w:val="28"/>
          <w:lang w:val="es-ES"/>
        </w:rPr>
      </w:pPr>
      <w:r w:rsidRPr="00521F48">
        <w:rPr>
          <w:b/>
          <w:i/>
          <w:sz w:val="28"/>
          <w:szCs w:val="28"/>
          <w:lang w:val="es-ES"/>
        </w:rPr>
        <w:t xml:space="preserve">EVN kiến nghị ủy quyền cho EVN thẩm thẩm định, phê duyệt thiết kế, dự toán xây dựng và cho phép EVN </w:t>
      </w:r>
      <w:r w:rsidR="00521F48" w:rsidRPr="00521F48">
        <w:rPr>
          <w:b/>
          <w:i/>
          <w:sz w:val="28"/>
          <w:szCs w:val="28"/>
          <w:lang w:val="es-ES"/>
        </w:rPr>
        <w:t xml:space="preserve">ủy quyền/ </w:t>
      </w:r>
      <w:r w:rsidRPr="00521F48">
        <w:rPr>
          <w:b/>
          <w:i/>
          <w:sz w:val="28"/>
          <w:szCs w:val="28"/>
          <w:lang w:val="es-ES"/>
        </w:rPr>
        <w:t xml:space="preserve">phân cấp </w:t>
      </w:r>
      <w:r w:rsidR="00521F48" w:rsidRPr="00521F48">
        <w:rPr>
          <w:b/>
          <w:i/>
          <w:sz w:val="28"/>
          <w:szCs w:val="28"/>
          <w:lang w:val="es-ES"/>
        </w:rPr>
        <w:t xml:space="preserve">lại </w:t>
      </w:r>
      <w:r w:rsidRPr="00521F48">
        <w:rPr>
          <w:b/>
          <w:i/>
          <w:sz w:val="28"/>
          <w:szCs w:val="28"/>
          <w:lang w:val="es-ES"/>
        </w:rPr>
        <w:t xml:space="preserve">cho đơn vị </w:t>
      </w:r>
      <w:r w:rsidR="00521F48" w:rsidRPr="00521F48">
        <w:rPr>
          <w:b/>
          <w:i/>
          <w:sz w:val="28"/>
          <w:szCs w:val="28"/>
          <w:lang w:val="es-ES"/>
        </w:rPr>
        <w:t>thuộc EVN.</w:t>
      </w:r>
    </w:p>
    <w:p w:rsidR="009D4806" w:rsidRDefault="00090ECE" w:rsidP="00D1682D">
      <w:pPr>
        <w:pStyle w:val="ListParagraph"/>
        <w:spacing w:before="120" w:after="0"/>
        <w:ind w:left="0" w:firstLine="567"/>
        <w:jc w:val="both"/>
        <w:rPr>
          <w:sz w:val="28"/>
          <w:szCs w:val="28"/>
          <w:lang w:val="es-ES"/>
        </w:rPr>
      </w:pPr>
      <w:r>
        <w:rPr>
          <w:sz w:val="28"/>
          <w:szCs w:val="28"/>
          <w:lang w:val="es-ES"/>
        </w:rPr>
        <w:t xml:space="preserve">c) </w:t>
      </w:r>
      <w:r w:rsidR="009D4806">
        <w:rPr>
          <w:sz w:val="28"/>
          <w:szCs w:val="28"/>
          <w:lang w:val="es-ES"/>
        </w:rPr>
        <w:t>Về thẩm định thiết kế</w:t>
      </w:r>
      <w:r w:rsidR="00255C1C">
        <w:rPr>
          <w:sz w:val="28"/>
          <w:szCs w:val="28"/>
          <w:lang w:val="es-ES"/>
        </w:rPr>
        <w:t>,</w:t>
      </w:r>
      <w:r w:rsidR="009D4806">
        <w:rPr>
          <w:sz w:val="28"/>
          <w:szCs w:val="28"/>
          <w:lang w:val="es-ES"/>
        </w:rPr>
        <w:t xml:space="preserve"> d</w:t>
      </w:r>
      <w:r w:rsidR="00255C1C">
        <w:rPr>
          <w:sz w:val="28"/>
          <w:szCs w:val="28"/>
          <w:lang w:val="es-ES"/>
        </w:rPr>
        <w:t>ự</w:t>
      </w:r>
      <w:r w:rsidR="009D4806">
        <w:rPr>
          <w:sz w:val="28"/>
          <w:szCs w:val="28"/>
          <w:lang w:val="es-ES"/>
        </w:rPr>
        <w:t xml:space="preserve"> toán xây dựng </w:t>
      </w:r>
      <w:r w:rsidR="00255C1C">
        <w:rPr>
          <w:sz w:val="28"/>
          <w:szCs w:val="28"/>
          <w:lang w:val="es-ES"/>
        </w:rPr>
        <w:t>(</w:t>
      </w:r>
      <w:r w:rsidR="009D4806">
        <w:rPr>
          <w:sz w:val="28"/>
          <w:szCs w:val="28"/>
          <w:lang w:val="es-ES"/>
        </w:rPr>
        <w:t>sau Thiết kế cơ sở</w:t>
      </w:r>
      <w:r w:rsidR="00255C1C">
        <w:rPr>
          <w:sz w:val="28"/>
          <w:szCs w:val="28"/>
          <w:lang w:val="es-ES"/>
        </w:rPr>
        <w:t>)</w:t>
      </w:r>
      <w:r w:rsidR="009D4806">
        <w:rPr>
          <w:sz w:val="28"/>
          <w:szCs w:val="28"/>
          <w:lang w:val="es-ES"/>
        </w:rPr>
        <w:t>:</w:t>
      </w:r>
    </w:p>
    <w:p w:rsidR="00255C1C" w:rsidRPr="00AF70F3" w:rsidRDefault="00255C1C" w:rsidP="00D1682D">
      <w:pPr>
        <w:pStyle w:val="ListParagraph"/>
        <w:spacing w:before="120" w:after="0"/>
        <w:ind w:left="0" w:firstLine="567"/>
        <w:jc w:val="both"/>
        <w:rPr>
          <w:b/>
          <w:i/>
          <w:sz w:val="28"/>
          <w:szCs w:val="28"/>
          <w:lang w:val="es-ES"/>
        </w:rPr>
      </w:pPr>
      <w:r w:rsidRPr="00AF70F3">
        <w:rPr>
          <w:b/>
          <w:i/>
          <w:sz w:val="28"/>
          <w:szCs w:val="28"/>
          <w:lang w:val="es-ES"/>
        </w:rPr>
        <w:t xml:space="preserve">EVN kiến nghị phân cấp cho EVN thẩm định thiết kế, dự toán xây dựng các công trình </w:t>
      </w:r>
      <w:r w:rsidR="00AF70F3">
        <w:rPr>
          <w:b/>
          <w:i/>
          <w:sz w:val="28"/>
          <w:szCs w:val="28"/>
          <w:lang w:val="es-ES"/>
        </w:rPr>
        <w:t xml:space="preserve">của EVN từ </w:t>
      </w:r>
      <w:r w:rsidRPr="00AF70F3">
        <w:rPr>
          <w:b/>
          <w:i/>
          <w:sz w:val="28"/>
          <w:szCs w:val="28"/>
          <w:lang w:val="es-ES"/>
        </w:rPr>
        <w:t xml:space="preserve">cấp II trở xuống, không phân biệt nguồn vốn. </w:t>
      </w:r>
    </w:p>
    <w:p w:rsidR="00255C1C" w:rsidRDefault="00AF70F3" w:rsidP="00D1682D">
      <w:pPr>
        <w:pStyle w:val="ListParagraph"/>
        <w:spacing w:before="120" w:after="0"/>
        <w:ind w:left="0" w:firstLine="567"/>
        <w:jc w:val="both"/>
        <w:rPr>
          <w:sz w:val="28"/>
          <w:szCs w:val="28"/>
          <w:lang w:val="es-ES"/>
        </w:rPr>
      </w:pPr>
      <w:r>
        <w:rPr>
          <w:sz w:val="28"/>
          <w:szCs w:val="28"/>
          <w:lang w:val="es-ES"/>
        </w:rPr>
        <w:t>c) Về thẩm quyền phê duyệt thiết kế, dự toán xây dựng:</w:t>
      </w:r>
    </w:p>
    <w:p w:rsidR="009D4806" w:rsidRDefault="009D4806" w:rsidP="00D1682D">
      <w:pPr>
        <w:pStyle w:val="ListParagraph"/>
        <w:spacing w:before="120" w:after="0"/>
        <w:ind w:left="0" w:firstLine="567"/>
        <w:jc w:val="both"/>
        <w:rPr>
          <w:sz w:val="27"/>
          <w:szCs w:val="27"/>
        </w:rPr>
      </w:pPr>
      <w:r>
        <w:rPr>
          <w:sz w:val="27"/>
          <w:szCs w:val="27"/>
          <w:highlight w:val="white"/>
        </w:rPr>
        <w:t xml:space="preserve">Theo quy định tại </w:t>
      </w:r>
      <w:r w:rsidR="00255C1C">
        <w:rPr>
          <w:sz w:val="27"/>
          <w:szCs w:val="27"/>
          <w:highlight w:val="white"/>
        </w:rPr>
        <w:t xml:space="preserve">Điểm c, </w:t>
      </w:r>
      <w:r>
        <w:rPr>
          <w:sz w:val="27"/>
          <w:szCs w:val="27"/>
          <w:highlight w:val="white"/>
        </w:rPr>
        <w:t xml:space="preserve">Khoản 3, Điều 82 Luật xây dựng có quy định: </w:t>
      </w:r>
      <w:r w:rsidR="00255C1C" w:rsidRPr="000B49DD">
        <w:rPr>
          <w:sz w:val="27"/>
          <w:szCs w:val="27"/>
          <w:highlight w:val="white"/>
          <w:u w:val="single"/>
        </w:rPr>
        <w:t>Người quyết định đầu tư, Chủ đầu tư</w:t>
      </w:r>
      <w:r w:rsidR="00255C1C" w:rsidRPr="000B49DD">
        <w:rPr>
          <w:sz w:val="27"/>
          <w:szCs w:val="27"/>
          <w:highlight w:val="white"/>
        </w:rPr>
        <w:t xml:space="preserve"> phê duyệt thiết kế, dự toán xây dựng</w:t>
      </w:r>
      <w:r w:rsidR="00255C1C">
        <w:rPr>
          <w:sz w:val="27"/>
          <w:szCs w:val="27"/>
          <w:highlight w:val="white"/>
        </w:rPr>
        <w:t xml:space="preserve">. </w:t>
      </w:r>
      <w:r w:rsidRPr="000B49DD">
        <w:rPr>
          <w:sz w:val="27"/>
          <w:szCs w:val="27"/>
          <w:highlight w:val="white"/>
        </w:rPr>
        <w:t>Như vậy, không rõ trường hợp nào thuộc thẩm quyền của Người quyết định đầu tư, trường hợp nào của Chủ đầ</w:t>
      </w:r>
      <w:r w:rsidR="00255C1C">
        <w:rPr>
          <w:sz w:val="27"/>
          <w:szCs w:val="27"/>
          <w:highlight w:val="white"/>
        </w:rPr>
        <w:t>u tư…</w:t>
      </w:r>
      <w:r w:rsidR="00255C1C">
        <w:rPr>
          <w:sz w:val="27"/>
          <w:szCs w:val="27"/>
        </w:rPr>
        <w:t>;</w:t>
      </w:r>
    </w:p>
    <w:p w:rsidR="00255C1C" w:rsidRPr="00255C1C" w:rsidRDefault="00255C1C" w:rsidP="00D1682D">
      <w:pPr>
        <w:pStyle w:val="ListParagraph"/>
        <w:spacing w:before="120" w:after="0"/>
        <w:ind w:left="0" w:firstLine="567"/>
        <w:jc w:val="both"/>
        <w:rPr>
          <w:b/>
          <w:i/>
          <w:sz w:val="27"/>
          <w:szCs w:val="27"/>
        </w:rPr>
      </w:pPr>
      <w:r w:rsidRPr="00255C1C">
        <w:rPr>
          <w:b/>
          <w:i/>
          <w:sz w:val="27"/>
          <w:szCs w:val="27"/>
        </w:rPr>
        <w:t>EVN kiến nghị:</w:t>
      </w:r>
    </w:p>
    <w:p w:rsidR="00255C1C" w:rsidRPr="00255C1C" w:rsidRDefault="00AF70F3" w:rsidP="00D1682D">
      <w:pPr>
        <w:pStyle w:val="ListParagraph"/>
        <w:numPr>
          <w:ilvl w:val="0"/>
          <w:numId w:val="32"/>
        </w:numPr>
        <w:spacing w:before="120" w:after="0"/>
        <w:jc w:val="both"/>
        <w:rPr>
          <w:b/>
          <w:i/>
          <w:sz w:val="28"/>
          <w:szCs w:val="28"/>
          <w:lang w:val="es-ES"/>
        </w:rPr>
      </w:pPr>
      <w:r>
        <w:rPr>
          <w:b/>
          <w:i/>
          <w:sz w:val="27"/>
          <w:szCs w:val="27"/>
        </w:rPr>
        <w:t>Công trình cấp đặc biệt, cấp I</w:t>
      </w:r>
      <w:r w:rsidR="00255C1C" w:rsidRPr="00255C1C">
        <w:rPr>
          <w:b/>
          <w:i/>
          <w:sz w:val="27"/>
          <w:szCs w:val="27"/>
        </w:rPr>
        <w:t xml:space="preserve"> do Người quyết định đầu tư phê duyệt thiết kế, dự toán xây dựng.</w:t>
      </w:r>
    </w:p>
    <w:p w:rsidR="00255C1C" w:rsidRPr="00255C1C" w:rsidRDefault="00AF70F3" w:rsidP="00D1682D">
      <w:pPr>
        <w:pStyle w:val="ListParagraph"/>
        <w:numPr>
          <w:ilvl w:val="0"/>
          <w:numId w:val="32"/>
        </w:numPr>
        <w:spacing w:before="120" w:after="0"/>
        <w:jc w:val="both"/>
        <w:rPr>
          <w:b/>
          <w:i/>
          <w:sz w:val="28"/>
          <w:szCs w:val="28"/>
          <w:lang w:val="es-ES"/>
        </w:rPr>
      </w:pPr>
      <w:r>
        <w:rPr>
          <w:b/>
          <w:i/>
          <w:sz w:val="27"/>
          <w:szCs w:val="27"/>
        </w:rPr>
        <w:t>Công trình cấp II trở xuống</w:t>
      </w:r>
      <w:r w:rsidR="00255C1C" w:rsidRPr="00255C1C">
        <w:rPr>
          <w:b/>
          <w:i/>
          <w:sz w:val="27"/>
          <w:szCs w:val="27"/>
        </w:rPr>
        <w:t>: do Chủ đầu tư phê duyệt thiết kế, dự toán xây dựng.</w:t>
      </w:r>
    </w:p>
    <w:p w:rsidR="00AF70F3" w:rsidRDefault="00AF70F3" w:rsidP="00D1682D">
      <w:pPr>
        <w:pStyle w:val="ListParagraph"/>
        <w:spacing w:before="120" w:after="0"/>
        <w:ind w:left="0" w:firstLine="567"/>
        <w:jc w:val="both"/>
        <w:rPr>
          <w:rFonts w:eastAsia="Arial Unicode MS"/>
          <w:sz w:val="28"/>
          <w:szCs w:val="28"/>
          <w:bdr w:val="nil"/>
        </w:rPr>
      </w:pPr>
      <w:r>
        <w:rPr>
          <w:sz w:val="28"/>
          <w:szCs w:val="28"/>
          <w:lang w:val="es-ES"/>
        </w:rPr>
        <w:t xml:space="preserve">d) Đối với công trình mở rộng, nâng cấp của các công trình cấp đặc, </w:t>
      </w:r>
      <w:r w:rsidRPr="00F313D9">
        <w:rPr>
          <w:rFonts w:eastAsia="Arial Unicode MS"/>
          <w:sz w:val="28"/>
          <w:szCs w:val="28"/>
          <w:bdr w:val="nil"/>
        </w:rPr>
        <w:t>cấp I có tỷ lệ cấu thành chi phí phần xây dựng nhỏ hơn 15% tổng mức đầu tư của dự án</w:t>
      </w:r>
      <w:r>
        <w:rPr>
          <w:rFonts w:eastAsia="Arial Unicode MS"/>
          <w:sz w:val="28"/>
          <w:szCs w:val="28"/>
          <w:bdr w:val="nil"/>
        </w:rPr>
        <w:t>:</w:t>
      </w:r>
    </w:p>
    <w:p w:rsidR="009D4806" w:rsidRPr="00AF70F3" w:rsidRDefault="00AF70F3" w:rsidP="00D1682D">
      <w:pPr>
        <w:pStyle w:val="ListParagraph"/>
        <w:spacing w:before="120" w:after="0"/>
        <w:ind w:left="0" w:firstLine="567"/>
        <w:jc w:val="both"/>
        <w:rPr>
          <w:sz w:val="28"/>
          <w:szCs w:val="28"/>
          <w:lang w:val="es-ES"/>
        </w:rPr>
      </w:pPr>
      <w:r w:rsidRPr="00AF70F3">
        <w:rPr>
          <w:rFonts w:eastAsia="Arial Unicode MS"/>
          <w:b/>
          <w:i/>
          <w:sz w:val="28"/>
          <w:szCs w:val="28"/>
          <w:bdr w:val="nil"/>
        </w:rPr>
        <w:t>EVN kiến nghị ủy quyền cho</w:t>
      </w:r>
      <w:r>
        <w:rPr>
          <w:sz w:val="28"/>
          <w:szCs w:val="28"/>
          <w:lang w:val="es-ES"/>
        </w:rPr>
        <w:t xml:space="preserve"> </w:t>
      </w:r>
      <w:r w:rsidRPr="00AF70F3">
        <w:rPr>
          <w:b/>
          <w:i/>
          <w:sz w:val="28"/>
          <w:szCs w:val="28"/>
          <w:lang w:val="es-ES"/>
        </w:rPr>
        <w:t>EVN thẩm định thiết kế, dự toán xây dựng</w:t>
      </w:r>
      <w:r>
        <w:rPr>
          <w:b/>
          <w:i/>
          <w:sz w:val="28"/>
          <w:szCs w:val="28"/>
          <w:lang w:val="es-ES"/>
        </w:rPr>
        <w:t>.</w:t>
      </w:r>
      <w:r w:rsidRPr="00AF70F3">
        <w:rPr>
          <w:sz w:val="28"/>
          <w:szCs w:val="28"/>
          <w:lang w:val="es-ES"/>
        </w:rPr>
        <w:t xml:space="preserve">   </w:t>
      </w:r>
    </w:p>
    <w:p w:rsidR="00F53A38" w:rsidRPr="0047279E" w:rsidRDefault="00123CF3" w:rsidP="00D1682D">
      <w:pPr>
        <w:pStyle w:val="ListParagraph"/>
        <w:spacing w:before="120" w:after="0"/>
        <w:ind w:left="0" w:firstLine="567"/>
        <w:jc w:val="both"/>
        <w:rPr>
          <w:sz w:val="28"/>
          <w:szCs w:val="28"/>
          <w:lang w:val="es-ES"/>
        </w:rPr>
      </w:pPr>
      <w:r>
        <w:rPr>
          <w:sz w:val="28"/>
          <w:szCs w:val="28"/>
          <w:lang w:val="es-ES"/>
        </w:rPr>
        <w:t>e</w:t>
      </w:r>
      <w:r w:rsidR="003B26A4" w:rsidRPr="001F5F01">
        <w:rPr>
          <w:sz w:val="28"/>
          <w:szCs w:val="28"/>
          <w:lang w:val="es-ES"/>
        </w:rPr>
        <w:t xml:space="preserve">) Đối với các dự án năng lượng tái tạo (điện mặt trời và điện gió): EVN đề nghị Bộ Xây dựng xem xét điều chỉnh phân cấp công trình của các dự án này theo kiến nghị của EVN tại văn bản </w:t>
      </w:r>
      <w:r w:rsidR="003B26A4" w:rsidRPr="00AF70F3">
        <w:rPr>
          <w:sz w:val="28"/>
          <w:szCs w:val="28"/>
          <w:lang w:val="es-ES"/>
        </w:rPr>
        <w:t>số 5579/EVN-ĐT ngày 27/11/2017 về</w:t>
      </w:r>
      <w:r w:rsidR="003B26A4" w:rsidRPr="001F5F01">
        <w:rPr>
          <w:sz w:val="28"/>
          <w:szCs w:val="28"/>
          <w:lang w:val="es-ES"/>
        </w:rPr>
        <w:t xml:space="preserve"> việc xem xét phân cấp công trình điện gió</w:t>
      </w:r>
      <w:r>
        <w:rPr>
          <w:sz w:val="28"/>
          <w:szCs w:val="28"/>
          <w:lang w:val="es-ES"/>
        </w:rPr>
        <w:t>, điện mặt trời</w:t>
      </w:r>
      <w:r w:rsidR="003B26A4" w:rsidRPr="001F5F01">
        <w:rPr>
          <w:sz w:val="28"/>
          <w:szCs w:val="28"/>
          <w:lang w:val="es-ES"/>
        </w:rPr>
        <w:t>.</w:t>
      </w:r>
      <w:r w:rsidR="0047279E">
        <w:rPr>
          <w:sz w:val="28"/>
          <w:szCs w:val="28"/>
          <w:lang w:val="es-ES"/>
        </w:rPr>
        <w:t xml:space="preserve"> </w:t>
      </w:r>
      <w:r w:rsidR="00F53A38" w:rsidRPr="00123CF3">
        <w:rPr>
          <w:sz w:val="28"/>
          <w:szCs w:val="28"/>
          <w:lang w:val="es-ES"/>
        </w:rPr>
        <w:t>Cụ thể như sau:</w:t>
      </w:r>
    </w:p>
    <w:tbl>
      <w:tblPr>
        <w:tblStyle w:val="TableGrid2"/>
        <w:tblW w:w="9067" w:type="dxa"/>
        <w:tblLook w:val="04A0" w:firstRow="1" w:lastRow="0" w:firstColumn="1" w:lastColumn="0" w:noHBand="0" w:noVBand="1"/>
      </w:tblPr>
      <w:tblGrid>
        <w:gridCol w:w="2830"/>
        <w:gridCol w:w="1134"/>
        <w:gridCol w:w="1134"/>
        <w:gridCol w:w="993"/>
        <w:gridCol w:w="993"/>
        <w:gridCol w:w="991"/>
        <w:gridCol w:w="992"/>
      </w:tblGrid>
      <w:tr w:rsidR="00860D5C" w:rsidRPr="00860D5C" w:rsidTr="00E06962">
        <w:tc>
          <w:tcPr>
            <w:tcW w:w="2830"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lang w:val="vi-VN"/>
              </w:rPr>
              <w:t>L</w:t>
            </w:r>
            <w:r w:rsidRPr="00860D5C">
              <w:rPr>
                <w:rFonts w:eastAsia="Times New Roman"/>
                <w:sz w:val="24"/>
                <w:szCs w:val="24"/>
              </w:rPr>
              <w:t>oại công trình</w:t>
            </w:r>
          </w:p>
        </w:tc>
        <w:tc>
          <w:tcPr>
            <w:tcW w:w="1134"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lang w:val="vi-VN"/>
              </w:rPr>
              <w:t>Đơn v</w:t>
            </w:r>
            <w:r w:rsidRPr="00860D5C">
              <w:rPr>
                <w:rFonts w:eastAsia="Times New Roman"/>
                <w:sz w:val="24"/>
                <w:szCs w:val="24"/>
              </w:rPr>
              <w:t>ị</w:t>
            </w:r>
          </w:p>
        </w:tc>
        <w:tc>
          <w:tcPr>
            <w:tcW w:w="1134"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lang w:val="vi-VN"/>
              </w:rPr>
              <w:t>C</w:t>
            </w:r>
            <w:r w:rsidRPr="00860D5C">
              <w:rPr>
                <w:rFonts w:eastAsia="Times New Roman"/>
                <w:sz w:val="24"/>
                <w:szCs w:val="24"/>
              </w:rPr>
              <w:t>ấp đặc biệt</w:t>
            </w:r>
          </w:p>
        </w:tc>
        <w:tc>
          <w:tcPr>
            <w:tcW w:w="993"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lang w:val="vi-VN"/>
              </w:rPr>
              <w:t>C</w:t>
            </w:r>
            <w:r w:rsidRPr="00860D5C">
              <w:rPr>
                <w:rFonts w:eastAsia="Times New Roman"/>
                <w:sz w:val="24"/>
                <w:szCs w:val="24"/>
              </w:rPr>
              <w:t>ấp I</w:t>
            </w:r>
          </w:p>
        </w:tc>
        <w:tc>
          <w:tcPr>
            <w:tcW w:w="993"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lang w:val="vi-VN"/>
              </w:rPr>
              <w:t>C</w:t>
            </w:r>
            <w:r w:rsidRPr="00860D5C">
              <w:rPr>
                <w:rFonts w:eastAsia="Times New Roman"/>
                <w:sz w:val="24"/>
                <w:szCs w:val="24"/>
              </w:rPr>
              <w:t>ấp II</w:t>
            </w:r>
          </w:p>
        </w:tc>
        <w:tc>
          <w:tcPr>
            <w:tcW w:w="991"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lang w:val="vi-VN"/>
              </w:rPr>
              <w:t>C</w:t>
            </w:r>
            <w:r w:rsidRPr="00860D5C">
              <w:rPr>
                <w:rFonts w:eastAsia="Times New Roman"/>
                <w:sz w:val="24"/>
                <w:szCs w:val="24"/>
              </w:rPr>
              <w:t>ấp III</w:t>
            </w:r>
          </w:p>
        </w:tc>
        <w:tc>
          <w:tcPr>
            <w:tcW w:w="992"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lang w:val="vi-VN"/>
              </w:rPr>
              <w:t>C</w:t>
            </w:r>
            <w:r w:rsidRPr="00860D5C">
              <w:rPr>
                <w:rFonts w:eastAsia="Times New Roman"/>
                <w:sz w:val="24"/>
                <w:szCs w:val="24"/>
              </w:rPr>
              <w:t>ấp IV</w:t>
            </w:r>
          </w:p>
        </w:tc>
      </w:tr>
      <w:tr w:rsidR="00860D5C" w:rsidRPr="00860D5C" w:rsidTr="00E06962">
        <w:tc>
          <w:tcPr>
            <w:tcW w:w="2830" w:type="dxa"/>
          </w:tcPr>
          <w:p w:rsidR="00860D5C" w:rsidRPr="00860D5C" w:rsidRDefault="00860D5C" w:rsidP="00D1682D">
            <w:pPr>
              <w:spacing w:before="120" w:after="0"/>
              <w:rPr>
                <w:rFonts w:eastAsia="Times New Roman"/>
                <w:sz w:val="24"/>
                <w:szCs w:val="24"/>
                <w:lang w:val="vi-VN"/>
              </w:rPr>
            </w:pPr>
            <w:r w:rsidRPr="00860D5C">
              <w:rPr>
                <w:rFonts w:eastAsia="Times New Roman"/>
                <w:sz w:val="24"/>
                <w:szCs w:val="24"/>
                <w:lang w:val="vi-VN"/>
              </w:rPr>
              <w:t>Công trình điện gió</w:t>
            </w:r>
          </w:p>
        </w:tc>
        <w:tc>
          <w:tcPr>
            <w:tcW w:w="1134"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lang w:val="vi-VN"/>
              </w:rPr>
              <w:t>MW</w:t>
            </w:r>
          </w:p>
        </w:tc>
        <w:tc>
          <w:tcPr>
            <w:tcW w:w="1134" w:type="dxa"/>
          </w:tcPr>
          <w:p w:rsidR="00860D5C" w:rsidRPr="00860D5C" w:rsidRDefault="00860D5C" w:rsidP="00D1682D">
            <w:pPr>
              <w:spacing w:before="120" w:after="0"/>
              <w:jc w:val="center"/>
              <w:rPr>
                <w:rFonts w:eastAsia="Times New Roman"/>
                <w:sz w:val="24"/>
                <w:szCs w:val="24"/>
              </w:rPr>
            </w:pPr>
            <w:r w:rsidRPr="00860D5C">
              <w:rPr>
                <w:rFonts w:eastAsia="Times New Roman"/>
                <w:sz w:val="24"/>
                <w:szCs w:val="24"/>
              </w:rPr>
              <w:t>&gt;1000</w:t>
            </w:r>
          </w:p>
        </w:tc>
        <w:tc>
          <w:tcPr>
            <w:tcW w:w="993"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rPr>
              <w:t>&gt;20</w:t>
            </w:r>
            <w:r w:rsidRPr="00860D5C">
              <w:rPr>
                <w:rFonts w:eastAsia="Times New Roman"/>
                <w:sz w:val="24"/>
                <w:szCs w:val="24"/>
                <w:lang w:val="vi-VN"/>
              </w:rPr>
              <w:t>0</w:t>
            </w:r>
            <w:r w:rsidRPr="00860D5C">
              <w:rPr>
                <w:rFonts w:eastAsia="Times New Roman"/>
                <w:sz w:val="24"/>
                <w:szCs w:val="24"/>
              </w:rPr>
              <w:t xml:space="preserve"> ÷ 10</w:t>
            </w:r>
            <w:r w:rsidRPr="00860D5C">
              <w:rPr>
                <w:rFonts w:eastAsia="Times New Roman"/>
                <w:sz w:val="24"/>
                <w:szCs w:val="24"/>
                <w:lang w:val="vi-VN"/>
              </w:rPr>
              <w:t>00</w:t>
            </w:r>
          </w:p>
        </w:tc>
        <w:tc>
          <w:tcPr>
            <w:tcW w:w="993"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rPr>
              <w:t>&gt;50</w:t>
            </w:r>
            <w:r w:rsidRPr="00860D5C">
              <w:rPr>
                <w:rFonts w:eastAsia="Times New Roman"/>
                <w:sz w:val="24"/>
                <w:szCs w:val="24"/>
                <w:lang w:val="vi-VN"/>
              </w:rPr>
              <w:t xml:space="preserve"> ÷ </w:t>
            </w:r>
            <w:r w:rsidRPr="00860D5C">
              <w:rPr>
                <w:rFonts w:eastAsia="Times New Roman"/>
                <w:sz w:val="24"/>
                <w:szCs w:val="24"/>
              </w:rPr>
              <w:t>200</w:t>
            </w:r>
          </w:p>
        </w:tc>
        <w:tc>
          <w:tcPr>
            <w:tcW w:w="991"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rPr>
              <w:t>&gt;10</w:t>
            </w:r>
            <w:r w:rsidRPr="00860D5C">
              <w:rPr>
                <w:rFonts w:eastAsia="Times New Roman"/>
                <w:sz w:val="24"/>
                <w:szCs w:val="24"/>
                <w:lang w:val="vi-VN"/>
              </w:rPr>
              <w:t xml:space="preserve"> ÷ </w:t>
            </w:r>
            <w:r w:rsidRPr="00860D5C">
              <w:rPr>
                <w:rFonts w:eastAsia="Times New Roman"/>
                <w:sz w:val="24"/>
                <w:szCs w:val="24"/>
              </w:rPr>
              <w:t>50</w:t>
            </w:r>
          </w:p>
        </w:tc>
        <w:tc>
          <w:tcPr>
            <w:tcW w:w="992" w:type="dxa"/>
          </w:tcPr>
          <w:p w:rsidR="00860D5C" w:rsidRPr="00860D5C" w:rsidRDefault="00860D5C" w:rsidP="00D1682D">
            <w:pPr>
              <w:spacing w:before="120" w:after="0"/>
              <w:jc w:val="center"/>
              <w:rPr>
                <w:rFonts w:eastAsia="Times New Roman"/>
                <w:sz w:val="24"/>
                <w:szCs w:val="24"/>
              </w:rPr>
            </w:pPr>
            <w:r w:rsidRPr="00860D5C">
              <w:rPr>
                <w:rFonts w:eastAsia="Times New Roman"/>
                <w:sz w:val="24"/>
                <w:szCs w:val="24"/>
              </w:rPr>
              <w:t>&lt;10</w:t>
            </w:r>
          </w:p>
        </w:tc>
      </w:tr>
      <w:tr w:rsidR="00860D5C" w:rsidRPr="00860D5C" w:rsidTr="00E06962">
        <w:tc>
          <w:tcPr>
            <w:tcW w:w="2830" w:type="dxa"/>
          </w:tcPr>
          <w:p w:rsidR="00860D5C" w:rsidRPr="00860D5C" w:rsidRDefault="00860D5C" w:rsidP="00D1682D">
            <w:pPr>
              <w:spacing w:before="120" w:after="0"/>
              <w:rPr>
                <w:rFonts w:eastAsia="Times New Roman"/>
                <w:sz w:val="24"/>
                <w:szCs w:val="24"/>
                <w:lang w:val="vi-VN"/>
              </w:rPr>
            </w:pPr>
            <w:r w:rsidRPr="00860D5C">
              <w:rPr>
                <w:rFonts w:eastAsia="Times New Roman"/>
                <w:sz w:val="24"/>
                <w:szCs w:val="24"/>
                <w:lang w:val="vi-VN"/>
              </w:rPr>
              <w:t>Công trình điện mặt trời</w:t>
            </w:r>
          </w:p>
        </w:tc>
        <w:tc>
          <w:tcPr>
            <w:tcW w:w="1134"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lang w:val="vi-VN"/>
              </w:rPr>
              <w:t>MW</w:t>
            </w:r>
          </w:p>
        </w:tc>
        <w:tc>
          <w:tcPr>
            <w:tcW w:w="1134"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rPr>
              <w:t>&gt;1000</w:t>
            </w:r>
          </w:p>
        </w:tc>
        <w:tc>
          <w:tcPr>
            <w:tcW w:w="993"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rPr>
              <w:t>&gt;20</w:t>
            </w:r>
            <w:r w:rsidRPr="00860D5C">
              <w:rPr>
                <w:rFonts w:eastAsia="Times New Roman"/>
                <w:sz w:val="24"/>
                <w:szCs w:val="24"/>
                <w:lang w:val="vi-VN"/>
              </w:rPr>
              <w:t>0</w:t>
            </w:r>
            <w:r w:rsidRPr="00860D5C">
              <w:rPr>
                <w:rFonts w:eastAsia="Times New Roman"/>
                <w:sz w:val="24"/>
                <w:szCs w:val="24"/>
              </w:rPr>
              <w:t xml:space="preserve"> ÷ 10</w:t>
            </w:r>
            <w:r w:rsidRPr="00860D5C">
              <w:rPr>
                <w:rFonts w:eastAsia="Times New Roman"/>
                <w:sz w:val="24"/>
                <w:szCs w:val="24"/>
                <w:lang w:val="vi-VN"/>
              </w:rPr>
              <w:t>00</w:t>
            </w:r>
          </w:p>
        </w:tc>
        <w:tc>
          <w:tcPr>
            <w:tcW w:w="993"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rPr>
              <w:t>&gt;50</w:t>
            </w:r>
            <w:r w:rsidRPr="00860D5C">
              <w:rPr>
                <w:rFonts w:eastAsia="Times New Roman"/>
                <w:sz w:val="24"/>
                <w:szCs w:val="24"/>
                <w:lang w:val="vi-VN"/>
              </w:rPr>
              <w:t xml:space="preserve"> ÷ </w:t>
            </w:r>
            <w:r w:rsidRPr="00860D5C">
              <w:rPr>
                <w:rFonts w:eastAsia="Times New Roman"/>
                <w:sz w:val="24"/>
                <w:szCs w:val="24"/>
              </w:rPr>
              <w:t>200</w:t>
            </w:r>
          </w:p>
        </w:tc>
        <w:tc>
          <w:tcPr>
            <w:tcW w:w="991"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rPr>
              <w:t>&gt;10</w:t>
            </w:r>
            <w:r w:rsidRPr="00860D5C">
              <w:rPr>
                <w:rFonts w:eastAsia="Times New Roman"/>
                <w:sz w:val="24"/>
                <w:szCs w:val="24"/>
                <w:lang w:val="vi-VN"/>
              </w:rPr>
              <w:t xml:space="preserve"> ÷ </w:t>
            </w:r>
            <w:r w:rsidRPr="00860D5C">
              <w:rPr>
                <w:rFonts w:eastAsia="Times New Roman"/>
                <w:sz w:val="24"/>
                <w:szCs w:val="24"/>
              </w:rPr>
              <w:t>50</w:t>
            </w:r>
          </w:p>
        </w:tc>
        <w:tc>
          <w:tcPr>
            <w:tcW w:w="992" w:type="dxa"/>
          </w:tcPr>
          <w:p w:rsidR="00860D5C" w:rsidRPr="00860D5C" w:rsidRDefault="00860D5C" w:rsidP="00D1682D">
            <w:pPr>
              <w:spacing w:before="120" w:after="0"/>
              <w:jc w:val="center"/>
              <w:rPr>
                <w:rFonts w:eastAsia="Times New Roman"/>
                <w:sz w:val="24"/>
                <w:szCs w:val="24"/>
                <w:lang w:val="vi-VN"/>
              </w:rPr>
            </w:pPr>
            <w:r w:rsidRPr="00860D5C">
              <w:rPr>
                <w:rFonts w:eastAsia="Times New Roman"/>
                <w:sz w:val="24"/>
                <w:szCs w:val="24"/>
              </w:rPr>
              <w:t>&lt;10</w:t>
            </w:r>
          </w:p>
        </w:tc>
      </w:tr>
    </w:tbl>
    <w:p w:rsidR="008878C6" w:rsidRPr="001F5F01" w:rsidRDefault="00123CF3" w:rsidP="00D1682D">
      <w:pPr>
        <w:pStyle w:val="ListParagraph"/>
        <w:spacing w:before="120" w:after="0"/>
        <w:ind w:left="0" w:firstLine="567"/>
        <w:jc w:val="both"/>
        <w:rPr>
          <w:sz w:val="28"/>
          <w:szCs w:val="28"/>
          <w:lang w:val="es-ES"/>
        </w:rPr>
      </w:pPr>
      <w:r>
        <w:rPr>
          <w:sz w:val="28"/>
          <w:szCs w:val="28"/>
          <w:lang w:val="es-ES"/>
        </w:rPr>
        <w:t>f</w:t>
      </w:r>
      <w:r w:rsidR="003B26A4" w:rsidRPr="001F5F01">
        <w:rPr>
          <w:sz w:val="28"/>
          <w:szCs w:val="28"/>
          <w:lang w:val="es-ES"/>
        </w:rPr>
        <w:t>) Về cấp giấy phép xây dựng:</w:t>
      </w:r>
    </w:p>
    <w:p w:rsidR="008878C6" w:rsidRDefault="003B26A4" w:rsidP="00D1682D">
      <w:pPr>
        <w:pStyle w:val="ListParagraph"/>
        <w:spacing w:before="120" w:after="0"/>
        <w:ind w:left="0" w:firstLine="567"/>
        <w:jc w:val="both"/>
        <w:rPr>
          <w:sz w:val="28"/>
          <w:szCs w:val="28"/>
          <w:lang w:val="es-ES"/>
        </w:rPr>
      </w:pPr>
      <w:r w:rsidRPr="001F5F01">
        <w:rPr>
          <w:sz w:val="28"/>
          <w:szCs w:val="28"/>
          <w:lang w:val="es-ES"/>
        </w:rPr>
        <w:t>Đề nghị bổ sung vào Khoản 2 Điều 89, LXD50 về Công trình được miễn giấy phép xây dựng một điểm với nội dung như sau: “</w:t>
      </w:r>
      <w:r w:rsidRPr="001F5F01">
        <w:rPr>
          <w:i/>
          <w:sz w:val="28"/>
          <w:szCs w:val="28"/>
          <w:lang w:val="es-ES"/>
        </w:rPr>
        <w:t>Công trình, dự án điện đã được Thủ tướng Chính phủ, Bộ Công Thương phê duyệt quy hoạch</w:t>
      </w:r>
      <w:r w:rsidRPr="001F5F01">
        <w:rPr>
          <w:sz w:val="28"/>
          <w:szCs w:val="28"/>
          <w:lang w:val="es-ES"/>
        </w:rPr>
        <w:t>”.</w:t>
      </w:r>
    </w:p>
    <w:p w:rsidR="006D12A0" w:rsidRPr="001F5F01" w:rsidRDefault="003B26A4" w:rsidP="00D1682D">
      <w:pPr>
        <w:pStyle w:val="NormalWeb"/>
        <w:tabs>
          <w:tab w:val="left" w:pos="993"/>
          <w:tab w:val="left" w:pos="1134"/>
        </w:tabs>
        <w:spacing w:before="120" w:after="0" w:line="276" w:lineRule="auto"/>
        <w:ind w:firstLine="567"/>
        <w:rPr>
          <w:b/>
          <w:i/>
          <w:sz w:val="28"/>
          <w:szCs w:val="28"/>
          <w:lang w:val="es-ES"/>
        </w:rPr>
      </w:pPr>
      <w:r w:rsidRPr="001F5F01">
        <w:rPr>
          <w:b/>
          <w:i/>
          <w:sz w:val="28"/>
          <w:szCs w:val="28"/>
          <w:lang w:val="es-ES"/>
        </w:rPr>
        <w:t xml:space="preserve">2. Quy định quá ngặt nghèo trong các văn bản phê duyệt báo cáo ĐTM </w:t>
      </w:r>
    </w:p>
    <w:p w:rsidR="006D12A0" w:rsidRDefault="003B26A4" w:rsidP="00D1682D">
      <w:pPr>
        <w:pStyle w:val="NormalWeb"/>
        <w:tabs>
          <w:tab w:val="left" w:pos="993"/>
          <w:tab w:val="left" w:pos="1134"/>
        </w:tabs>
        <w:spacing w:before="120" w:after="0" w:line="276" w:lineRule="auto"/>
        <w:ind w:firstLine="567"/>
        <w:rPr>
          <w:sz w:val="28"/>
          <w:szCs w:val="28"/>
          <w:lang w:val="es-ES"/>
        </w:rPr>
      </w:pPr>
      <w:r w:rsidRPr="001F5F01">
        <w:rPr>
          <w:sz w:val="28"/>
          <w:szCs w:val="28"/>
          <w:lang w:val="es-ES"/>
        </w:rPr>
        <w:t xml:space="preserve">Các văn bản phê duyệt báo cáo Đánh giá tác động môi trường (ĐTM) của các dự án do EN làm chủ đầu tư đều ghi “Trong quá trình thực hiện dự án, nếu có thay đổi so với báo cáo ĐTM được phê duyệt thì Chủ Dự án phải có văn bản báo cáo và chỉ được thực hiện những thay đổi sau khi có sự chấp thuận bằng văn bản của Bộ Tài nguyên và Môi trường”. Báo cáo ĐTM thường dày trên 200 trang, làm trong giai đoạn FS. Khi chỉ thay đổi vài chục cm tường chắn âm, một số chỉ tiêu của than dao động nhỏ, khi thay thứ tự các ngăn xử lý nước…. cũng phải báo cáo và xin chấp thuận là rất không phù hợp vì chất lượng không khí, nước thải vẫn tuân thủ QCVN. </w:t>
      </w:r>
    </w:p>
    <w:p w:rsidR="00F17659" w:rsidRPr="001F5F01" w:rsidRDefault="00F17659" w:rsidP="00D1682D">
      <w:pPr>
        <w:pStyle w:val="NormalWeb"/>
        <w:tabs>
          <w:tab w:val="left" w:pos="993"/>
          <w:tab w:val="left" w:pos="1134"/>
        </w:tabs>
        <w:spacing w:before="120" w:after="0" w:line="276" w:lineRule="auto"/>
        <w:ind w:firstLine="567"/>
        <w:rPr>
          <w:sz w:val="28"/>
          <w:szCs w:val="28"/>
          <w:lang w:val="es-ES"/>
        </w:rPr>
      </w:pPr>
    </w:p>
    <w:p w:rsidR="00965337" w:rsidRDefault="003B26A4" w:rsidP="00D1682D">
      <w:pPr>
        <w:pStyle w:val="NormalWeb"/>
        <w:tabs>
          <w:tab w:val="left" w:pos="993"/>
          <w:tab w:val="left" w:pos="1134"/>
        </w:tabs>
        <w:spacing w:before="120" w:after="0" w:line="276" w:lineRule="auto"/>
        <w:ind w:firstLine="567"/>
        <w:rPr>
          <w:rFonts w:eastAsia="Times New Roman"/>
          <w:b/>
          <w:sz w:val="27"/>
          <w:szCs w:val="27"/>
          <w:lang w:val="en-US"/>
        </w:rPr>
      </w:pPr>
      <w:r w:rsidRPr="00521F48">
        <w:rPr>
          <w:b/>
          <w:sz w:val="28"/>
          <w:szCs w:val="28"/>
          <w:lang w:val="es-ES"/>
        </w:rPr>
        <w:t xml:space="preserve">III. </w:t>
      </w:r>
      <w:r w:rsidR="00444F0E" w:rsidRPr="00521F48">
        <w:rPr>
          <w:b/>
          <w:sz w:val="28"/>
          <w:szCs w:val="28"/>
          <w:lang w:val="es-ES"/>
        </w:rPr>
        <w:tab/>
        <w:t>V</w:t>
      </w:r>
      <w:r w:rsidR="00444F0E" w:rsidRPr="00521F48">
        <w:rPr>
          <w:rFonts w:eastAsia="Times New Roman"/>
          <w:b/>
          <w:sz w:val="27"/>
          <w:szCs w:val="27"/>
          <w:lang w:val="vi-VN"/>
        </w:rPr>
        <w:t>ề quản lý chất lượng và bảo trì công trình xây dựng</w:t>
      </w:r>
      <w:r w:rsidR="00444F0E" w:rsidRPr="00521F48">
        <w:rPr>
          <w:rFonts w:eastAsia="Times New Roman"/>
          <w:b/>
          <w:sz w:val="27"/>
          <w:szCs w:val="27"/>
          <w:lang w:val="en-US"/>
        </w:rPr>
        <w:t xml:space="preserve"> (NĐ46)</w:t>
      </w:r>
    </w:p>
    <w:p w:rsidR="00444F0E" w:rsidRPr="00444F0E" w:rsidRDefault="00444F0E" w:rsidP="00D1682D">
      <w:pPr>
        <w:pStyle w:val="NormalWeb"/>
        <w:tabs>
          <w:tab w:val="left" w:pos="993"/>
          <w:tab w:val="left" w:pos="1134"/>
        </w:tabs>
        <w:spacing w:before="120" w:after="0" w:line="276" w:lineRule="auto"/>
        <w:ind w:firstLine="567"/>
        <w:rPr>
          <w:sz w:val="28"/>
          <w:szCs w:val="28"/>
          <w:lang w:val="es-ES"/>
        </w:rPr>
      </w:pPr>
      <w:r w:rsidRPr="00444F0E">
        <w:rPr>
          <w:sz w:val="28"/>
          <w:szCs w:val="28"/>
          <w:lang w:val="es-ES"/>
        </w:rPr>
        <w:t xml:space="preserve">Điều 32 </w:t>
      </w:r>
      <w:bookmarkStart w:id="6" w:name="OLE_LINK7"/>
      <w:r w:rsidRPr="00444F0E">
        <w:rPr>
          <w:sz w:val="28"/>
          <w:szCs w:val="28"/>
          <w:lang w:val="es-ES"/>
        </w:rPr>
        <w:t>N</w:t>
      </w:r>
      <w:bookmarkStart w:id="7" w:name="OLE_LINK5"/>
      <w:bookmarkStart w:id="8" w:name="OLE_LINK6"/>
      <w:r w:rsidRPr="00444F0E">
        <w:rPr>
          <w:sz w:val="28"/>
          <w:szCs w:val="28"/>
          <w:lang w:val="es-ES"/>
        </w:rPr>
        <w:t>Đ46</w:t>
      </w:r>
      <w:bookmarkEnd w:id="6"/>
      <w:bookmarkEnd w:id="7"/>
      <w:bookmarkEnd w:id="8"/>
      <w:r w:rsidRPr="00444F0E">
        <w:rPr>
          <w:sz w:val="28"/>
          <w:szCs w:val="28"/>
          <w:lang w:val="es-ES"/>
        </w:rPr>
        <w:t xml:space="preserve"> quy định một số công trình xây dựng phải được cơ quan nhà nước có thẩm quyền kiểm tra công tác nghiệm thu trong quá trình thi công và khi hoàn thành thi công xây dựng công trình… Tuy nhiên, nếu thực hiện theo quy định này thì số lượng các công trình xây dựng do cơ quan quản lý nhà nước kiểm tra công tác nghiệm thu trong năm rất lớn. Đơn cử, đối với dự án nguồn điện, trước khi khởi công công trình, chủ đầu tư thường phải hoàn thành công tác chuẩn bị như đường vào công trường, đường thi công vận hành, cấp điện thi công đến công trường… Việc nghiệm thu hoàn thành đưa vào sử dụng các hạng mục này vào các thời điểm khác nhau. Vì vậy, công tác nghiệm thu qua nhiều cấp làm kéo dài thời gian đưa công trình vào vận hành, ảnh hưởng đến tiến độ của dự án.</w:t>
      </w:r>
    </w:p>
    <w:p w:rsidR="00444F0E" w:rsidRDefault="00444F0E" w:rsidP="00D1682D">
      <w:pPr>
        <w:pStyle w:val="NormalWeb"/>
        <w:tabs>
          <w:tab w:val="left" w:pos="993"/>
          <w:tab w:val="left" w:pos="1134"/>
        </w:tabs>
        <w:spacing w:before="120" w:after="0" w:line="276" w:lineRule="auto"/>
        <w:ind w:firstLine="567"/>
        <w:rPr>
          <w:sz w:val="28"/>
          <w:szCs w:val="28"/>
          <w:lang w:val="es-ES"/>
        </w:rPr>
      </w:pPr>
      <w:r w:rsidRPr="00444F0E">
        <w:rPr>
          <w:sz w:val="28"/>
          <w:szCs w:val="28"/>
          <w:lang w:val="es-ES"/>
        </w:rPr>
        <w:t>Do đó, đề nghị xem xét quy định đối với các công trình có nhiều hạng mục phải chuẩn bị trước khi khởi công công trình chính, cơ quan quản lý nhà nước giao chủ đầu tư tổ chức nghiệm thu hoàn thành đưa vào sử dụng, cơ quan quản lý nhà nước có thể hậu kiểm vào các đợt kiểm tra định kì hàng năm.</w:t>
      </w:r>
    </w:p>
    <w:p w:rsidR="00AF78D3" w:rsidRPr="00444F0E" w:rsidRDefault="00AF78D3" w:rsidP="00D1682D">
      <w:pPr>
        <w:pStyle w:val="NormalWeb"/>
        <w:tabs>
          <w:tab w:val="left" w:pos="993"/>
          <w:tab w:val="left" w:pos="1134"/>
        </w:tabs>
        <w:spacing w:before="120" w:after="0" w:line="276" w:lineRule="auto"/>
        <w:ind w:firstLine="567"/>
        <w:rPr>
          <w:sz w:val="28"/>
          <w:szCs w:val="28"/>
          <w:lang w:val="es-ES"/>
        </w:rPr>
      </w:pPr>
      <w:r>
        <w:rPr>
          <w:sz w:val="28"/>
          <w:szCs w:val="28"/>
          <w:highlight w:val="white"/>
          <w:u w:val="single"/>
        </w:rPr>
        <w:t>(Văn bản số 2147/EVN-PC ngày 19/5/2017 của EVN gửi TCNL về các vướng mắc trong quá trình thực hiện các Nghị định có liên quan đến đầu tư, kinh doanh</w:t>
      </w:r>
      <w:r>
        <w:rPr>
          <w:sz w:val="28"/>
          <w:szCs w:val="28"/>
          <w:u w:val="single"/>
        </w:rPr>
        <w:t>)</w:t>
      </w:r>
    </w:p>
    <w:p w:rsidR="000151F8" w:rsidRPr="001F5F01" w:rsidRDefault="00965337" w:rsidP="00D1682D">
      <w:pPr>
        <w:pStyle w:val="NormalWeb"/>
        <w:tabs>
          <w:tab w:val="left" w:pos="993"/>
          <w:tab w:val="left" w:pos="1134"/>
        </w:tabs>
        <w:spacing w:before="120" w:after="0" w:line="276" w:lineRule="auto"/>
        <w:ind w:firstLine="567"/>
        <w:rPr>
          <w:b/>
          <w:sz w:val="28"/>
          <w:szCs w:val="28"/>
          <w:lang w:val="es-ES"/>
        </w:rPr>
      </w:pPr>
      <w:r>
        <w:rPr>
          <w:b/>
          <w:sz w:val="28"/>
          <w:szCs w:val="28"/>
          <w:lang w:val="es-ES"/>
        </w:rPr>
        <w:t xml:space="preserve">IV. </w:t>
      </w:r>
      <w:r w:rsidR="003B26A4" w:rsidRPr="001F5F01">
        <w:rPr>
          <w:b/>
          <w:sz w:val="28"/>
          <w:szCs w:val="28"/>
          <w:lang w:val="es-ES"/>
        </w:rPr>
        <w:t>Về khái niệm nguồn vốn tại các Nghị định và cách xác định nguồn vốn của nhà nước tại doanh nghiệp khác</w:t>
      </w:r>
    </w:p>
    <w:p w:rsidR="003C365A" w:rsidRPr="001F5F01" w:rsidRDefault="003B26A4" w:rsidP="00D1682D">
      <w:pPr>
        <w:pStyle w:val="ListParagraph"/>
        <w:spacing w:before="120" w:after="0"/>
        <w:ind w:left="0" w:firstLine="567"/>
        <w:jc w:val="both"/>
        <w:rPr>
          <w:rFonts w:eastAsia="Times New Roman"/>
          <w:b/>
          <w:sz w:val="28"/>
          <w:szCs w:val="28"/>
        </w:rPr>
      </w:pPr>
      <w:r w:rsidRPr="001F5F01">
        <w:rPr>
          <w:rFonts w:eastAsia="Times New Roman"/>
          <w:sz w:val="28"/>
          <w:szCs w:val="28"/>
        </w:rPr>
        <w:t xml:space="preserve">Quy định về </w:t>
      </w:r>
      <w:r w:rsidRPr="001F5F01">
        <w:rPr>
          <w:sz w:val="28"/>
          <w:szCs w:val="28"/>
          <w:lang w:val="es-ES"/>
        </w:rPr>
        <w:t>quyền</w:t>
      </w:r>
      <w:r w:rsidRPr="001F5F01">
        <w:rPr>
          <w:rFonts w:eastAsia="Times New Roman"/>
          <w:sz w:val="28"/>
          <w:szCs w:val="28"/>
        </w:rPr>
        <w:t xml:space="preserve"> và nghĩa vụ của các bên tại một số Luật (Luật Đấu thầu, Luật Xây dựng, Luật Đầu tư công…) căn cứ vào loại nguồn vốn sử dụng. Tuy nhiên các định nghĩa về các nguồn vốn hiện nay chưa đầy đủ, thống nhất (ví dụ khái niệm “vốn nhà nước”, “vốn ngoài ngân sách nhà nước”, “vốn nước ngoài”, “vốn </w:t>
      </w:r>
      <w:proofErr w:type="gramStart"/>
      <w:r w:rsidRPr="001F5F01">
        <w:rPr>
          <w:rFonts w:eastAsia="Times New Roman"/>
          <w:sz w:val="28"/>
          <w:szCs w:val="28"/>
        </w:rPr>
        <w:t>khác”…</w:t>
      </w:r>
      <w:proofErr w:type="gramEnd"/>
      <w:r w:rsidRPr="001F5F01">
        <w:rPr>
          <w:rFonts w:eastAsia="Times New Roman"/>
          <w:sz w:val="28"/>
          <w:szCs w:val="28"/>
        </w:rPr>
        <w:t xml:space="preserve">) dẫn đến khó khăn trong việc hiểu và áp dụng đúng theo quy định. Do vậy để thuận tiện trong áp dụng, đảm bảo tính thống nhất trong hệ thống pháp luật, </w:t>
      </w:r>
      <w:r w:rsidRPr="001F5F01">
        <w:rPr>
          <w:rFonts w:eastAsia="Times New Roman"/>
          <w:b/>
          <w:i/>
          <w:sz w:val="28"/>
          <w:szCs w:val="28"/>
        </w:rPr>
        <w:t>đề nghị xem xét quy định thống nhất về định nghĩa các loại nguồn vốn tại các Nghị định hướng dẫn thi hành.</w:t>
      </w:r>
    </w:p>
    <w:p w:rsidR="00EF4E9E" w:rsidRPr="001F5F01" w:rsidRDefault="003B26A4" w:rsidP="00D1682D">
      <w:pPr>
        <w:pStyle w:val="ListParagraph"/>
        <w:spacing w:before="120" w:after="0"/>
        <w:ind w:left="0" w:firstLine="567"/>
        <w:jc w:val="both"/>
        <w:rPr>
          <w:rFonts w:eastAsia="Times New Roman"/>
          <w:b/>
          <w:sz w:val="28"/>
          <w:szCs w:val="28"/>
        </w:rPr>
      </w:pPr>
      <w:r w:rsidRPr="001F5F01">
        <w:rPr>
          <w:rFonts w:eastAsia="Times New Roman"/>
          <w:b/>
          <w:sz w:val="28"/>
          <w:szCs w:val="28"/>
        </w:rPr>
        <w:t>V. Điều kiện năng lực hoạt động xây dựng</w:t>
      </w:r>
    </w:p>
    <w:p w:rsidR="00EF4E9E" w:rsidRPr="001F5F01" w:rsidRDefault="003B26A4" w:rsidP="00D1682D">
      <w:pPr>
        <w:pStyle w:val="ListParagraph"/>
        <w:spacing w:before="120" w:after="0"/>
        <w:ind w:left="0" w:firstLine="567"/>
        <w:jc w:val="both"/>
        <w:rPr>
          <w:i/>
          <w:color w:val="000000"/>
          <w:sz w:val="28"/>
          <w:szCs w:val="28"/>
        </w:rPr>
      </w:pPr>
      <w:r w:rsidRPr="001F5F01">
        <w:rPr>
          <w:rFonts w:eastAsia="Times New Roman"/>
          <w:sz w:val="28"/>
          <w:szCs w:val="28"/>
        </w:rPr>
        <w:t xml:space="preserve">Theo quy định tại Chương VIII Luật xây dựng và </w:t>
      </w:r>
      <w:r w:rsidRPr="001F5F01">
        <w:rPr>
          <w:color w:val="000000"/>
          <w:sz w:val="28"/>
          <w:szCs w:val="28"/>
        </w:rPr>
        <w:t>Chương IV Nghị định số 59/2015/NĐ-CP thì các cá nhân khi tham gia hoạt động xây dựng tại Việt Nam phải có chứng chỉ hành nghề và tổ chức khi tham gia hoạt động xây dựng tại Việt Nam phải có chứng chỉ năng lực.</w:t>
      </w:r>
    </w:p>
    <w:p w:rsidR="00EF4E9E" w:rsidRPr="001F5F01" w:rsidRDefault="003B26A4" w:rsidP="00D1682D">
      <w:pPr>
        <w:pStyle w:val="ListParagraph"/>
        <w:spacing w:before="120" w:after="0"/>
        <w:ind w:left="0" w:firstLine="567"/>
        <w:jc w:val="both"/>
        <w:rPr>
          <w:color w:val="000000"/>
          <w:sz w:val="28"/>
          <w:szCs w:val="28"/>
        </w:rPr>
      </w:pPr>
      <w:r w:rsidRPr="001F5F01">
        <w:rPr>
          <w:color w:val="000000"/>
          <w:sz w:val="28"/>
          <w:szCs w:val="28"/>
        </w:rPr>
        <w:t xml:space="preserve">Thực tế hiện nay, đối với một số dự án đầu tư xây dựng có tính chất đặc thù, đòi hỏi chuyên môn kỹ thuật cao như các nhà máy lọc hóa dầu, nhà máy nhiệt điện, các nhà thầu EPC nước ngoài gửi các dự liệu về nước để các chuyên gia thiết kết thiết kế tại nước ngoài, sau đó gửi về Việt Nam.  </w:t>
      </w:r>
    </w:p>
    <w:p w:rsidR="00EF4E9E" w:rsidRPr="001F5F01" w:rsidRDefault="003B26A4" w:rsidP="00D1682D">
      <w:pPr>
        <w:pStyle w:val="ListParagraph"/>
        <w:spacing w:before="120" w:after="0"/>
        <w:ind w:left="0" w:firstLine="567"/>
        <w:jc w:val="both"/>
        <w:rPr>
          <w:b/>
          <w:sz w:val="28"/>
          <w:szCs w:val="28"/>
        </w:rPr>
      </w:pPr>
      <w:r w:rsidRPr="001F5F01">
        <w:rPr>
          <w:rFonts w:eastAsia="Times New Roman"/>
          <w:sz w:val="28"/>
          <w:szCs w:val="28"/>
        </w:rPr>
        <w:t>Bộ Xây dựng đang được giao chủ trì Nghị định sửa đổi, bổ sung, thay thế, bãi bỏ quy định về điều kiện đầu tư, kinh doanh thuộc lĩnh vực quản lý nhà nước của Bộ Xây dựng, trong đó có phần phần điều kiện năng lực hoạt động xây dựng của Nghị định số 59/2015/NĐ-CP, v</w:t>
      </w:r>
      <w:r w:rsidRPr="001F5F01">
        <w:rPr>
          <w:color w:val="000000"/>
          <w:sz w:val="28"/>
          <w:szCs w:val="28"/>
        </w:rPr>
        <w:t xml:space="preserve">ì vậy, </w:t>
      </w:r>
      <w:r>
        <w:rPr>
          <w:color w:val="000000"/>
          <w:sz w:val="28"/>
          <w:szCs w:val="28"/>
        </w:rPr>
        <w:t xml:space="preserve">EVN kính </w:t>
      </w:r>
      <w:r w:rsidRPr="001F5F01">
        <w:rPr>
          <w:color w:val="000000"/>
          <w:sz w:val="28"/>
          <w:szCs w:val="28"/>
        </w:rPr>
        <w:t>đề nghị Bộ Xây dựng xem xét, quy định rõ việc nhà thầu nước ngoài gửi dữ liệu về nước mình để các chuyên gia của nhà thầu thực hiện công tác thiết kế sau đó chuyển về Việt Nam, như vậy có được chấp thuận hay không.</w:t>
      </w:r>
    </w:p>
    <w:p w:rsidR="00090ECE" w:rsidRPr="00090ECE" w:rsidRDefault="00090ECE" w:rsidP="00D1682D">
      <w:pPr>
        <w:pStyle w:val="ListParagraph"/>
        <w:spacing w:before="120" w:after="0"/>
        <w:ind w:left="0" w:firstLine="567"/>
        <w:jc w:val="both"/>
        <w:rPr>
          <w:sz w:val="28"/>
          <w:szCs w:val="28"/>
          <w:lang w:val="es-ES"/>
        </w:rPr>
      </w:pPr>
      <w:r>
        <w:rPr>
          <w:sz w:val="28"/>
          <w:szCs w:val="28"/>
          <w:lang w:val="es-ES"/>
        </w:rPr>
        <w:t xml:space="preserve">Về Giấy phép hoạt động xây dựng và pháp lý của hồ sơ thẩm tra, thiết kế các dự án tại Việt Nam nhưng do Nhà thầu nước ngoài thực hiện tại nước ngoài: </w:t>
      </w:r>
      <w:r w:rsidRPr="00090ECE">
        <w:rPr>
          <w:b/>
          <w:i/>
          <w:sz w:val="28"/>
          <w:szCs w:val="28"/>
          <w:lang w:val="es-ES"/>
        </w:rPr>
        <w:t>EVN kiến nghị có quy định cụ thể cho trường hợp này.</w:t>
      </w:r>
    </w:p>
    <w:p w:rsidR="00B101E9" w:rsidRPr="00AE2909" w:rsidRDefault="00B4262D" w:rsidP="00D1682D">
      <w:pPr>
        <w:spacing w:before="120" w:after="0"/>
        <w:rPr>
          <w:highlight w:val="white"/>
        </w:rPr>
      </w:pPr>
    </w:p>
    <w:sectPr w:rsidR="00B101E9" w:rsidRPr="00AE2909" w:rsidSect="00D1682D">
      <w:footerReference w:type="even" r:id="rId7"/>
      <w:footerReference w:type="default" r:id="rId8"/>
      <w:pgSz w:w="11909" w:h="16834" w:code="9"/>
      <w:pgMar w:top="1021" w:right="1136" w:bottom="1021" w:left="1701" w:header="680"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2D" w:rsidRDefault="00B4262D">
      <w:pPr>
        <w:spacing w:after="0" w:line="240" w:lineRule="auto"/>
      </w:pPr>
      <w:r>
        <w:separator/>
      </w:r>
    </w:p>
  </w:endnote>
  <w:endnote w:type="continuationSeparator" w:id="0">
    <w:p w:rsidR="00B4262D" w:rsidRDefault="00B4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82" w:rsidRDefault="003B26A4" w:rsidP="00965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782" w:rsidRDefault="00B426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82" w:rsidRPr="007E3C8D" w:rsidRDefault="003B26A4" w:rsidP="009651C5">
    <w:pPr>
      <w:pStyle w:val="Footer"/>
      <w:framePr w:wrap="around" w:vAnchor="text" w:hAnchor="margin" w:xAlign="center" w:y="1"/>
      <w:rPr>
        <w:rStyle w:val="PageNumber"/>
      </w:rPr>
    </w:pPr>
    <w:r w:rsidRPr="007E3C8D">
      <w:rPr>
        <w:rStyle w:val="PageNumber"/>
      </w:rPr>
      <w:fldChar w:fldCharType="begin"/>
    </w:r>
    <w:r w:rsidRPr="007E3C8D">
      <w:rPr>
        <w:rStyle w:val="PageNumber"/>
      </w:rPr>
      <w:instrText xml:space="preserve">PAGE  </w:instrText>
    </w:r>
    <w:r w:rsidRPr="007E3C8D">
      <w:rPr>
        <w:rStyle w:val="PageNumber"/>
      </w:rPr>
      <w:fldChar w:fldCharType="separate"/>
    </w:r>
    <w:r w:rsidR="00D1682D">
      <w:rPr>
        <w:rStyle w:val="PageNumber"/>
        <w:noProof/>
      </w:rPr>
      <w:t>2</w:t>
    </w:r>
    <w:r w:rsidRPr="007E3C8D">
      <w:rPr>
        <w:rStyle w:val="PageNumber"/>
      </w:rPr>
      <w:fldChar w:fldCharType="end"/>
    </w:r>
  </w:p>
  <w:p w:rsidR="00634782" w:rsidRDefault="00B426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2D" w:rsidRDefault="00B4262D">
      <w:pPr>
        <w:spacing w:after="0" w:line="240" w:lineRule="auto"/>
      </w:pPr>
      <w:r>
        <w:separator/>
      </w:r>
    </w:p>
  </w:footnote>
  <w:footnote w:type="continuationSeparator" w:id="0">
    <w:p w:rsidR="00B4262D" w:rsidRDefault="00B42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3DE"/>
    <w:multiLevelType w:val="hybridMultilevel"/>
    <w:tmpl w:val="A8E25284"/>
    <w:lvl w:ilvl="0" w:tplc="C7B62ED8">
      <w:numFmt w:val="bullet"/>
      <w:lvlText w:val="-"/>
      <w:lvlJc w:val="left"/>
      <w:pPr>
        <w:ind w:left="1146" w:hanging="360"/>
      </w:pPr>
      <w:rPr>
        <w:rFonts w:ascii="Times New Roman" w:eastAsiaTheme="minorEastAsia" w:hAnsi="Times New Roman" w:cs="Times New Roman" w:hint="default"/>
      </w:rPr>
    </w:lvl>
    <w:lvl w:ilvl="1" w:tplc="937EE802" w:tentative="1">
      <w:start w:val="1"/>
      <w:numFmt w:val="bullet"/>
      <w:lvlText w:val="o"/>
      <w:lvlJc w:val="left"/>
      <w:pPr>
        <w:ind w:left="1866" w:hanging="360"/>
      </w:pPr>
      <w:rPr>
        <w:rFonts w:ascii="Courier New" w:hAnsi="Courier New" w:cs="Courier New" w:hint="default"/>
      </w:rPr>
    </w:lvl>
    <w:lvl w:ilvl="2" w:tplc="38B87AD6" w:tentative="1">
      <w:start w:val="1"/>
      <w:numFmt w:val="bullet"/>
      <w:lvlText w:val=""/>
      <w:lvlJc w:val="left"/>
      <w:pPr>
        <w:ind w:left="2586" w:hanging="360"/>
      </w:pPr>
      <w:rPr>
        <w:rFonts w:ascii="Wingdings" w:hAnsi="Wingdings" w:hint="default"/>
      </w:rPr>
    </w:lvl>
    <w:lvl w:ilvl="3" w:tplc="EF6A7C46" w:tentative="1">
      <w:start w:val="1"/>
      <w:numFmt w:val="bullet"/>
      <w:lvlText w:val=""/>
      <w:lvlJc w:val="left"/>
      <w:pPr>
        <w:ind w:left="3306" w:hanging="360"/>
      </w:pPr>
      <w:rPr>
        <w:rFonts w:ascii="Symbol" w:hAnsi="Symbol" w:hint="default"/>
      </w:rPr>
    </w:lvl>
    <w:lvl w:ilvl="4" w:tplc="F1EA4538" w:tentative="1">
      <w:start w:val="1"/>
      <w:numFmt w:val="bullet"/>
      <w:lvlText w:val="o"/>
      <w:lvlJc w:val="left"/>
      <w:pPr>
        <w:ind w:left="4026" w:hanging="360"/>
      </w:pPr>
      <w:rPr>
        <w:rFonts w:ascii="Courier New" w:hAnsi="Courier New" w:cs="Courier New" w:hint="default"/>
      </w:rPr>
    </w:lvl>
    <w:lvl w:ilvl="5" w:tplc="EE8881FE" w:tentative="1">
      <w:start w:val="1"/>
      <w:numFmt w:val="bullet"/>
      <w:lvlText w:val=""/>
      <w:lvlJc w:val="left"/>
      <w:pPr>
        <w:ind w:left="4746" w:hanging="360"/>
      </w:pPr>
      <w:rPr>
        <w:rFonts w:ascii="Wingdings" w:hAnsi="Wingdings" w:hint="default"/>
      </w:rPr>
    </w:lvl>
    <w:lvl w:ilvl="6" w:tplc="8C8662D6" w:tentative="1">
      <w:start w:val="1"/>
      <w:numFmt w:val="bullet"/>
      <w:lvlText w:val=""/>
      <w:lvlJc w:val="left"/>
      <w:pPr>
        <w:ind w:left="5466" w:hanging="360"/>
      </w:pPr>
      <w:rPr>
        <w:rFonts w:ascii="Symbol" w:hAnsi="Symbol" w:hint="default"/>
      </w:rPr>
    </w:lvl>
    <w:lvl w:ilvl="7" w:tplc="358808C8" w:tentative="1">
      <w:start w:val="1"/>
      <w:numFmt w:val="bullet"/>
      <w:lvlText w:val="o"/>
      <w:lvlJc w:val="left"/>
      <w:pPr>
        <w:ind w:left="6186" w:hanging="360"/>
      </w:pPr>
      <w:rPr>
        <w:rFonts w:ascii="Courier New" w:hAnsi="Courier New" w:cs="Courier New" w:hint="default"/>
      </w:rPr>
    </w:lvl>
    <w:lvl w:ilvl="8" w:tplc="369A02A0" w:tentative="1">
      <w:start w:val="1"/>
      <w:numFmt w:val="bullet"/>
      <w:lvlText w:val=""/>
      <w:lvlJc w:val="left"/>
      <w:pPr>
        <w:ind w:left="6906" w:hanging="360"/>
      </w:pPr>
      <w:rPr>
        <w:rFonts w:ascii="Wingdings" w:hAnsi="Wingdings" w:hint="default"/>
      </w:rPr>
    </w:lvl>
  </w:abstractNum>
  <w:abstractNum w:abstractNumId="1" w15:restartNumberingAfterBreak="0">
    <w:nsid w:val="0EB61969"/>
    <w:multiLevelType w:val="hybridMultilevel"/>
    <w:tmpl w:val="E9448B04"/>
    <w:lvl w:ilvl="0" w:tplc="24926C46">
      <w:start w:val="1"/>
      <w:numFmt w:val="decimal"/>
      <w:lvlText w:val="%1."/>
      <w:lvlJc w:val="left"/>
      <w:pPr>
        <w:ind w:left="2574" w:hanging="360"/>
      </w:pPr>
      <w:rPr>
        <w:rFonts w:ascii="Times New Roman" w:eastAsia="Calibri" w:hAnsi="Times New Roman" w:cs="Times New Roman"/>
      </w:rPr>
    </w:lvl>
    <w:lvl w:ilvl="1" w:tplc="10FAB57E" w:tentative="1">
      <w:start w:val="1"/>
      <w:numFmt w:val="lowerLetter"/>
      <w:lvlText w:val="%2."/>
      <w:lvlJc w:val="left"/>
      <w:pPr>
        <w:ind w:left="2727" w:hanging="360"/>
      </w:pPr>
    </w:lvl>
    <w:lvl w:ilvl="2" w:tplc="4A5CFE82" w:tentative="1">
      <w:start w:val="1"/>
      <w:numFmt w:val="lowerRoman"/>
      <w:lvlText w:val="%3."/>
      <w:lvlJc w:val="right"/>
      <w:pPr>
        <w:ind w:left="3447" w:hanging="180"/>
      </w:pPr>
    </w:lvl>
    <w:lvl w:ilvl="3" w:tplc="462EA738" w:tentative="1">
      <w:start w:val="1"/>
      <w:numFmt w:val="decimal"/>
      <w:lvlText w:val="%4."/>
      <w:lvlJc w:val="left"/>
      <w:pPr>
        <w:ind w:left="4167" w:hanging="360"/>
      </w:pPr>
    </w:lvl>
    <w:lvl w:ilvl="4" w:tplc="9894CF2E" w:tentative="1">
      <w:start w:val="1"/>
      <w:numFmt w:val="lowerLetter"/>
      <w:lvlText w:val="%5."/>
      <w:lvlJc w:val="left"/>
      <w:pPr>
        <w:ind w:left="4887" w:hanging="360"/>
      </w:pPr>
    </w:lvl>
    <w:lvl w:ilvl="5" w:tplc="AF0862B2" w:tentative="1">
      <w:start w:val="1"/>
      <w:numFmt w:val="lowerRoman"/>
      <w:lvlText w:val="%6."/>
      <w:lvlJc w:val="right"/>
      <w:pPr>
        <w:ind w:left="5607" w:hanging="180"/>
      </w:pPr>
    </w:lvl>
    <w:lvl w:ilvl="6" w:tplc="C1324B52" w:tentative="1">
      <w:start w:val="1"/>
      <w:numFmt w:val="decimal"/>
      <w:lvlText w:val="%7."/>
      <w:lvlJc w:val="left"/>
      <w:pPr>
        <w:ind w:left="6327" w:hanging="360"/>
      </w:pPr>
    </w:lvl>
    <w:lvl w:ilvl="7" w:tplc="E52EADC0" w:tentative="1">
      <w:start w:val="1"/>
      <w:numFmt w:val="lowerLetter"/>
      <w:lvlText w:val="%8."/>
      <w:lvlJc w:val="left"/>
      <w:pPr>
        <w:ind w:left="7047" w:hanging="360"/>
      </w:pPr>
    </w:lvl>
    <w:lvl w:ilvl="8" w:tplc="0924221E" w:tentative="1">
      <w:start w:val="1"/>
      <w:numFmt w:val="lowerRoman"/>
      <w:lvlText w:val="%9."/>
      <w:lvlJc w:val="right"/>
      <w:pPr>
        <w:ind w:left="7767" w:hanging="180"/>
      </w:pPr>
    </w:lvl>
  </w:abstractNum>
  <w:abstractNum w:abstractNumId="2" w15:restartNumberingAfterBreak="0">
    <w:nsid w:val="11690D89"/>
    <w:multiLevelType w:val="hybridMultilevel"/>
    <w:tmpl w:val="318E6C88"/>
    <w:lvl w:ilvl="0" w:tplc="815C4AFE">
      <w:start w:val="2"/>
      <w:numFmt w:val="bullet"/>
      <w:lvlText w:val="-"/>
      <w:lvlJc w:val="left"/>
      <w:pPr>
        <w:ind w:left="927" w:hanging="360"/>
      </w:pPr>
      <w:rPr>
        <w:rFonts w:ascii="Times New Roman" w:eastAsia="Calibri" w:hAnsi="Times New Roman" w:cs="Times New Roman" w:hint="default"/>
      </w:rPr>
    </w:lvl>
    <w:lvl w:ilvl="1" w:tplc="5B6828D4" w:tentative="1">
      <w:start w:val="1"/>
      <w:numFmt w:val="bullet"/>
      <w:lvlText w:val="o"/>
      <w:lvlJc w:val="left"/>
      <w:pPr>
        <w:ind w:left="1647" w:hanging="360"/>
      </w:pPr>
      <w:rPr>
        <w:rFonts w:ascii="Courier New" w:hAnsi="Courier New" w:cs="Courier New" w:hint="default"/>
      </w:rPr>
    </w:lvl>
    <w:lvl w:ilvl="2" w:tplc="C8C4BD16" w:tentative="1">
      <w:start w:val="1"/>
      <w:numFmt w:val="bullet"/>
      <w:lvlText w:val=""/>
      <w:lvlJc w:val="left"/>
      <w:pPr>
        <w:ind w:left="2367" w:hanging="360"/>
      </w:pPr>
      <w:rPr>
        <w:rFonts w:ascii="Wingdings" w:hAnsi="Wingdings" w:hint="default"/>
      </w:rPr>
    </w:lvl>
    <w:lvl w:ilvl="3" w:tplc="9D66EAE4" w:tentative="1">
      <w:start w:val="1"/>
      <w:numFmt w:val="bullet"/>
      <w:lvlText w:val=""/>
      <w:lvlJc w:val="left"/>
      <w:pPr>
        <w:ind w:left="3087" w:hanging="360"/>
      </w:pPr>
      <w:rPr>
        <w:rFonts w:ascii="Symbol" w:hAnsi="Symbol" w:hint="default"/>
      </w:rPr>
    </w:lvl>
    <w:lvl w:ilvl="4" w:tplc="B7A48DD0" w:tentative="1">
      <w:start w:val="1"/>
      <w:numFmt w:val="bullet"/>
      <w:lvlText w:val="o"/>
      <w:lvlJc w:val="left"/>
      <w:pPr>
        <w:ind w:left="3807" w:hanging="360"/>
      </w:pPr>
      <w:rPr>
        <w:rFonts w:ascii="Courier New" w:hAnsi="Courier New" w:cs="Courier New" w:hint="default"/>
      </w:rPr>
    </w:lvl>
    <w:lvl w:ilvl="5" w:tplc="0DCA7FBA" w:tentative="1">
      <w:start w:val="1"/>
      <w:numFmt w:val="bullet"/>
      <w:lvlText w:val=""/>
      <w:lvlJc w:val="left"/>
      <w:pPr>
        <w:ind w:left="4527" w:hanging="360"/>
      </w:pPr>
      <w:rPr>
        <w:rFonts w:ascii="Wingdings" w:hAnsi="Wingdings" w:hint="default"/>
      </w:rPr>
    </w:lvl>
    <w:lvl w:ilvl="6" w:tplc="9ABA5BC2" w:tentative="1">
      <w:start w:val="1"/>
      <w:numFmt w:val="bullet"/>
      <w:lvlText w:val=""/>
      <w:lvlJc w:val="left"/>
      <w:pPr>
        <w:ind w:left="5247" w:hanging="360"/>
      </w:pPr>
      <w:rPr>
        <w:rFonts w:ascii="Symbol" w:hAnsi="Symbol" w:hint="default"/>
      </w:rPr>
    </w:lvl>
    <w:lvl w:ilvl="7" w:tplc="AE30FF7E" w:tentative="1">
      <w:start w:val="1"/>
      <w:numFmt w:val="bullet"/>
      <w:lvlText w:val="o"/>
      <w:lvlJc w:val="left"/>
      <w:pPr>
        <w:ind w:left="5967" w:hanging="360"/>
      </w:pPr>
      <w:rPr>
        <w:rFonts w:ascii="Courier New" w:hAnsi="Courier New" w:cs="Courier New" w:hint="default"/>
      </w:rPr>
    </w:lvl>
    <w:lvl w:ilvl="8" w:tplc="131EB6BC" w:tentative="1">
      <w:start w:val="1"/>
      <w:numFmt w:val="bullet"/>
      <w:lvlText w:val=""/>
      <w:lvlJc w:val="left"/>
      <w:pPr>
        <w:ind w:left="6687" w:hanging="360"/>
      </w:pPr>
      <w:rPr>
        <w:rFonts w:ascii="Wingdings" w:hAnsi="Wingdings" w:hint="default"/>
      </w:rPr>
    </w:lvl>
  </w:abstractNum>
  <w:abstractNum w:abstractNumId="3" w15:restartNumberingAfterBreak="0">
    <w:nsid w:val="126C7F27"/>
    <w:multiLevelType w:val="hybridMultilevel"/>
    <w:tmpl w:val="FAFE7EFC"/>
    <w:lvl w:ilvl="0" w:tplc="275EB8A0">
      <w:start w:val="3"/>
      <w:numFmt w:val="bullet"/>
      <w:lvlText w:val="-"/>
      <w:lvlJc w:val="left"/>
      <w:pPr>
        <w:ind w:left="1070" w:hanging="360"/>
      </w:pPr>
      <w:rPr>
        <w:rFonts w:ascii="Times New Roman" w:eastAsia="Calibri" w:hAnsi="Times New Roman" w:cs="Times New Roman" w:hint="default"/>
      </w:rPr>
    </w:lvl>
    <w:lvl w:ilvl="1" w:tplc="545E31C4" w:tentative="1">
      <w:start w:val="1"/>
      <w:numFmt w:val="bullet"/>
      <w:lvlText w:val="o"/>
      <w:lvlJc w:val="left"/>
      <w:pPr>
        <w:ind w:left="1790" w:hanging="360"/>
      </w:pPr>
      <w:rPr>
        <w:rFonts w:ascii="Courier New" w:hAnsi="Courier New" w:cs="Courier New" w:hint="default"/>
      </w:rPr>
    </w:lvl>
    <w:lvl w:ilvl="2" w:tplc="AE8A7BFE" w:tentative="1">
      <w:start w:val="1"/>
      <w:numFmt w:val="bullet"/>
      <w:lvlText w:val=""/>
      <w:lvlJc w:val="left"/>
      <w:pPr>
        <w:ind w:left="2510" w:hanging="360"/>
      </w:pPr>
      <w:rPr>
        <w:rFonts w:ascii="Wingdings" w:hAnsi="Wingdings" w:hint="default"/>
      </w:rPr>
    </w:lvl>
    <w:lvl w:ilvl="3" w:tplc="441E8C72" w:tentative="1">
      <w:start w:val="1"/>
      <w:numFmt w:val="bullet"/>
      <w:lvlText w:val=""/>
      <w:lvlJc w:val="left"/>
      <w:pPr>
        <w:ind w:left="3230" w:hanging="360"/>
      </w:pPr>
      <w:rPr>
        <w:rFonts w:ascii="Symbol" w:hAnsi="Symbol" w:hint="default"/>
      </w:rPr>
    </w:lvl>
    <w:lvl w:ilvl="4" w:tplc="7E7CBC8A" w:tentative="1">
      <w:start w:val="1"/>
      <w:numFmt w:val="bullet"/>
      <w:lvlText w:val="o"/>
      <w:lvlJc w:val="left"/>
      <w:pPr>
        <w:ind w:left="3950" w:hanging="360"/>
      </w:pPr>
      <w:rPr>
        <w:rFonts w:ascii="Courier New" w:hAnsi="Courier New" w:cs="Courier New" w:hint="default"/>
      </w:rPr>
    </w:lvl>
    <w:lvl w:ilvl="5" w:tplc="8EBC3676" w:tentative="1">
      <w:start w:val="1"/>
      <w:numFmt w:val="bullet"/>
      <w:lvlText w:val=""/>
      <w:lvlJc w:val="left"/>
      <w:pPr>
        <w:ind w:left="4670" w:hanging="360"/>
      </w:pPr>
      <w:rPr>
        <w:rFonts w:ascii="Wingdings" w:hAnsi="Wingdings" w:hint="default"/>
      </w:rPr>
    </w:lvl>
    <w:lvl w:ilvl="6" w:tplc="B8D8D3AC" w:tentative="1">
      <w:start w:val="1"/>
      <w:numFmt w:val="bullet"/>
      <w:lvlText w:val=""/>
      <w:lvlJc w:val="left"/>
      <w:pPr>
        <w:ind w:left="5390" w:hanging="360"/>
      </w:pPr>
      <w:rPr>
        <w:rFonts w:ascii="Symbol" w:hAnsi="Symbol" w:hint="default"/>
      </w:rPr>
    </w:lvl>
    <w:lvl w:ilvl="7" w:tplc="265E50C4" w:tentative="1">
      <w:start w:val="1"/>
      <w:numFmt w:val="bullet"/>
      <w:lvlText w:val="o"/>
      <w:lvlJc w:val="left"/>
      <w:pPr>
        <w:ind w:left="6110" w:hanging="360"/>
      </w:pPr>
      <w:rPr>
        <w:rFonts w:ascii="Courier New" w:hAnsi="Courier New" w:cs="Courier New" w:hint="default"/>
      </w:rPr>
    </w:lvl>
    <w:lvl w:ilvl="8" w:tplc="E68037B6" w:tentative="1">
      <w:start w:val="1"/>
      <w:numFmt w:val="bullet"/>
      <w:lvlText w:val=""/>
      <w:lvlJc w:val="left"/>
      <w:pPr>
        <w:ind w:left="6830" w:hanging="360"/>
      </w:pPr>
      <w:rPr>
        <w:rFonts w:ascii="Wingdings" w:hAnsi="Wingdings" w:hint="default"/>
      </w:rPr>
    </w:lvl>
  </w:abstractNum>
  <w:abstractNum w:abstractNumId="4" w15:restartNumberingAfterBreak="0">
    <w:nsid w:val="1625486A"/>
    <w:multiLevelType w:val="hybridMultilevel"/>
    <w:tmpl w:val="9208EAD4"/>
    <w:lvl w:ilvl="0" w:tplc="1EB08F20">
      <w:start w:val="1"/>
      <w:numFmt w:val="bullet"/>
      <w:lvlText w:val="-"/>
      <w:lvlJc w:val="left"/>
      <w:pPr>
        <w:ind w:left="927" w:hanging="360"/>
      </w:pPr>
      <w:rPr>
        <w:rFonts w:ascii="Times New Roman" w:eastAsia="Calibri" w:hAnsi="Times New Roman" w:cs="Times New Roman" w:hint="default"/>
      </w:rPr>
    </w:lvl>
    <w:lvl w:ilvl="1" w:tplc="5914E092" w:tentative="1">
      <w:start w:val="1"/>
      <w:numFmt w:val="bullet"/>
      <w:lvlText w:val="o"/>
      <w:lvlJc w:val="left"/>
      <w:pPr>
        <w:ind w:left="1647" w:hanging="360"/>
      </w:pPr>
      <w:rPr>
        <w:rFonts w:ascii="Courier New" w:hAnsi="Courier New" w:cs="Courier New" w:hint="default"/>
      </w:rPr>
    </w:lvl>
    <w:lvl w:ilvl="2" w:tplc="FE72E2F6" w:tentative="1">
      <w:start w:val="1"/>
      <w:numFmt w:val="bullet"/>
      <w:lvlText w:val=""/>
      <w:lvlJc w:val="left"/>
      <w:pPr>
        <w:ind w:left="2367" w:hanging="360"/>
      </w:pPr>
      <w:rPr>
        <w:rFonts w:ascii="Wingdings" w:hAnsi="Wingdings" w:hint="default"/>
      </w:rPr>
    </w:lvl>
    <w:lvl w:ilvl="3" w:tplc="A1EC7022" w:tentative="1">
      <w:start w:val="1"/>
      <w:numFmt w:val="bullet"/>
      <w:lvlText w:val=""/>
      <w:lvlJc w:val="left"/>
      <w:pPr>
        <w:ind w:left="3087" w:hanging="360"/>
      </w:pPr>
      <w:rPr>
        <w:rFonts w:ascii="Symbol" w:hAnsi="Symbol" w:hint="default"/>
      </w:rPr>
    </w:lvl>
    <w:lvl w:ilvl="4" w:tplc="4DB6B96A" w:tentative="1">
      <w:start w:val="1"/>
      <w:numFmt w:val="bullet"/>
      <w:lvlText w:val="o"/>
      <w:lvlJc w:val="left"/>
      <w:pPr>
        <w:ind w:left="3807" w:hanging="360"/>
      </w:pPr>
      <w:rPr>
        <w:rFonts w:ascii="Courier New" w:hAnsi="Courier New" w:cs="Courier New" w:hint="default"/>
      </w:rPr>
    </w:lvl>
    <w:lvl w:ilvl="5" w:tplc="AC10535C" w:tentative="1">
      <w:start w:val="1"/>
      <w:numFmt w:val="bullet"/>
      <w:lvlText w:val=""/>
      <w:lvlJc w:val="left"/>
      <w:pPr>
        <w:ind w:left="4527" w:hanging="360"/>
      </w:pPr>
      <w:rPr>
        <w:rFonts w:ascii="Wingdings" w:hAnsi="Wingdings" w:hint="default"/>
      </w:rPr>
    </w:lvl>
    <w:lvl w:ilvl="6" w:tplc="7C3A3358" w:tentative="1">
      <w:start w:val="1"/>
      <w:numFmt w:val="bullet"/>
      <w:lvlText w:val=""/>
      <w:lvlJc w:val="left"/>
      <w:pPr>
        <w:ind w:left="5247" w:hanging="360"/>
      </w:pPr>
      <w:rPr>
        <w:rFonts w:ascii="Symbol" w:hAnsi="Symbol" w:hint="default"/>
      </w:rPr>
    </w:lvl>
    <w:lvl w:ilvl="7" w:tplc="303E2C2C" w:tentative="1">
      <w:start w:val="1"/>
      <w:numFmt w:val="bullet"/>
      <w:lvlText w:val="o"/>
      <w:lvlJc w:val="left"/>
      <w:pPr>
        <w:ind w:left="5967" w:hanging="360"/>
      </w:pPr>
      <w:rPr>
        <w:rFonts w:ascii="Courier New" w:hAnsi="Courier New" w:cs="Courier New" w:hint="default"/>
      </w:rPr>
    </w:lvl>
    <w:lvl w:ilvl="8" w:tplc="06BCB3DA" w:tentative="1">
      <w:start w:val="1"/>
      <w:numFmt w:val="bullet"/>
      <w:lvlText w:val=""/>
      <w:lvlJc w:val="left"/>
      <w:pPr>
        <w:ind w:left="6687" w:hanging="360"/>
      </w:pPr>
      <w:rPr>
        <w:rFonts w:ascii="Wingdings" w:hAnsi="Wingdings" w:hint="default"/>
      </w:rPr>
    </w:lvl>
  </w:abstractNum>
  <w:abstractNum w:abstractNumId="5" w15:restartNumberingAfterBreak="0">
    <w:nsid w:val="213D63D0"/>
    <w:multiLevelType w:val="hybridMultilevel"/>
    <w:tmpl w:val="DAB03744"/>
    <w:lvl w:ilvl="0" w:tplc="B052C12A">
      <w:start w:val="1"/>
      <w:numFmt w:val="decimal"/>
      <w:lvlText w:val="%1."/>
      <w:lvlJc w:val="left"/>
      <w:pPr>
        <w:ind w:left="1287" w:hanging="360"/>
      </w:pPr>
    </w:lvl>
    <w:lvl w:ilvl="1" w:tplc="0ACEE856" w:tentative="1">
      <w:start w:val="1"/>
      <w:numFmt w:val="lowerLetter"/>
      <w:lvlText w:val="%2."/>
      <w:lvlJc w:val="left"/>
      <w:pPr>
        <w:ind w:left="2007" w:hanging="360"/>
      </w:pPr>
    </w:lvl>
    <w:lvl w:ilvl="2" w:tplc="DAFA37C6" w:tentative="1">
      <w:start w:val="1"/>
      <w:numFmt w:val="lowerRoman"/>
      <w:lvlText w:val="%3."/>
      <w:lvlJc w:val="right"/>
      <w:pPr>
        <w:ind w:left="2727" w:hanging="180"/>
      </w:pPr>
    </w:lvl>
    <w:lvl w:ilvl="3" w:tplc="274AAD86" w:tentative="1">
      <w:start w:val="1"/>
      <w:numFmt w:val="decimal"/>
      <w:lvlText w:val="%4."/>
      <w:lvlJc w:val="left"/>
      <w:pPr>
        <w:ind w:left="3447" w:hanging="360"/>
      </w:pPr>
    </w:lvl>
    <w:lvl w:ilvl="4" w:tplc="62EA0CF8" w:tentative="1">
      <w:start w:val="1"/>
      <w:numFmt w:val="lowerLetter"/>
      <w:lvlText w:val="%5."/>
      <w:lvlJc w:val="left"/>
      <w:pPr>
        <w:ind w:left="4167" w:hanging="360"/>
      </w:pPr>
    </w:lvl>
    <w:lvl w:ilvl="5" w:tplc="EAD6A5F8" w:tentative="1">
      <w:start w:val="1"/>
      <w:numFmt w:val="lowerRoman"/>
      <w:lvlText w:val="%6."/>
      <w:lvlJc w:val="right"/>
      <w:pPr>
        <w:ind w:left="4887" w:hanging="180"/>
      </w:pPr>
    </w:lvl>
    <w:lvl w:ilvl="6" w:tplc="92462426" w:tentative="1">
      <w:start w:val="1"/>
      <w:numFmt w:val="decimal"/>
      <w:lvlText w:val="%7."/>
      <w:lvlJc w:val="left"/>
      <w:pPr>
        <w:ind w:left="5607" w:hanging="360"/>
      </w:pPr>
    </w:lvl>
    <w:lvl w:ilvl="7" w:tplc="36781A42" w:tentative="1">
      <w:start w:val="1"/>
      <w:numFmt w:val="lowerLetter"/>
      <w:lvlText w:val="%8."/>
      <w:lvlJc w:val="left"/>
      <w:pPr>
        <w:ind w:left="6327" w:hanging="360"/>
      </w:pPr>
    </w:lvl>
    <w:lvl w:ilvl="8" w:tplc="BBFE82E8" w:tentative="1">
      <w:start w:val="1"/>
      <w:numFmt w:val="lowerRoman"/>
      <w:lvlText w:val="%9."/>
      <w:lvlJc w:val="right"/>
      <w:pPr>
        <w:ind w:left="7047" w:hanging="180"/>
      </w:pPr>
    </w:lvl>
  </w:abstractNum>
  <w:abstractNum w:abstractNumId="6" w15:restartNumberingAfterBreak="0">
    <w:nsid w:val="25184C56"/>
    <w:multiLevelType w:val="hybridMultilevel"/>
    <w:tmpl w:val="9E14F15A"/>
    <w:lvl w:ilvl="0" w:tplc="02E66B90">
      <w:start w:val="1"/>
      <w:numFmt w:val="decimal"/>
      <w:lvlText w:val="%1."/>
      <w:lvlJc w:val="left"/>
      <w:pPr>
        <w:ind w:left="1506" w:hanging="360"/>
      </w:pPr>
      <w:rPr>
        <w:rFonts w:hint="default"/>
      </w:rPr>
    </w:lvl>
    <w:lvl w:ilvl="1" w:tplc="0F7C8692" w:tentative="1">
      <w:start w:val="1"/>
      <w:numFmt w:val="lowerLetter"/>
      <w:lvlText w:val="%2."/>
      <w:lvlJc w:val="left"/>
      <w:pPr>
        <w:ind w:left="2226" w:hanging="360"/>
      </w:pPr>
    </w:lvl>
    <w:lvl w:ilvl="2" w:tplc="F6F8459E" w:tentative="1">
      <w:start w:val="1"/>
      <w:numFmt w:val="lowerRoman"/>
      <w:lvlText w:val="%3."/>
      <w:lvlJc w:val="right"/>
      <w:pPr>
        <w:ind w:left="2946" w:hanging="180"/>
      </w:pPr>
    </w:lvl>
    <w:lvl w:ilvl="3" w:tplc="448AB7AA" w:tentative="1">
      <w:start w:val="1"/>
      <w:numFmt w:val="decimal"/>
      <w:lvlText w:val="%4."/>
      <w:lvlJc w:val="left"/>
      <w:pPr>
        <w:ind w:left="3666" w:hanging="360"/>
      </w:pPr>
    </w:lvl>
    <w:lvl w:ilvl="4" w:tplc="A45AAC7C" w:tentative="1">
      <w:start w:val="1"/>
      <w:numFmt w:val="lowerLetter"/>
      <w:lvlText w:val="%5."/>
      <w:lvlJc w:val="left"/>
      <w:pPr>
        <w:ind w:left="4386" w:hanging="360"/>
      </w:pPr>
    </w:lvl>
    <w:lvl w:ilvl="5" w:tplc="C396DE8C" w:tentative="1">
      <w:start w:val="1"/>
      <w:numFmt w:val="lowerRoman"/>
      <w:lvlText w:val="%6."/>
      <w:lvlJc w:val="right"/>
      <w:pPr>
        <w:ind w:left="5106" w:hanging="180"/>
      </w:pPr>
    </w:lvl>
    <w:lvl w:ilvl="6" w:tplc="23F0F1F6" w:tentative="1">
      <w:start w:val="1"/>
      <w:numFmt w:val="decimal"/>
      <w:lvlText w:val="%7."/>
      <w:lvlJc w:val="left"/>
      <w:pPr>
        <w:ind w:left="5826" w:hanging="360"/>
      </w:pPr>
    </w:lvl>
    <w:lvl w:ilvl="7" w:tplc="2C60A624" w:tentative="1">
      <w:start w:val="1"/>
      <w:numFmt w:val="lowerLetter"/>
      <w:lvlText w:val="%8."/>
      <w:lvlJc w:val="left"/>
      <w:pPr>
        <w:ind w:left="6546" w:hanging="360"/>
      </w:pPr>
    </w:lvl>
    <w:lvl w:ilvl="8" w:tplc="342CF834" w:tentative="1">
      <w:start w:val="1"/>
      <w:numFmt w:val="lowerRoman"/>
      <w:lvlText w:val="%9."/>
      <w:lvlJc w:val="right"/>
      <w:pPr>
        <w:ind w:left="7266" w:hanging="180"/>
      </w:pPr>
    </w:lvl>
  </w:abstractNum>
  <w:abstractNum w:abstractNumId="7" w15:restartNumberingAfterBreak="0">
    <w:nsid w:val="264B345D"/>
    <w:multiLevelType w:val="hybridMultilevel"/>
    <w:tmpl w:val="182A5EC8"/>
    <w:lvl w:ilvl="0" w:tplc="2D4E8FAC">
      <w:start w:val="1"/>
      <w:numFmt w:val="bullet"/>
      <w:lvlText w:val=""/>
      <w:lvlJc w:val="left"/>
      <w:pPr>
        <w:ind w:left="720" w:hanging="360"/>
      </w:pPr>
      <w:rPr>
        <w:rFonts w:ascii="Symbol" w:hAnsi="Symbol" w:hint="default"/>
      </w:rPr>
    </w:lvl>
    <w:lvl w:ilvl="1" w:tplc="4C5A8C7C" w:tentative="1">
      <w:start w:val="1"/>
      <w:numFmt w:val="bullet"/>
      <w:lvlText w:val="o"/>
      <w:lvlJc w:val="left"/>
      <w:pPr>
        <w:ind w:left="1440" w:hanging="360"/>
      </w:pPr>
      <w:rPr>
        <w:rFonts w:ascii="Courier New" w:hAnsi="Courier New" w:cs="Courier New" w:hint="default"/>
      </w:rPr>
    </w:lvl>
    <w:lvl w:ilvl="2" w:tplc="D79C0360">
      <w:start w:val="1"/>
      <w:numFmt w:val="bullet"/>
      <w:lvlText w:val=""/>
      <w:lvlJc w:val="left"/>
      <w:pPr>
        <w:ind w:left="2160" w:hanging="360"/>
      </w:pPr>
      <w:rPr>
        <w:rFonts w:ascii="Symbol" w:hAnsi="Symbol" w:hint="default"/>
      </w:rPr>
    </w:lvl>
    <w:lvl w:ilvl="3" w:tplc="B40E131A" w:tentative="1">
      <w:start w:val="1"/>
      <w:numFmt w:val="bullet"/>
      <w:lvlText w:val=""/>
      <w:lvlJc w:val="left"/>
      <w:pPr>
        <w:ind w:left="2880" w:hanging="360"/>
      </w:pPr>
      <w:rPr>
        <w:rFonts w:ascii="Symbol" w:hAnsi="Symbol" w:hint="default"/>
      </w:rPr>
    </w:lvl>
    <w:lvl w:ilvl="4" w:tplc="3AFC1FE0" w:tentative="1">
      <w:start w:val="1"/>
      <w:numFmt w:val="bullet"/>
      <w:lvlText w:val="o"/>
      <w:lvlJc w:val="left"/>
      <w:pPr>
        <w:ind w:left="3600" w:hanging="360"/>
      </w:pPr>
      <w:rPr>
        <w:rFonts w:ascii="Courier New" w:hAnsi="Courier New" w:cs="Courier New" w:hint="default"/>
      </w:rPr>
    </w:lvl>
    <w:lvl w:ilvl="5" w:tplc="19424FF2" w:tentative="1">
      <w:start w:val="1"/>
      <w:numFmt w:val="bullet"/>
      <w:lvlText w:val=""/>
      <w:lvlJc w:val="left"/>
      <w:pPr>
        <w:ind w:left="4320" w:hanging="360"/>
      </w:pPr>
      <w:rPr>
        <w:rFonts w:ascii="Wingdings" w:hAnsi="Wingdings" w:hint="default"/>
      </w:rPr>
    </w:lvl>
    <w:lvl w:ilvl="6" w:tplc="600E6512" w:tentative="1">
      <w:start w:val="1"/>
      <w:numFmt w:val="bullet"/>
      <w:lvlText w:val=""/>
      <w:lvlJc w:val="left"/>
      <w:pPr>
        <w:ind w:left="5040" w:hanging="360"/>
      </w:pPr>
      <w:rPr>
        <w:rFonts w:ascii="Symbol" w:hAnsi="Symbol" w:hint="default"/>
      </w:rPr>
    </w:lvl>
    <w:lvl w:ilvl="7" w:tplc="C7886060" w:tentative="1">
      <w:start w:val="1"/>
      <w:numFmt w:val="bullet"/>
      <w:lvlText w:val="o"/>
      <w:lvlJc w:val="left"/>
      <w:pPr>
        <w:ind w:left="5760" w:hanging="360"/>
      </w:pPr>
      <w:rPr>
        <w:rFonts w:ascii="Courier New" w:hAnsi="Courier New" w:cs="Courier New" w:hint="default"/>
      </w:rPr>
    </w:lvl>
    <w:lvl w:ilvl="8" w:tplc="D1F4082E" w:tentative="1">
      <w:start w:val="1"/>
      <w:numFmt w:val="bullet"/>
      <w:lvlText w:val=""/>
      <w:lvlJc w:val="left"/>
      <w:pPr>
        <w:ind w:left="6480" w:hanging="360"/>
      </w:pPr>
      <w:rPr>
        <w:rFonts w:ascii="Wingdings" w:hAnsi="Wingdings" w:hint="default"/>
      </w:rPr>
    </w:lvl>
  </w:abstractNum>
  <w:abstractNum w:abstractNumId="8" w15:restartNumberingAfterBreak="0">
    <w:nsid w:val="26764552"/>
    <w:multiLevelType w:val="hybridMultilevel"/>
    <w:tmpl w:val="602612B4"/>
    <w:lvl w:ilvl="0" w:tplc="AED2380A">
      <w:start w:val="1"/>
      <w:numFmt w:val="decimal"/>
      <w:lvlText w:val="%1."/>
      <w:lvlJc w:val="left"/>
      <w:pPr>
        <w:ind w:left="786" w:hanging="360"/>
      </w:pPr>
      <w:rPr>
        <w:rFonts w:hint="default"/>
      </w:rPr>
    </w:lvl>
    <w:lvl w:ilvl="1" w:tplc="521A3966" w:tentative="1">
      <w:start w:val="1"/>
      <w:numFmt w:val="lowerLetter"/>
      <w:lvlText w:val="%2."/>
      <w:lvlJc w:val="left"/>
      <w:pPr>
        <w:ind w:left="1506" w:hanging="360"/>
      </w:pPr>
    </w:lvl>
    <w:lvl w:ilvl="2" w:tplc="541C2898" w:tentative="1">
      <w:start w:val="1"/>
      <w:numFmt w:val="lowerRoman"/>
      <w:lvlText w:val="%3."/>
      <w:lvlJc w:val="right"/>
      <w:pPr>
        <w:ind w:left="2226" w:hanging="180"/>
      </w:pPr>
    </w:lvl>
    <w:lvl w:ilvl="3" w:tplc="B0483BF0" w:tentative="1">
      <w:start w:val="1"/>
      <w:numFmt w:val="decimal"/>
      <w:lvlText w:val="%4."/>
      <w:lvlJc w:val="left"/>
      <w:pPr>
        <w:ind w:left="2946" w:hanging="360"/>
      </w:pPr>
    </w:lvl>
    <w:lvl w:ilvl="4" w:tplc="EBD86ED0" w:tentative="1">
      <w:start w:val="1"/>
      <w:numFmt w:val="lowerLetter"/>
      <w:lvlText w:val="%5."/>
      <w:lvlJc w:val="left"/>
      <w:pPr>
        <w:ind w:left="3666" w:hanging="360"/>
      </w:pPr>
    </w:lvl>
    <w:lvl w:ilvl="5" w:tplc="B04606C6" w:tentative="1">
      <w:start w:val="1"/>
      <w:numFmt w:val="lowerRoman"/>
      <w:lvlText w:val="%6."/>
      <w:lvlJc w:val="right"/>
      <w:pPr>
        <w:ind w:left="4386" w:hanging="180"/>
      </w:pPr>
    </w:lvl>
    <w:lvl w:ilvl="6" w:tplc="546AF35E" w:tentative="1">
      <w:start w:val="1"/>
      <w:numFmt w:val="decimal"/>
      <w:lvlText w:val="%7."/>
      <w:lvlJc w:val="left"/>
      <w:pPr>
        <w:ind w:left="5106" w:hanging="360"/>
      </w:pPr>
    </w:lvl>
    <w:lvl w:ilvl="7" w:tplc="082CFD66" w:tentative="1">
      <w:start w:val="1"/>
      <w:numFmt w:val="lowerLetter"/>
      <w:lvlText w:val="%8."/>
      <w:lvlJc w:val="left"/>
      <w:pPr>
        <w:ind w:left="5826" w:hanging="360"/>
      </w:pPr>
    </w:lvl>
    <w:lvl w:ilvl="8" w:tplc="B5DE73B4" w:tentative="1">
      <w:start w:val="1"/>
      <w:numFmt w:val="lowerRoman"/>
      <w:lvlText w:val="%9."/>
      <w:lvlJc w:val="right"/>
      <w:pPr>
        <w:ind w:left="6546" w:hanging="180"/>
      </w:pPr>
    </w:lvl>
  </w:abstractNum>
  <w:abstractNum w:abstractNumId="9" w15:restartNumberingAfterBreak="0">
    <w:nsid w:val="27616A58"/>
    <w:multiLevelType w:val="hybridMultilevel"/>
    <w:tmpl w:val="47C0EBA0"/>
    <w:lvl w:ilvl="0" w:tplc="205CE2BA">
      <w:start w:val="1"/>
      <w:numFmt w:val="decimal"/>
      <w:lvlText w:val="%1."/>
      <w:lvlJc w:val="left"/>
      <w:pPr>
        <w:ind w:left="1080" w:hanging="360"/>
      </w:pPr>
      <w:rPr>
        <w:rFonts w:hint="default"/>
        <w:b/>
        <w:i w:val="0"/>
      </w:rPr>
    </w:lvl>
    <w:lvl w:ilvl="1" w:tplc="9664136C" w:tentative="1">
      <w:start w:val="1"/>
      <w:numFmt w:val="lowerLetter"/>
      <w:lvlText w:val="%2."/>
      <w:lvlJc w:val="left"/>
      <w:pPr>
        <w:ind w:left="1800" w:hanging="360"/>
      </w:pPr>
    </w:lvl>
    <w:lvl w:ilvl="2" w:tplc="7C4AA1AA" w:tentative="1">
      <w:start w:val="1"/>
      <w:numFmt w:val="lowerRoman"/>
      <w:lvlText w:val="%3."/>
      <w:lvlJc w:val="right"/>
      <w:pPr>
        <w:ind w:left="2520" w:hanging="180"/>
      </w:pPr>
    </w:lvl>
    <w:lvl w:ilvl="3" w:tplc="753E655C" w:tentative="1">
      <w:start w:val="1"/>
      <w:numFmt w:val="decimal"/>
      <w:lvlText w:val="%4."/>
      <w:lvlJc w:val="left"/>
      <w:pPr>
        <w:ind w:left="3240" w:hanging="360"/>
      </w:pPr>
    </w:lvl>
    <w:lvl w:ilvl="4" w:tplc="F5623400" w:tentative="1">
      <w:start w:val="1"/>
      <w:numFmt w:val="lowerLetter"/>
      <w:lvlText w:val="%5."/>
      <w:lvlJc w:val="left"/>
      <w:pPr>
        <w:ind w:left="3960" w:hanging="360"/>
      </w:pPr>
    </w:lvl>
    <w:lvl w:ilvl="5" w:tplc="4650BD9E" w:tentative="1">
      <w:start w:val="1"/>
      <w:numFmt w:val="lowerRoman"/>
      <w:lvlText w:val="%6."/>
      <w:lvlJc w:val="right"/>
      <w:pPr>
        <w:ind w:left="4680" w:hanging="180"/>
      </w:pPr>
    </w:lvl>
    <w:lvl w:ilvl="6" w:tplc="CB0AC1E8" w:tentative="1">
      <w:start w:val="1"/>
      <w:numFmt w:val="decimal"/>
      <w:lvlText w:val="%7."/>
      <w:lvlJc w:val="left"/>
      <w:pPr>
        <w:ind w:left="5400" w:hanging="360"/>
      </w:pPr>
    </w:lvl>
    <w:lvl w:ilvl="7" w:tplc="79E82076" w:tentative="1">
      <w:start w:val="1"/>
      <w:numFmt w:val="lowerLetter"/>
      <w:lvlText w:val="%8."/>
      <w:lvlJc w:val="left"/>
      <w:pPr>
        <w:ind w:left="6120" w:hanging="360"/>
      </w:pPr>
    </w:lvl>
    <w:lvl w:ilvl="8" w:tplc="BD1C5FB2" w:tentative="1">
      <w:start w:val="1"/>
      <w:numFmt w:val="lowerRoman"/>
      <w:lvlText w:val="%9."/>
      <w:lvlJc w:val="right"/>
      <w:pPr>
        <w:ind w:left="6840" w:hanging="180"/>
      </w:pPr>
    </w:lvl>
  </w:abstractNum>
  <w:abstractNum w:abstractNumId="10" w15:restartNumberingAfterBreak="0">
    <w:nsid w:val="27FC21E2"/>
    <w:multiLevelType w:val="hybridMultilevel"/>
    <w:tmpl w:val="219CC5AE"/>
    <w:lvl w:ilvl="0" w:tplc="6D306DAC">
      <w:start w:val="1"/>
      <w:numFmt w:val="decimal"/>
      <w:lvlText w:val="%1."/>
      <w:lvlJc w:val="left"/>
      <w:pPr>
        <w:ind w:left="1287" w:hanging="360"/>
      </w:pPr>
      <w:rPr>
        <w:i w:val="0"/>
      </w:rPr>
    </w:lvl>
    <w:lvl w:ilvl="1" w:tplc="F6D86EF4" w:tentative="1">
      <w:start w:val="1"/>
      <w:numFmt w:val="lowerLetter"/>
      <w:lvlText w:val="%2."/>
      <w:lvlJc w:val="left"/>
      <w:pPr>
        <w:ind w:left="2007" w:hanging="360"/>
      </w:pPr>
    </w:lvl>
    <w:lvl w:ilvl="2" w:tplc="EE8870F4" w:tentative="1">
      <w:start w:val="1"/>
      <w:numFmt w:val="lowerRoman"/>
      <w:lvlText w:val="%3."/>
      <w:lvlJc w:val="right"/>
      <w:pPr>
        <w:ind w:left="2727" w:hanging="180"/>
      </w:pPr>
    </w:lvl>
    <w:lvl w:ilvl="3" w:tplc="CBB46BC0" w:tentative="1">
      <w:start w:val="1"/>
      <w:numFmt w:val="decimal"/>
      <w:lvlText w:val="%4."/>
      <w:lvlJc w:val="left"/>
      <w:pPr>
        <w:ind w:left="3447" w:hanging="360"/>
      </w:pPr>
    </w:lvl>
    <w:lvl w:ilvl="4" w:tplc="089464E6" w:tentative="1">
      <w:start w:val="1"/>
      <w:numFmt w:val="lowerLetter"/>
      <w:lvlText w:val="%5."/>
      <w:lvlJc w:val="left"/>
      <w:pPr>
        <w:ind w:left="4167" w:hanging="360"/>
      </w:pPr>
    </w:lvl>
    <w:lvl w:ilvl="5" w:tplc="2BC816BA" w:tentative="1">
      <w:start w:val="1"/>
      <w:numFmt w:val="lowerRoman"/>
      <w:lvlText w:val="%6."/>
      <w:lvlJc w:val="right"/>
      <w:pPr>
        <w:ind w:left="4887" w:hanging="180"/>
      </w:pPr>
    </w:lvl>
    <w:lvl w:ilvl="6" w:tplc="59125AD2" w:tentative="1">
      <w:start w:val="1"/>
      <w:numFmt w:val="decimal"/>
      <w:lvlText w:val="%7."/>
      <w:lvlJc w:val="left"/>
      <w:pPr>
        <w:ind w:left="5607" w:hanging="360"/>
      </w:pPr>
    </w:lvl>
    <w:lvl w:ilvl="7" w:tplc="BBAE78E2" w:tentative="1">
      <w:start w:val="1"/>
      <w:numFmt w:val="lowerLetter"/>
      <w:lvlText w:val="%8."/>
      <w:lvlJc w:val="left"/>
      <w:pPr>
        <w:ind w:left="6327" w:hanging="360"/>
      </w:pPr>
    </w:lvl>
    <w:lvl w:ilvl="8" w:tplc="F1A022DC" w:tentative="1">
      <w:start w:val="1"/>
      <w:numFmt w:val="lowerRoman"/>
      <w:lvlText w:val="%9."/>
      <w:lvlJc w:val="right"/>
      <w:pPr>
        <w:ind w:left="7047" w:hanging="180"/>
      </w:pPr>
    </w:lvl>
  </w:abstractNum>
  <w:abstractNum w:abstractNumId="11" w15:restartNumberingAfterBreak="0">
    <w:nsid w:val="288F38A1"/>
    <w:multiLevelType w:val="hybridMultilevel"/>
    <w:tmpl w:val="ADFC2E44"/>
    <w:lvl w:ilvl="0" w:tplc="063C86F8">
      <w:numFmt w:val="bullet"/>
      <w:lvlText w:val="-"/>
      <w:lvlJc w:val="left"/>
      <w:pPr>
        <w:ind w:left="927" w:hanging="360"/>
      </w:pPr>
      <w:rPr>
        <w:rFonts w:ascii="Times New Roman" w:eastAsia="Calibri" w:hAnsi="Times New Roman" w:cs="Times New Roman" w:hint="default"/>
      </w:rPr>
    </w:lvl>
    <w:lvl w:ilvl="1" w:tplc="51A6CFF0" w:tentative="1">
      <w:start w:val="1"/>
      <w:numFmt w:val="bullet"/>
      <w:lvlText w:val="o"/>
      <w:lvlJc w:val="left"/>
      <w:pPr>
        <w:ind w:left="1647" w:hanging="360"/>
      </w:pPr>
      <w:rPr>
        <w:rFonts w:ascii="Courier New" w:hAnsi="Courier New" w:cs="Courier New" w:hint="default"/>
      </w:rPr>
    </w:lvl>
    <w:lvl w:ilvl="2" w:tplc="B5A28832" w:tentative="1">
      <w:start w:val="1"/>
      <w:numFmt w:val="bullet"/>
      <w:lvlText w:val=""/>
      <w:lvlJc w:val="left"/>
      <w:pPr>
        <w:ind w:left="2367" w:hanging="360"/>
      </w:pPr>
      <w:rPr>
        <w:rFonts w:ascii="Wingdings" w:hAnsi="Wingdings" w:hint="default"/>
      </w:rPr>
    </w:lvl>
    <w:lvl w:ilvl="3" w:tplc="893071E4" w:tentative="1">
      <w:start w:val="1"/>
      <w:numFmt w:val="bullet"/>
      <w:lvlText w:val=""/>
      <w:lvlJc w:val="left"/>
      <w:pPr>
        <w:ind w:left="3087" w:hanging="360"/>
      </w:pPr>
      <w:rPr>
        <w:rFonts w:ascii="Symbol" w:hAnsi="Symbol" w:hint="default"/>
      </w:rPr>
    </w:lvl>
    <w:lvl w:ilvl="4" w:tplc="CBFADC0E" w:tentative="1">
      <w:start w:val="1"/>
      <w:numFmt w:val="bullet"/>
      <w:lvlText w:val="o"/>
      <w:lvlJc w:val="left"/>
      <w:pPr>
        <w:ind w:left="3807" w:hanging="360"/>
      </w:pPr>
      <w:rPr>
        <w:rFonts w:ascii="Courier New" w:hAnsi="Courier New" w:cs="Courier New" w:hint="default"/>
      </w:rPr>
    </w:lvl>
    <w:lvl w:ilvl="5" w:tplc="9F949B5E" w:tentative="1">
      <w:start w:val="1"/>
      <w:numFmt w:val="bullet"/>
      <w:lvlText w:val=""/>
      <w:lvlJc w:val="left"/>
      <w:pPr>
        <w:ind w:left="4527" w:hanging="360"/>
      </w:pPr>
      <w:rPr>
        <w:rFonts w:ascii="Wingdings" w:hAnsi="Wingdings" w:hint="default"/>
      </w:rPr>
    </w:lvl>
    <w:lvl w:ilvl="6" w:tplc="0AB03CF0" w:tentative="1">
      <w:start w:val="1"/>
      <w:numFmt w:val="bullet"/>
      <w:lvlText w:val=""/>
      <w:lvlJc w:val="left"/>
      <w:pPr>
        <w:ind w:left="5247" w:hanging="360"/>
      </w:pPr>
      <w:rPr>
        <w:rFonts w:ascii="Symbol" w:hAnsi="Symbol" w:hint="default"/>
      </w:rPr>
    </w:lvl>
    <w:lvl w:ilvl="7" w:tplc="21FC09B2" w:tentative="1">
      <w:start w:val="1"/>
      <w:numFmt w:val="bullet"/>
      <w:lvlText w:val="o"/>
      <w:lvlJc w:val="left"/>
      <w:pPr>
        <w:ind w:left="5967" w:hanging="360"/>
      </w:pPr>
      <w:rPr>
        <w:rFonts w:ascii="Courier New" w:hAnsi="Courier New" w:cs="Courier New" w:hint="default"/>
      </w:rPr>
    </w:lvl>
    <w:lvl w:ilvl="8" w:tplc="68F4C220" w:tentative="1">
      <w:start w:val="1"/>
      <w:numFmt w:val="bullet"/>
      <w:lvlText w:val=""/>
      <w:lvlJc w:val="left"/>
      <w:pPr>
        <w:ind w:left="6687" w:hanging="360"/>
      </w:pPr>
      <w:rPr>
        <w:rFonts w:ascii="Wingdings" w:hAnsi="Wingdings" w:hint="default"/>
      </w:rPr>
    </w:lvl>
  </w:abstractNum>
  <w:abstractNum w:abstractNumId="12" w15:restartNumberingAfterBreak="0">
    <w:nsid w:val="2B370E52"/>
    <w:multiLevelType w:val="hybridMultilevel"/>
    <w:tmpl w:val="48FA3708"/>
    <w:lvl w:ilvl="0" w:tplc="7152F786">
      <w:start w:val="1"/>
      <w:numFmt w:val="bullet"/>
      <w:lvlText w:val=""/>
      <w:lvlJc w:val="left"/>
      <w:pPr>
        <w:ind w:left="720" w:hanging="360"/>
      </w:pPr>
      <w:rPr>
        <w:rFonts w:ascii="Wingdings" w:eastAsia="Calibri" w:hAnsi="Wingdings" w:cs="Times New Roman" w:hint="default"/>
      </w:rPr>
    </w:lvl>
    <w:lvl w:ilvl="1" w:tplc="8B7EF65E" w:tentative="1">
      <w:start w:val="1"/>
      <w:numFmt w:val="bullet"/>
      <w:lvlText w:val="o"/>
      <w:lvlJc w:val="left"/>
      <w:pPr>
        <w:ind w:left="1440" w:hanging="360"/>
      </w:pPr>
      <w:rPr>
        <w:rFonts w:ascii="Courier New" w:hAnsi="Courier New" w:cs="Courier New" w:hint="default"/>
      </w:rPr>
    </w:lvl>
    <w:lvl w:ilvl="2" w:tplc="17F0C602" w:tentative="1">
      <w:start w:val="1"/>
      <w:numFmt w:val="bullet"/>
      <w:lvlText w:val=""/>
      <w:lvlJc w:val="left"/>
      <w:pPr>
        <w:ind w:left="2160" w:hanging="360"/>
      </w:pPr>
      <w:rPr>
        <w:rFonts w:ascii="Wingdings" w:hAnsi="Wingdings" w:hint="default"/>
      </w:rPr>
    </w:lvl>
    <w:lvl w:ilvl="3" w:tplc="DA5EC16C" w:tentative="1">
      <w:start w:val="1"/>
      <w:numFmt w:val="bullet"/>
      <w:lvlText w:val=""/>
      <w:lvlJc w:val="left"/>
      <w:pPr>
        <w:ind w:left="2880" w:hanging="360"/>
      </w:pPr>
      <w:rPr>
        <w:rFonts w:ascii="Symbol" w:hAnsi="Symbol" w:hint="default"/>
      </w:rPr>
    </w:lvl>
    <w:lvl w:ilvl="4" w:tplc="E2B00380" w:tentative="1">
      <w:start w:val="1"/>
      <w:numFmt w:val="bullet"/>
      <w:lvlText w:val="o"/>
      <w:lvlJc w:val="left"/>
      <w:pPr>
        <w:ind w:left="3600" w:hanging="360"/>
      </w:pPr>
      <w:rPr>
        <w:rFonts w:ascii="Courier New" w:hAnsi="Courier New" w:cs="Courier New" w:hint="default"/>
      </w:rPr>
    </w:lvl>
    <w:lvl w:ilvl="5" w:tplc="917839D4" w:tentative="1">
      <w:start w:val="1"/>
      <w:numFmt w:val="bullet"/>
      <w:lvlText w:val=""/>
      <w:lvlJc w:val="left"/>
      <w:pPr>
        <w:ind w:left="4320" w:hanging="360"/>
      </w:pPr>
      <w:rPr>
        <w:rFonts w:ascii="Wingdings" w:hAnsi="Wingdings" w:hint="default"/>
      </w:rPr>
    </w:lvl>
    <w:lvl w:ilvl="6" w:tplc="D69CD936" w:tentative="1">
      <w:start w:val="1"/>
      <w:numFmt w:val="bullet"/>
      <w:lvlText w:val=""/>
      <w:lvlJc w:val="left"/>
      <w:pPr>
        <w:ind w:left="5040" w:hanging="360"/>
      </w:pPr>
      <w:rPr>
        <w:rFonts w:ascii="Symbol" w:hAnsi="Symbol" w:hint="default"/>
      </w:rPr>
    </w:lvl>
    <w:lvl w:ilvl="7" w:tplc="71B49D70" w:tentative="1">
      <w:start w:val="1"/>
      <w:numFmt w:val="bullet"/>
      <w:lvlText w:val="o"/>
      <w:lvlJc w:val="left"/>
      <w:pPr>
        <w:ind w:left="5760" w:hanging="360"/>
      </w:pPr>
      <w:rPr>
        <w:rFonts w:ascii="Courier New" w:hAnsi="Courier New" w:cs="Courier New" w:hint="default"/>
      </w:rPr>
    </w:lvl>
    <w:lvl w:ilvl="8" w:tplc="3752D476" w:tentative="1">
      <w:start w:val="1"/>
      <w:numFmt w:val="bullet"/>
      <w:lvlText w:val=""/>
      <w:lvlJc w:val="left"/>
      <w:pPr>
        <w:ind w:left="6480" w:hanging="360"/>
      </w:pPr>
      <w:rPr>
        <w:rFonts w:ascii="Wingdings" w:hAnsi="Wingdings" w:hint="default"/>
      </w:rPr>
    </w:lvl>
  </w:abstractNum>
  <w:abstractNum w:abstractNumId="13" w15:restartNumberingAfterBreak="0">
    <w:nsid w:val="2C2F4B1C"/>
    <w:multiLevelType w:val="hybridMultilevel"/>
    <w:tmpl w:val="64E07B6A"/>
    <w:lvl w:ilvl="0" w:tplc="C36C8236">
      <w:start w:val="1"/>
      <w:numFmt w:val="decimal"/>
      <w:lvlText w:val="%1."/>
      <w:lvlJc w:val="left"/>
      <w:pPr>
        <w:ind w:left="1287" w:hanging="360"/>
      </w:pPr>
      <w:rPr>
        <w:rFonts w:ascii="Times New Roman" w:eastAsia="Calibri" w:hAnsi="Times New Roman" w:cs="Times New Roman"/>
      </w:rPr>
    </w:lvl>
    <w:lvl w:ilvl="1" w:tplc="F92483F4" w:tentative="1">
      <w:start w:val="1"/>
      <w:numFmt w:val="lowerLetter"/>
      <w:lvlText w:val="%2."/>
      <w:lvlJc w:val="left"/>
      <w:pPr>
        <w:ind w:left="1440" w:hanging="360"/>
      </w:pPr>
    </w:lvl>
    <w:lvl w:ilvl="2" w:tplc="C7DE21E6" w:tentative="1">
      <w:start w:val="1"/>
      <w:numFmt w:val="lowerRoman"/>
      <w:lvlText w:val="%3."/>
      <w:lvlJc w:val="right"/>
      <w:pPr>
        <w:ind w:left="2160" w:hanging="180"/>
      </w:pPr>
    </w:lvl>
    <w:lvl w:ilvl="3" w:tplc="DA2E9DAA" w:tentative="1">
      <w:start w:val="1"/>
      <w:numFmt w:val="decimal"/>
      <w:lvlText w:val="%4."/>
      <w:lvlJc w:val="left"/>
      <w:pPr>
        <w:ind w:left="2880" w:hanging="360"/>
      </w:pPr>
    </w:lvl>
    <w:lvl w:ilvl="4" w:tplc="1DB4D6B2" w:tentative="1">
      <w:start w:val="1"/>
      <w:numFmt w:val="lowerLetter"/>
      <w:lvlText w:val="%5."/>
      <w:lvlJc w:val="left"/>
      <w:pPr>
        <w:ind w:left="3600" w:hanging="360"/>
      </w:pPr>
    </w:lvl>
    <w:lvl w:ilvl="5" w:tplc="036821DC" w:tentative="1">
      <w:start w:val="1"/>
      <w:numFmt w:val="lowerRoman"/>
      <w:lvlText w:val="%6."/>
      <w:lvlJc w:val="right"/>
      <w:pPr>
        <w:ind w:left="4320" w:hanging="180"/>
      </w:pPr>
    </w:lvl>
    <w:lvl w:ilvl="6" w:tplc="7A00EEBC" w:tentative="1">
      <w:start w:val="1"/>
      <w:numFmt w:val="decimal"/>
      <w:lvlText w:val="%7."/>
      <w:lvlJc w:val="left"/>
      <w:pPr>
        <w:ind w:left="5040" w:hanging="360"/>
      </w:pPr>
    </w:lvl>
    <w:lvl w:ilvl="7" w:tplc="59740E8E" w:tentative="1">
      <w:start w:val="1"/>
      <w:numFmt w:val="lowerLetter"/>
      <w:lvlText w:val="%8."/>
      <w:lvlJc w:val="left"/>
      <w:pPr>
        <w:ind w:left="5760" w:hanging="360"/>
      </w:pPr>
    </w:lvl>
    <w:lvl w:ilvl="8" w:tplc="B226E130" w:tentative="1">
      <w:start w:val="1"/>
      <w:numFmt w:val="lowerRoman"/>
      <w:lvlText w:val="%9."/>
      <w:lvlJc w:val="right"/>
      <w:pPr>
        <w:ind w:left="6480" w:hanging="180"/>
      </w:pPr>
    </w:lvl>
  </w:abstractNum>
  <w:abstractNum w:abstractNumId="14" w15:restartNumberingAfterBreak="0">
    <w:nsid w:val="2C9768B4"/>
    <w:multiLevelType w:val="hybridMultilevel"/>
    <w:tmpl w:val="3A8EE898"/>
    <w:lvl w:ilvl="0" w:tplc="FCECB5F4">
      <w:start w:val="4"/>
      <w:numFmt w:val="bullet"/>
      <w:lvlText w:val="-"/>
      <w:lvlJc w:val="left"/>
      <w:pPr>
        <w:ind w:left="927" w:hanging="360"/>
      </w:pPr>
      <w:rPr>
        <w:rFonts w:ascii="Times New Roman" w:eastAsia="Calibri" w:hAnsi="Times New Roman" w:cs="Times New Roman" w:hint="default"/>
      </w:rPr>
    </w:lvl>
    <w:lvl w:ilvl="1" w:tplc="E7C87604" w:tentative="1">
      <w:start w:val="1"/>
      <w:numFmt w:val="bullet"/>
      <w:lvlText w:val="o"/>
      <w:lvlJc w:val="left"/>
      <w:pPr>
        <w:ind w:left="1647" w:hanging="360"/>
      </w:pPr>
      <w:rPr>
        <w:rFonts w:ascii="Courier New" w:hAnsi="Courier New" w:cs="Courier New" w:hint="default"/>
      </w:rPr>
    </w:lvl>
    <w:lvl w:ilvl="2" w:tplc="040457D2" w:tentative="1">
      <w:start w:val="1"/>
      <w:numFmt w:val="bullet"/>
      <w:lvlText w:val=""/>
      <w:lvlJc w:val="left"/>
      <w:pPr>
        <w:ind w:left="2367" w:hanging="360"/>
      </w:pPr>
      <w:rPr>
        <w:rFonts w:ascii="Wingdings" w:hAnsi="Wingdings" w:hint="default"/>
      </w:rPr>
    </w:lvl>
    <w:lvl w:ilvl="3" w:tplc="74DEED9A" w:tentative="1">
      <w:start w:val="1"/>
      <w:numFmt w:val="bullet"/>
      <w:lvlText w:val=""/>
      <w:lvlJc w:val="left"/>
      <w:pPr>
        <w:ind w:left="3087" w:hanging="360"/>
      </w:pPr>
      <w:rPr>
        <w:rFonts w:ascii="Symbol" w:hAnsi="Symbol" w:hint="default"/>
      </w:rPr>
    </w:lvl>
    <w:lvl w:ilvl="4" w:tplc="D742AA48" w:tentative="1">
      <w:start w:val="1"/>
      <w:numFmt w:val="bullet"/>
      <w:lvlText w:val="o"/>
      <w:lvlJc w:val="left"/>
      <w:pPr>
        <w:ind w:left="3807" w:hanging="360"/>
      </w:pPr>
      <w:rPr>
        <w:rFonts w:ascii="Courier New" w:hAnsi="Courier New" w:cs="Courier New" w:hint="default"/>
      </w:rPr>
    </w:lvl>
    <w:lvl w:ilvl="5" w:tplc="2F505B80" w:tentative="1">
      <w:start w:val="1"/>
      <w:numFmt w:val="bullet"/>
      <w:lvlText w:val=""/>
      <w:lvlJc w:val="left"/>
      <w:pPr>
        <w:ind w:left="4527" w:hanging="360"/>
      </w:pPr>
      <w:rPr>
        <w:rFonts w:ascii="Wingdings" w:hAnsi="Wingdings" w:hint="default"/>
      </w:rPr>
    </w:lvl>
    <w:lvl w:ilvl="6" w:tplc="BD9203B4" w:tentative="1">
      <w:start w:val="1"/>
      <w:numFmt w:val="bullet"/>
      <w:lvlText w:val=""/>
      <w:lvlJc w:val="left"/>
      <w:pPr>
        <w:ind w:left="5247" w:hanging="360"/>
      </w:pPr>
      <w:rPr>
        <w:rFonts w:ascii="Symbol" w:hAnsi="Symbol" w:hint="default"/>
      </w:rPr>
    </w:lvl>
    <w:lvl w:ilvl="7" w:tplc="4FA6E61E" w:tentative="1">
      <w:start w:val="1"/>
      <w:numFmt w:val="bullet"/>
      <w:lvlText w:val="o"/>
      <w:lvlJc w:val="left"/>
      <w:pPr>
        <w:ind w:left="5967" w:hanging="360"/>
      </w:pPr>
      <w:rPr>
        <w:rFonts w:ascii="Courier New" w:hAnsi="Courier New" w:cs="Courier New" w:hint="default"/>
      </w:rPr>
    </w:lvl>
    <w:lvl w:ilvl="8" w:tplc="BDC6DA46" w:tentative="1">
      <w:start w:val="1"/>
      <w:numFmt w:val="bullet"/>
      <w:lvlText w:val=""/>
      <w:lvlJc w:val="left"/>
      <w:pPr>
        <w:ind w:left="6687" w:hanging="360"/>
      </w:pPr>
      <w:rPr>
        <w:rFonts w:ascii="Wingdings" w:hAnsi="Wingdings" w:hint="default"/>
      </w:rPr>
    </w:lvl>
  </w:abstractNum>
  <w:abstractNum w:abstractNumId="15" w15:restartNumberingAfterBreak="0">
    <w:nsid w:val="37673650"/>
    <w:multiLevelType w:val="hybridMultilevel"/>
    <w:tmpl w:val="D846B870"/>
    <w:lvl w:ilvl="0" w:tplc="074C28F4">
      <w:start w:val="1"/>
      <w:numFmt w:val="decimal"/>
      <w:lvlText w:val="%1."/>
      <w:lvlJc w:val="left"/>
      <w:pPr>
        <w:ind w:left="1287" w:hanging="360"/>
      </w:pPr>
    </w:lvl>
    <w:lvl w:ilvl="1" w:tplc="7932DE60" w:tentative="1">
      <w:start w:val="1"/>
      <w:numFmt w:val="lowerLetter"/>
      <w:lvlText w:val="%2."/>
      <w:lvlJc w:val="left"/>
      <w:pPr>
        <w:ind w:left="2007" w:hanging="360"/>
      </w:pPr>
    </w:lvl>
    <w:lvl w:ilvl="2" w:tplc="9DAEABC8" w:tentative="1">
      <w:start w:val="1"/>
      <w:numFmt w:val="lowerRoman"/>
      <w:lvlText w:val="%3."/>
      <w:lvlJc w:val="right"/>
      <w:pPr>
        <w:ind w:left="2727" w:hanging="180"/>
      </w:pPr>
    </w:lvl>
    <w:lvl w:ilvl="3" w:tplc="84449746" w:tentative="1">
      <w:start w:val="1"/>
      <w:numFmt w:val="decimal"/>
      <w:lvlText w:val="%4."/>
      <w:lvlJc w:val="left"/>
      <w:pPr>
        <w:ind w:left="3447" w:hanging="360"/>
      </w:pPr>
    </w:lvl>
    <w:lvl w:ilvl="4" w:tplc="E38AE13C" w:tentative="1">
      <w:start w:val="1"/>
      <w:numFmt w:val="lowerLetter"/>
      <w:lvlText w:val="%5."/>
      <w:lvlJc w:val="left"/>
      <w:pPr>
        <w:ind w:left="4167" w:hanging="360"/>
      </w:pPr>
    </w:lvl>
    <w:lvl w:ilvl="5" w:tplc="375AE7D4" w:tentative="1">
      <w:start w:val="1"/>
      <w:numFmt w:val="lowerRoman"/>
      <w:lvlText w:val="%6."/>
      <w:lvlJc w:val="right"/>
      <w:pPr>
        <w:ind w:left="4887" w:hanging="180"/>
      </w:pPr>
    </w:lvl>
    <w:lvl w:ilvl="6" w:tplc="6ED09874" w:tentative="1">
      <w:start w:val="1"/>
      <w:numFmt w:val="decimal"/>
      <w:lvlText w:val="%7."/>
      <w:lvlJc w:val="left"/>
      <w:pPr>
        <w:ind w:left="5607" w:hanging="360"/>
      </w:pPr>
    </w:lvl>
    <w:lvl w:ilvl="7" w:tplc="20189FB6" w:tentative="1">
      <w:start w:val="1"/>
      <w:numFmt w:val="lowerLetter"/>
      <w:lvlText w:val="%8."/>
      <w:lvlJc w:val="left"/>
      <w:pPr>
        <w:ind w:left="6327" w:hanging="360"/>
      </w:pPr>
    </w:lvl>
    <w:lvl w:ilvl="8" w:tplc="9E54A170" w:tentative="1">
      <w:start w:val="1"/>
      <w:numFmt w:val="lowerRoman"/>
      <w:lvlText w:val="%9."/>
      <w:lvlJc w:val="right"/>
      <w:pPr>
        <w:ind w:left="7047" w:hanging="180"/>
      </w:pPr>
    </w:lvl>
  </w:abstractNum>
  <w:abstractNum w:abstractNumId="16" w15:restartNumberingAfterBreak="0">
    <w:nsid w:val="377F4297"/>
    <w:multiLevelType w:val="hybridMultilevel"/>
    <w:tmpl w:val="DE227092"/>
    <w:lvl w:ilvl="0" w:tplc="3C6C51DA">
      <w:start w:val="3"/>
      <w:numFmt w:val="bullet"/>
      <w:lvlText w:val="-"/>
      <w:lvlJc w:val="left"/>
      <w:pPr>
        <w:ind w:left="1647" w:hanging="360"/>
      </w:pPr>
      <w:rPr>
        <w:rFonts w:ascii="Times New Roman" w:eastAsia="Calibri" w:hAnsi="Times New Roman" w:cs="Times New Roman" w:hint="default"/>
      </w:rPr>
    </w:lvl>
    <w:lvl w:ilvl="1" w:tplc="7BA8387C" w:tentative="1">
      <w:start w:val="1"/>
      <w:numFmt w:val="bullet"/>
      <w:lvlText w:val="o"/>
      <w:lvlJc w:val="left"/>
      <w:pPr>
        <w:ind w:left="2367" w:hanging="360"/>
      </w:pPr>
      <w:rPr>
        <w:rFonts w:ascii="Courier New" w:hAnsi="Courier New" w:cs="Courier New" w:hint="default"/>
      </w:rPr>
    </w:lvl>
    <w:lvl w:ilvl="2" w:tplc="5C661E18" w:tentative="1">
      <w:start w:val="1"/>
      <w:numFmt w:val="bullet"/>
      <w:lvlText w:val=""/>
      <w:lvlJc w:val="left"/>
      <w:pPr>
        <w:ind w:left="3087" w:hanging="360"/>
      </w:pPr>
      <w:rPr>
        <w:rFonts w:ascii="Wingdings" w:hAnsi="Wingdings" w:hint="default"/>
      </w:rPr>
    </w:lvl>
    <w:lvl w:ilvl="3" w:tplc="C7DCFB0E" w:tentative="1">
      <w:start w:val="1"/>
      <w:numFmt w:val="bullet"/>
      <w:lvlText w:val=""/>
      <w:lvlJc w:val="left"/>
      <w:pPr>
        <w:ind w:left="3807" w:hanging="360"/>
      </w:pPr>
      <w:rPr>
        <w:rFonts w:ascii="Symbol" w:hAnsi="Symbol" w:hint="default"/>
      </w:rPr>
    </w:lvl>
    <w:lvl w:ilvl="4" w:tplc="CFAA347A" w:tentative="1">
      <w:start w:val="1"/>
      <w:numFmt w:val="bullet"/>
      <w:lvlText w:val="o"/>
      <w:lvlJc w:val="left"/>
      <w:pPr>
        <w:ind w:left="4527" w:hanging="360"/>
      </w:pPr>
      <w:rPr>
        <w:rFonts w:ascii="Courier New" w:hAnsi="Courier New" w:cs="Courier New" w:hint="default"/>
      </w:rPr>
    </w:lvl>
    <w:lvl w:ilvl="5" w:tplc="9BB2996E" w:tentative="1">
      <w:start w:val="1"/>
      <w:numFmt w:val="bullet"/>
      <w:lvlText w:val=""/>
      <w:lvlJc w:val="left"/>
      <w:pPr>
        <w:ind w:left="5247" w:hanging="360"/>
      </w:pPr>
      <w:rPr>
        <w:rFonts w:ascii="Wingdings" w:hAnsi="Wingdings" w:hint="default"/>
      </w:rPr>
    </w:lvl>
    <w:lvl w:ilvl="6" w:tplc="9E128252" w:tentative="1">
      <w:start w:val="1"/>
      <w:numFmt w:val="bullet"/>
      <w:lvlText w:val=""/>
      <w:lvlJc w:val="left"/>
      <w:pPr>
        <w:ind w:left="5967" w:hanging="360"/>
      </w:pPr>
      <w:rPr>
        <w:rFonts w:ascii="Symbol" w:hAnsi="Symbol" w:hint="default"/>
      </w:rPr>
    </w:lvl>
    <w:lvl w:ilvl="7" w:tplc="001EE108" w:tentative="1">
      <w:start w:val="1"/>
      <w:numFmt w:val="bullet"/>
      <w:lvlText w:val="o"/>
      <w:lvlJc w:val="left"/>
      <w:pPr>
        <w:ind w:left="6687" w:hanging="360"/>
      </w:pPr>
      <w:rPr>
        <w:rFonts w:ascii="Courier New" w:hAnsi="Courier New" w:cs="Courier New" w:hint="default"/>
      </w:rPr>
    </w:lvl>
    <w:lvl w:ilvl="8" w:tplc="87D80EFC" w:tentative="1">
      <w:start w:val="1"/>
      <w:numFmt w:val="bullet"/>
      <w:lvlText w:val=""/>
      <w:lvlJc w:val="left"/>
      <w:pPr>
        <w:ind w:left="7407" w:hanging="360"/>
      </w:pPr>
      <w:rPr>
        <w:rFonts w:ascii="Wingdings" w:hAnsi="Wingdings" w:hint="default"/>
      </w:rPr>
    </w:lvl>
  </w:abstractNum>
  <w:abstractNum w:abstractNumId="17" w15:restartNumberingAfterBreak="0">
    <w:nsid w:val="3AA6346F"/>
    <w:multiLevelType w:val="hybridMultilevel"/>
    <w:tmpl w:val="41B07C8A"/>
    <w:lvl w:ilvl="0" w:tplc="55425E76">
      <w:numFmt w:val="bullet"/>
      <w:lvlText w:val="-"/>
      <w:lvlJc w:val="left"/>
      <w:pPr>
        <w:ind w:left="927" w:hanging="360"/>
      </w:pPr>
      <w:rPr>
        <w:rFonts w:ascii="Times New Roman" w:eastAsia="Calibri" w:hAnsi="Times New Roman" w:cs="Times New Roman" w:hint="default"/>
      </w:rPr>
    </w:lvl>
    <w:lvl w:ilvl="1" w:tplc="6C76703C" w:tentative="1">
      <w:start w:val="1"/>
      <w:numFmt w:val="bullet"/>
      <w:lvlText w:val="o"/>
      <w:lvlJc w:val="left"/>
      <w:pPr>
        <w:ind w:left="1647" w:hanging="360"/>
      </w:pPr>
      <w:rPr>
        <w:rFonts w:ascii="Courier New" w:hAnsi="Courier New" w:cs="Courier New" w:hint="default"/>
      </w:rPr>
    </w:lvl>
    <w:lvl w:ilvl="2" w:tplc="1E22892A" w:tentative="1">
      <w:start w:val="1"/>
      <w:numFmt w:val="bullet"/>
      <w:lvlText w:val=""/>
      <w:lvlJc w:val="left"/>
      <w:pPr>
        <w:ind w:left="2367" w:hanging="360"/>
      </w:pPr>
      <w:rPr>
        <w:rFonts w:ascii="Wingdings" w:hAnsi="Wingdings" w:hint="default"/>
      </w:rPr>
    </w:lvl>
    <w:lvl w:ilvl="3" w:tplc="BA6EB9C8" w:tentative="1">
      <w:start w:val="1"/>
      <w:numFmt w:val="bullet"/>
      <w:lvlText w:val=""/>
      <w:lvlJc w:val="left"/>
      <w:pPr>
        <w:ind w:left="3087" w:hanging="360"/>
      </w:pPr>
      <w:rPr>
        <w:rFonts w:ascii="Symbol" w:hAnsi="Symbol" w:hint="default"/>
      </w:rPr>
    </w:lvl>
    <w:lvl w:ilvl="4" w:tplc="AEBA8F18" w:tentative="1">
      <w:start w:val="1"/>
      <w:numFmt w:val="bullet"/>
      <w:lvlText w:val="o"/>
      <w:lvlJc w:val="left"/>
      <w:pPr>
        <w:ind w:left="3807" w:hanging="360"/>
      </w:pPr>
      <w:rPr>
        <w:rFonts w:ascii="Courier New" w:hAnsi="Courier New" w:cs="Courier New" w:hint="default"/>
      </w:rPr>
    </w:lvl>
    <w:lvl w:ilvl="5" w:tplc="2716F970" w:tentative="1">
      <w:start w:val="1"/>
      <w:numFmt w:val="bullet"/>
      <w:lvlText w:val=""/>
      <w:lvlJc w:val="left"/>
      <w:pPr>
        <w:ind w:left="4527" w:hanging="360"/>
      </w:pPr>
      <w:rPr>
        <w:rFonts w:ascii="Wingdings" w:hAnsi="Wingdings" w:hint="default"/>
      </w:rPr>
    </w:lvl>
    <w:lvl w:ilvl="6" w:tplc="CD7A3DEC" w:tentative="1">
      <w:start w:val="1"/>
      <w:numFmt w:val="bullet"/>
      <w:lvlText w:val=""/>
      <w:lvlJc w:val="left"/>
      <w:pPr>
        <w:ind w:left="5247" w:hanging="360"/>
      </w:pPr>
      <w:rPr>
        <w:rFonts w:ascii="Symbol" w:hAnsi="Symbol" w:hint="default"/>
      </w:rPr>
    </w:lvl>
    <w:lvl w:ilvl="7" w:tplc="07B024AA" w:tentative="1">
      <w:start w:val="1"/>
      <w:numFmt w:val="bullet"/>
      <w:lvlText w:val="o"/>
      <w:lvlJc w:val="left"/>
      <w:pPr>
        <w:ind w:left="5967" w:hanging="360"/>
      </w:pPr>
      <w:rPr>
        <w:rFonts w:ascii="Courier New" w:hAnsi="Courier New" w:cs="Courier New" w:hint="default"/>
      </w:rPr>
    </w:lvl>
    <w:lvl w:ilvl="8" w:tplc="0888A280" w:tentative="1">
      <w:start w:val="1"/>
      <w:numFmt w:val="bullet"/>
      <w:lvlText w:val=""/>
      <w:lvlJc w:val="left"/>
      <w:pPr>
        <w:ind w:left="6687" w:hanging="360"/>
      </w:pPr>
      <w:rPr>
        <w:rFonts w:ascii="Wingdings" w:hAnsi="Wingdings" w:hint="default"/>
      </w:rPr>
    </w:lvl>
  </w:abstractNum>
  <w:abstractNum w:abstractNumId="18" w15:restartNumberingAfterBreak="0">
    <w:nsid w:val="3B8E66FD"/>
    <w:multiLevelType w:val="hybridMultilevel"/>
    <w:tmpl w:val="AD88E540"/>
    <w:lvl w:ilvl="0" w:tplc="9DE26330">
      <w:start w:val="11"/>
      <w:numFmt w:val="decimal"/>
      <w:suff w:val="space"/>
      <w:lvlText w:val="%1."/>
      <w:lvlJc w:val="left"/>
      <w:pPr>
        <w:ind w:left="720" w:hanging="360"/>
      </w:pPr>
      <w:rPr>
        <w:rFonts w:hint="default"/>
      </w:rPr>
    </w:lvl>
    <w:lvl w:ilvl="1" w:tplc="B596F320" w:tentative="1">
      <w:start w:val="1"/>
      <w:numFmt w:val="lowerLetter"/>
      <w:lvlText w:val="%2."/>
      <w:lvlJc w:val="left"/>
      <w:pPr>
        <w:ind w:left="1440" w:hanging="360"/>
      </w:pPr>
    </w:lvl>
    <w:lvl w:ilvl="2" w:tplc="D1962648" w:tentative="1">
      <w:start w:val="1"/>
      <w:numFmt w:val="lowerRoman"/>
      <w:lvlText w:val="%3."/>
      <w:lvlJc w:val="right"/>
      <w:pPr>
        <w:ind w:left="2160" w:hanging="180"/>
      </w:pPr>
    </w:lvl>
    <w:lvl w:ilvl="3" w:tplc="EF02E4AA" w:tentative="1">
      <w:start w:val="1"/>
      <w:numFmt w:val="decimal"/>
      <w:lvlText w:val="%4."/>
      <w:lvlJc w:val="left"/>
      <w:pPr>
        <w:ind w:left="2880" w:hanging="360"/>
      </w:pPr>
    </w:lvl>
    <w:lvl w:ilvl="4" w:tplc="029EA82E" w:tentative="1">
      <w:start w:val="1"/>
      <w:numFmt w:val="lowerLetter"/>
      <w:lvlText w:val="%5."/>
      <w:lvlJc w:val="left"/>
      <w:pPr>
        <w:ind w:left="3600" w:hanging="360"/>
      </w:pPr>
    </w:lvl>
    <w:lvl w:ilvl="5" w:tplc="8A4A9CF8" w:tentative="1">
      <w:start w:val="1"/>
      <w:numFmt w:val="lowerRoman"/>
      <w:lvlText w:val="%6."/>
      <w:lvlJc w:val="right"/>
      <w:pPr>
        <w:ind w:left="4320" w:hanging="180"/>
      </w:pPr>
    </w:lvl>
    <w:lvl w:ilvl="6" w:tplc="67800742" w:tentative="1">
      <w:start w:val="1"/>
      <w:numFmt w:val="decimal"/>
      <w:lvlText w:val="%7."/>
      <w:lvlJc w:val="left"/>
      <w:pPr>
        <w:ind w:left="5040" w:hanging="360"/>
      </w:pPr>
    </w:lvl>
    <w:lvl w:ilvl="7" w:tplc="B0DA4302" w:tentative="1">
      <w:start w:val="1"/>
      <w:numFmt w:val="lowerLetter"/>
      <w:lvlText w:val="%8."/>
      <w:lvlJc w:val="left"/>
      <w:pPr>
        <w:ind w:left="5760" w:hanging="360"/>
      </w:pPr>
    </w:lvl>
    <w:lvl w:ilvl="8" w:tplc="382E9970" w:tentative="1">
      <w:start w:val="1"/>
      <w:numFmt w:val="lowerRoman"/>
      <w:lvlText w:val="%9."/>
      <w:lvlJc w:val="right"/>
      <w:pPr>
        <w:ind w:left="6480" w:hanging="180"/>
      </w:pPr>
    </w:lvl>
  </w:abstractNum>
  <w:abstractNum w:abstractNumId="19" w15:restartNumberingAfterBreak="0">
    <w:nsid w:val="44A3739B"/>
    <w:multiLevelType w:val="hybridMultilevel"/>
    <w:tmpl w:val="2E7CC352"/>
    <w:lvl w:ilvl="0" w:tplc="2D322ABC">
      <w:numFmt w:val="bullet"/>
      <w:lvlText w:val="-"/>
      <w:lvlJc w:val="left"/>
      <w:pPr>
        <w:ind w:left="2203" w:hanging="360"/>
      </w:pPr>
      <w:rPr>
        <w:rFonts w:ascii="Times New Roman" w:eastAsiaTheme="minorHAnsi" w:hAnsi="Times New Roman" w:cs="Times New Roman" w:hint="default"/>
      </w:rPr>
    </w:lvl>
    <w:lvl w:ilvl="1" w:tplc="B776A188" w:tentative="1">
      <w:start w:val="1"/>
      <w:numFmt w:val="bullet"/>
      <w:lvlText w:val="o"/>
      <w:lvlJc w:val="left"/>
      <w:pPr>
        <w:ind w:left="2923" w:hanging="360"/>
      </w:pPr>
      <w:rPr>
        <w:rFonts w:ascii="Courier New" w:hAnsi="Courier New" w:cs="Courier New" w:hint="default"/>
      </w:rPr>
    </w:lvl>
    <w:lvl w:ilvl="2" w:tplc="5E1AA3B4" w:tentative="1">
      <w:start w:val="1"/>
      <w:numFmt w:val="bullet"/>
      <w:lvlText w:val=""/>
      <w:lvlJc w:val="left"/>
      <w:pPr>
        <w:ind w:left="3643" w:hanging="360"/>
      </w:pPr>
      <w:rPr>
        <w:rFonts w:ascii="Wingdings" w:hAnsi="Wingdings" w:hint="default"/>
      </w:rPr>
    </w:lvl>
    <w:lvl w:ilvl="3" w:tplc="DBC6CCA6" w:tentative="1">
      <w:start w:val="1"/>
      <w:numFmt w:val="bullet"/>
      <w:lvlText w:val=""/>
      <w:lvlJc w:val="left"/>
      <w:pPr>
        <w:ind w:left="4363" w:hanging="360"/>
      </w:pPr>
      <w:rPr>
        <w:rFonts w:ascii="Symbol" w:hAnsi="Symbol" w:hint="default"/>
      </w:rPr>
    </w:lvl>
    <w:lvl w:ilvl="4" w:tplc="B1C2FF20" w:tentative="1">
      <w:start w:val="1"/>
      <w:numFmt w:val="bullet"/>
      <w:lvlText w:val="o"/>
      <w:lvlJc w:val="left"/>
      <w:pPr>
        <w:ind w:left="5083" w:hanging="360"/>
      </w:pPr>
      <w:rPr>
        <w:rFonts w:ascii="Courier New" w:hAnsi="Courier New" w:cs="Courier New" w:hint="default"/>
      </w:rPr>
    </w:lvl>
    <w:lvl w:ilvl="5" w:tplc="079AED5A" w:tentative="1">
      <w:start w:val="1"/>
      <w:numFmt w:val="bullet"/>
      <w:lvlText w:val=""/>
      <w:lvlJc w:val="left"/>
      <w:pPr>
        <w:ind w:left="5803" w:hanging="360"/>
      </w:pPr>
      <w:rPr>
        <w:rFonts w:ascii="Wingdings" w:hAnsi="Wingdings" w:hint="default"/>
      </w:rPr>
    </w:lvl>
    <w:lvl w:ilvl="6" w:tplc="21B0D4F4" w:tentative="1">
      <w:start w:val="1"/>
      <w:numFmt w:val="bullet"/>
      <w:lvlText w:val=""/>
      <w:lvlJc w:val="left"/>
      <w:pPr>
        <w:ind w:left="6523" w:hanging="360"/>
      </w:pPr>
      <w:rPr>
        <w:rFonts w:ascii="Symbol" w:hAnsi="Symbol" w:hint="default"/>
      </w:rPr>
    </w:lvl>
    <w:lvl w:ilvl="7" w:tplc="10C0E40C" w:tentative="1">
      <w:start w:val="1"/>
      <w:numFmt w:val="bullet"/>
      <w:lvlText w:val="o"/>
      <w:lvlJc w:val="left"/>
      <w:pPr>
        <w:ind w:left="7243" w:hanging="360"/>
      </w:pPr>
      <w:rPr>
        <w:rFonts w:ascii="Courier New" w:hAnsi="Courier New" w:cs="Courier New" w:hint="default"/>
      </w:rPr>
    </w:lvl>
    <w:lvl w:ilvl="8" w:tplc="4D540190" w:tentative="1">
      <w:start w:val="1"/>
      <w:numFmt w:val="bullet"/>
      <w:lvlText w:val=""/>
      <w:lvlJc w:val="left"/>
      <w:pPr>
        <w:ind w:left="7963" w:hanging="360"/>
      </w:pPr>
      <w:rPr>
        <w:rFonts w:ascii="Wingdings" w:hAnsi="Wingdings" w:hint="default"/>
      </w:rPr>
    </w:lvl>
  </w:abstractNum>
  <w:abstractNum w:abstractNumId="20" w15:restartNumberingAfterBreak="0">
    <w:nsid w:val="47FF38B9"/>
    <w:multiLevelType w:val="hybridMultilevel"/>
    <w:tmpl w:val="5EDA6A0E"/>
    <w:lvl w:ilvl="0" w:tplc="A10E3ADE">
      <w:start w:val="3"/>
      <w:numFmt w:val="bullet"/>
      <w:lvlText w:val="-"/>
      <w:lvlJc w:val="left"/>
      <w:pPr>
        <w:ind w:left="1647" w:hanging="360"/>
      </w:pPr>
      <w:rPr>
        <w:rFonts w:ascii="Times New Roman" w:eastAsia="Calibri" w:hAnsi="Times New Roman" w:cs="Times New Roman" w:hint="default"/>
      </w:rPr>
    </w:lvl>
    <w:lvl w:ilvl="1" w:tplc="AA0C2B52" w:tentative="1">
      <w:start w:val="1"/>
      <w:numFmt w:val="bullet"/>
      <w:lvlText w:val="o"/>
      <w:lvlJc w:val="left"/>
      <w:pPr>
        <w:ind w:left="2367" w:hanging="360"/>
      </w:pPr>
      <w:rPr>
        <w:rFonts w:ascii="Courier New" w:hAnsi="Courier New" w:cs="Courier New" w:hint="default"/>
      </w:rPr>
    </w:lvl>
    <w:lvl w:ilvl="2" w:tplc="2D9622C0" w:tentative="1">
      <w:start w:val="1"/>
      <w:numFmt w:val="bullet"/>
      <w:lvlText w:val=""/>
      <w:lvlJc w:val="left"/>
      <w:pPr>
        <w:ind w:left="3087" w:hanging="360"/>
      </w:pPr>
      <w:rPr>
        <w:rFonts w:ascii="Wingdings" w:hAnsi="Wingdings" w:hint="default"/>
      </w:rPr>
    </w:lvl>
    <w:lvl w:ilvl="3" w:tplc="81F063C0" w:tentative="1">
      <w:start w:val="1"/>
      <w:numFmt w:val="bullet"/>
      <w:lvlText w:val=""/>
      <w:lvlJc w:val="left"/>
      <w:pPr>
        <w:ind w:left="3807" w:hanging="360"/>
      </w:pPr>
      <w:rPr>
        <w:rFonts w:ascii="Symbol" w:hAnsi="Symbol" w:hint="default"/>
      </w:rPr>
    </w:lvl>
    <w:lvl w:ilvl="4" w:tplc="274E62CA" w:tentative="1">
      <w:start w:val="1"/>
      <w:numFmt w:val="bullet"/>
      <w:lvlText w:val="o"/>
      <w:lvlJc w:val="left"/>
      <w:pPr>
        <w:ind w:left="4527" w:hanging="360"/>
      </w:pPr>
      <w:rPr>
        <w:rFonts w:ascii="Courier New" w:hAnsi="Courier New" w:cs="Courier New" w:hint="default"/>
      </w:rPr>
    </w:lvl>
    <w:lvl w:ilvl="5" w:tplc="67F80248" w:tentative="1">
      <w:start w:val="1"/>
      <w:numFmt w:val="bullet"/>
      <w:lvlText w:val=""/>
      <w:lvlJc w:val="left"/>
      <w:pPr>
        <w:ind w:left="5247" w:hanging="360"/>
      </w:pPr>
      <w:rPr>
        <w:rFonts w:ascii="Wingdings" w:hAnsi="Wingdings" w:hint="default"/>
      </w:rPr>
    </w:lvl>
    <w:lvl w:ilvl="6" w:tplc="EF30CE86" w:tentative="1">
      <w:start w:val="1"/>
      <w:numFmt w:val="bullet"/>
      <w:lvlText w:val=""/>
      <w:lvlJc w:val="left"/>
      <w:pPr>
        <w:ind w:left="5967" w:hanging="360"/>
      </w:pPr>
      <w:rPr>
        <w:rFonts w:ascii="Symbol" w:hAnsi="Symbol" w:hint="default"/>
      </w:rPr>
    </w:lvl>
    <w:lvl w:ilvl="7" w:tplc="AA24AB0A" w:tentative="1">
      <w:start w:val="1"/>
      <w:numFmt w:val="bullet"/>
      <w:lvlText w:val="o"/>
      <w:lvlJc w:val="left"/>
      <w:pPr>
        <w:ind w:left="6687" w:hanging="360"/>
      </w:pPr>
      <w:rPr>
        <w:rFonts w:ascii="Courier New" w:hAnsi="Courier New" w:cs="Courier New" w:hint="default"/>
      </w:rPr>
    </w:lvl>
    <w:lvl w:ilvl="8" w:tplc="1AACB342" w:tentative="1">
      <w:start w:val="1"/>
      <w:numFmt w:val="bullet"/>
      <w:lvlText w:val=""/>
      <w:lvlJc w:val="left"/>
      <w:pPr>
        <w:ind w:left="7407" w:hanging="360"/>
      </w:pPr>
      <w:rPr>
        <w:rFonts w:ascii="Wingdings" w:hAnsi="Wingdings" w:hint="default"/>
      </w:rPr>
    </w:lvl>
  </w:abstractNum>
  <w:abstractNum w:abstractNumId="21" w15:restartNumberingAfterBreak="0">
    <w:nsid w:val="499E6491"/>
    <w:multiLevelType w:val="hybridMultilevel"/>
    <w:tmpl w:val="6D6898B6"/>
    <w:lvl w:ilvl="0" w:tplc="C8B2D09C">
      <w:numFmt w:val="bullet"/>
      <w:lvlText w:val="-"/>
      <w:lvlJc w:val="left"/>
      <w:pPr>
        <w:ind w:left="927" w:hanging="360"/>
      </w:pPr>
      <w:rPr>
        <w:rFonts w:ascii="Times New Roman" w:eastAsia="Calibri" w:hAnsi="Times New Roman" w:cs="Times New Roman" w:hint="default"/>
      </w:rPr>
    </w:lvl>
    <w:lvl w:ilvl="1" w:tplc="8D00D210" w:tentative="1">
      <w:start w:val="1"/>
      <w:numFmt w:val="bullet"/>
      <w:lvlText w:val="o"/>
      <w:lvlJc w:val="left"/>
      <w:pPr>
        <w:ind w:left="1647" w:hanging="360"/>
      </w:pPr>
      <w:rPr>
        <w:rFonts w:ascii="Courier New" w:hAnsi="Courier New" w:cs="Courier New" w:hint="default"/>
      </w:rPr>
    </w:lvl>
    <w:lvl w:ilvl="2" w:tplc="44E2E854" w:tentative="1">
      <w:start w:val="1"/>
      <w:numFmt w:val="bullet"/>
      <w:lvlText w:val=""/>
      <w:lvlJc w:val="left"/>
      <w:pPr>
        <w:ind w:left="2367" w:hanging="360"/>
      </w:pPr>
      <w:rPr>
        <w:rFonts w:ascii="Wingdings" w:hAnsi="Wingdings" w:hint="default"/>
      </w:rPr>
    </w:lvl>
    <w:lvl w:ilvl="3" w:tplc="5CD0F976" w:tentative="1">
      <w:start w:val="1"/>
      <w:numFmt w:val="bullet"/>
      <w:lvlText w:val=""/>
      <w:lvlJc w:val="left"/>
      <w:pPr>
        <w:ind w:left="3087" w:hanging="360"/>
      </w:pPr>
      <w:rPr>
        <w:rFonts w:ascii="Symbol" w:hAnsi="Symbol" w:hint="default"/>
      </w:rPr>
    </w:lvl>
    <w:lvl w:ilvl="4" w:tplc="DCC62D34" w:tentative="1">
      <w:start w:val="1"/>
      <w:numFmt w:val="bullet"/>
      <w:lvlText w:val="o"/>
      <w:lvlJc w:val="left"/>
      <w:pPr>
        <w:ind w:left="3807" w:hanging="360"/>
      </w:pPr>
      <w:rPr>
        <w:rFonts w:ascii="Courier New" w:hAnsi="Courier New" w:cs="Courier New" w:hint="default"/>
      </w:rPr>
    </w:lvl>
    <w:lvl w:ilvl="5" w:tplc="6DC6CEE4" w:tentative="1">
      <w:start w:val="1"/>
      <w:numFmt w:val="bullet"/>
      <w:lvlText w:val=""/>
      <w:lvlJc w:val="left"/>
      <w:pPr>
        <w:ind w:left="4527" w:hanging="360"/>
      </w:pPr>
      <w:rPr>
        <w:rFonts w:ascii="Wingdings" w:hAnsi="Wingdings" w:hint="default"/>
      </w:rPr>
    </w:lvl>
    <w:lvl w:ilvl="6" w:tplc="841E0296" w:tentative="1">
      <w:start w:val="1"/>
      <w:numFmt w:val="bullet"/>
      <w:lvlText w:val=""/>
      <w:lvlJc w:val="left"/>
      <w:pPr>
        <w:ind w:left="5247" w:hanging="360"/>
      </w:pPr>
      <w:rPr>
        <w:rFonts w:ascii="Symbol" w:hAnsi="Symbol" w:hint="default"/>
      </w:rPr>
    </w:lvl>
    <w:lvl w:ilvl="7" w:tplc="6BA8669E" w:tentative="1">
      <w:start w:val="1"/>
      <w:numFmt w:val="bullet"/>
      <w:lvlText w:val="o"/>
      <w:lvlJc w:val="left"/>
      <w:pPr>
        <w:ind w:left="5967" w:hanging="360"/>
      </w:pPr>
      <w:rPr>
        <w:rFonts w:ascii="Courier New" w:hAnsi="Courier New" w:cs="Courier New" w:hint="default"/>
      </w:rPr>
    </w:lvl>
    <w:lvl w:ilvl="8" w:tplc="429015CE" w:tentative="1">
      <w:start w:val="1"/>
      <w:numFmt w:val="bullet"/>
      <w:lvlText w:val=""/>
      <w:lvlJc w:val="left"/>
      <w:pPr>
        <w:ind w:left="6687" w:hanging="360"/>
      </w:pPr>
      <w:rPr>
        <w:rFonts w:ascii="Wingdings" w:hAnsi="Wingdings" w:hint="default"/>
      </w:rPr>
    </w:lvl>
  </w:abstractNum>
  <w:abstractNum w:abstractNumId="22" w15:restartNumberingAfterBreak="0">
    <w:nsid w:val="4A2D6807"/>
    <w:multiLevelType w:val="hybridMultilevel"/>
    <w:tmpl w:val="9836C966"/>
    <w:lvl w:ilvl="0" w:tplc="445842F8">
      <w:start w:val="1"/>
      <w:numFmt w:val="lowerRoman"/>
      <w:lvlText w:val="(%1)"/>
      <w:lvlJc w:val="left"/>
      <w:pPr>
        <w:ind w:left="1287" w:hanging="720"/>
      </w:pPr>
      <w:rPr>
        <w:rFonts w:hint="default"/>
        <w:sz w:val="27"/>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B634AC9"/>
    <w:multiLevelType w:val="hybridMultilevel"/>
    <w:tmpl w:val="1664413C"/>
    <w:lvl w:ilvl="0" w:tplc="79A8BF8E">
      <w:start w:val="1"/>
      <w:numFmt w:val="decimal"/>
      <w:lvlText w:val="%1."/>
      <w:lvlJc w:val="left"/>
      <w:pPr>
        <w:ind w:left="720" w:hanging="360"/>
      </w:pPr>
      <w:rPr>
        <w:rFonts w:hint="default"/>
      </w:rPr>
    </w:lvl>
    <w:lvl w:ilvl="1" w:tplc="463C0010" w:tentative="1">
      <w:start w:val="1"/>
      <w:numFmt w:val="lowerLetter"/>
      <w:lvlText w:val="%2."/>
      <w:lvlJc w:val="left"/>
      <w:pPr>
        <w:ind w:left="1440" w:hanging="360"/>
      </w:pPr>
    </w:lvl>
    <w:lvl w:ilvl="2" w:tplc="D604EE26" w:tentative="1">
      <w:start w:val="1"/>
      <w:numFmt w:val="lowerRoman"/>
      <w:lvlText w:val="%3."/>
      <w:lvlJc w:val="right"/>
      <w:pPr>
        <w:ind w:left="2160" w:hanging="180"/>
      </w:pPr>
    </w:lvl>
    <w:lvl w:ilvl="3" w:tplc="E14A8708" w:tentative="1">
      <w:start w:val="1"/>
      <w:numFmt w:val="decimal"/>
      <w:lvlText w:val="%4."/>
      <w:lvlJc w:val="left"/>
      <w:pPr>
        <w:ind w:left="2880" w:hanging="360"/>
      </w:pPr>
    </w:lvl>
    <w:lvl w:ilvl="4" w:tplc="BFB64904" w:tentative="1">
      <w:start w:val="1"/>
      <w:numFmt w:val="lowerLetter"/>
      <w:lvlText w:val="%5."/>
      <w:lvlJc w:val="left"/>
      <w:pPr>
        <w:ind w:left="3600" w:hanging="360"/>
      </w:pPr>
    </w:lvl>
    <w:lvl w:ilvl="5" w:tplc="81AE7668" w:tentative="1">
      <w:start w:val="1"/>
      <w:numFmt w:val="lowerRoman"/>
      <w:lvlText w:val="%6."/>
      <w:lvlJc w:val="right"/>
      <w:pPr>
        <w:ind w:left="4320" w:hanging="180"/>
      </w:pPr>
    </w:lvl>
    <w:lvl w:ilvl="6" w:tplc="1A0CB2A6" w:tentative="1">
      <w:start w:val="1"/>
      <w:numFmt w:val="decimal"/>
      <w:lvlText w:val="%7."/>
      <w:lvlJc w:val="left"/>
      <w:pPr>
        <w:ind w:left="5040" w:hanging="360"/>
      </w:pPr>
    </w:lvl>
    <w:lvl w:ilvl="7" w:tplc="018CBBF6" w:tentative="1">
      <w:start w:val="1"/>
      <w:numFmt w:val="lowerLetter"/>
      <w:lvlText w:val="%8."/>
      <w:lvlJc w:val="left"/>
      <w:pPr>
        <w:ind w:left="5760" w:hanging="360"/>
      </w:pPr>
    </w:lvl>
    <w:lvl w:ilvl="8" w:tplc="871CC72A" w:tentative="1">
      <w:start w:val="1"/>
      <w:numFmt w:val="lowerRoman"/>
      <w:lvlText w:val="%9."/>
      <w:lvlJc w:val="right"/>
      <w:pPr>
        <w:ind w:left="6480" w:hanging="180"/>
      </w:pPr>
    </w:lvl>
  </w:abstractNum>
  <w:abstractNum w:abstractNumId="24" w15:restartNumberingAfterBreak="0">
    <w:nsid w:val="58E92D72"/>
    <w:multiLevelType w:val="hybridMultilevel"/>
    <w:tmpl w:val="4DFC3CE0"/>
    <w:lvl w:ilvl="0" w:tplc="A0A4564A">
      <w:start w:val="1"/>
      <w:numFmt w:val="decimal"/>
      <w:lvlText w:val="%1."/>
      <w:lvlJc w:val="left"/>
      <w:pPr>
        <w:ind w:left="1287" w:hanging="360"/>
      </w:pPr>
    </w:lvl>
    <w:lvl w:ilvl="1" w:tplc="A5B6DE58" w:tentative="1">
      <w:start w:val="1"/>
      <w:numFmt w:val="lowerLetter"/>
      <w:lvlText w:val="%2."/>
      <w:lvlJc w:val="left"/>
      <w:pPr>
        <w:ind w:left="2007" w:hanging="360"/>
      </w:pPr>
    </w:lvl>
    <w:lvl w:ilvl="2" w:tplc="70CCBFEA" w:tentative="1">
      <w:start w:val="1"/>
      <w:numFmt w:val="lowerRoman"/>
      <w:lvlText w:val="%3."/>
      <w:lvlJc w:val="right"/>
      <w:pPr>
        <w:ind w:left="2727" w:hanging="180"/>
      </w:pPr>
    </w:lvl>
    <w:lvl w:ilvl="3" w:tplc="130AC842" w:tentative="1">
      <w:start w:val="1"/>
      <w:numFmt w:val="decimal"/>
      <w:lvlText w:val="%4."/>
      <w:lvlJc w:val="left"/>
      <w:pPr>
        <w:ind w:left="3447" w:hanging="360"/>
      </w:pPr>
    </w:lvl>
    <w:lvl w:ilvl="4" w:tplc="0852A268" w:tentative="1">
      <w:start w:val="1"/>
      <w:numFmt w:val="lowerLetter"/>
      <w:lvlText w:val="%5."/>
      <w:lvlJc w:val="left"/>
      <w:pPr>
        <w:ind w:left="4167" w:hanging="360"/>
      </w:pPr>
    </w:lvl>
    <w:lvl w:ilvl="5" w:tplc="DF3A664A" w:tentative="1">
      <w:start w:val="1"/>
      <w:numFmt w:val="lowerRoman"/>
      <w:lvlText w:val="%6."/>
      <w:lvlJc w:val="right"/>
      <w:pPr>
        <w:ind w:left="4887" w:hanging="180"/>
      </w:pPr>
    </w:lvl>
    <w:lvl w:ilvl="6" w:tplc="8C16C742" w:tentative="1">
      <w:start w:val="1"/>
      <w:numFmt w:val="decimal"/>
      <w:lvlText w:val="%7."/>
      <w:lvlJc w:val="left"/>
      <w:pPr>
        <w:ind w:left="5607" w:hanging="360"/>
      </w:pPr>
    </w:lvl>
    <w:lvl w:ilvl="7" w:tplc="E1169194" w:tentative="1">
      <w:start w:val="1"/>
      <w:numFmt w:val="lowerLetter"/>
      <w:lvlText w:val="%8."/>
      <w:lvlJc w:val="left"/>
      <w:pPr>
        <w:ind w:left="6327" w:hanging="360"/>
      </w:pPr>
    </w:lvl>
    <w:lvl w:ilvl="8" w:tplc="602A7FBE" w:tentative="1">
      <w:start w:val="1"/>
      <w:numFmt w:val="lowerRoman"/>
      <w:lvlText w:val="%9."/>
      <w:lvlJc w:val="right"/>
      <w:pPr>
        <w:ind w:left="7047" w:hanging="180"/>
      </w:pPr>
    </w:lvl>
  </w:abstractNum>
  <w:abstractNum w:abstractNumId="25" w15:restartNumberingAfterBreak="0">
    <w:nsid w:val="5B4D6D0A"/>
    <w:multiLevelType w:val="hybridMultilevel"/>
    <w:tmpl w:val="1C30B04C"/>
    <w:lvl w:ilvl="0" w:tplc="94BA1600">
      <w:start w:val="1"/>
      <w:numFmt w:val="decimal"/>
      <w:lvlText w:val="%1."/>
      <w:lvlJc w:val="left"/>
      <w:pPr>
        <w:ind w:left="927" w:hanging="360"/>
      </w:pPr>
      <w:rPr>
        <w:rFonts w:hint="default"/>
      </w:rPr>
    </w:lvl>
    <w:lvl w:ilvl="1" w:tplc="56FC9CB2" w:tentative="1">
      <w:start w:val="1"/>
      <w:numFmt w:val="lowerLetter"/>
      <w:lvlText w:val="%2."/>
      <w:lvlJc w:val="left"/>
      <w:pPr>
        <w:ind w:left="1647" w:hanging="360"/>
      </w:pPr>
    </w:lvl>
    <w:lvl w:ilvl="2" w:tplc="036C966E" w:tentative="1">
      <w:start w:val="1"/>
      <w:numFmt w:val="lowerRoman"/>
      <w:lvlText w:val="%3."/>
      <w:lvlJc w:val="right"/>
      <w:pPr>
        <w:ind w:left="2367" w:hanging="180"/>
      </w:pPr>
    </w:lvl>
    <w:lvl w:ilvl="3" w:tplc="79FE9B4C" w:tentative="1">
      <w:start w:val="1"/>
      <w:numFmt w:val="decimal"/>
      <w:lvlText w:val="%4."/>
      <w:lvlJc w:val="left"/>
      <w:pPr>
        <w:ind w:left="3087" w:hanging="360"/>
      </w:pPr>
    </w:lvl>
    <w:lvl w:ilvl="4" w:tplc="1E82A176" w:tentative="1">
      <w:start w:val="1"/>
      <w:numFmt w:val="lowerLetter"/>
      <w:lvlText w:val="%5."/>
      <w:lvlJc w:val="left"/>
      <w:pPr>
        <w:ind w:left="3807" w:hanging="360"/>
      </w:pPr>
    </w:lvl>
    <w:lvl w:ilvl="5" w:tplc="C62ABB88" w:tentative="1">
      <w:start w:val="1"/>
      <w:numFmt w:val="lowerRoman"/>
      <w:lvlText w:val="%6."/>
      <w:lvlJc w:val="right"/>
      <w:pPr>
        <w:ind w:left="4527" w:hanging="180"/>
      </w:pPr>
    </w:lvl>
    <w:lvl w:ilvl="6" w:tplc="CA58454E" w:tentative="1">
      <w:start w:val="1"/>
      <w:numFmt w:val="decimal"/>
      <w:lvlText w:val="%7."/>
      <w:lvlJc w:val="left"/>
      <w:pPr>
        <w:ind w:left="5247" w:hanging="360"/>
      </w:pPr>
    </w:lvl>
    <w:lvl w:ilvl="7" w:tplc="25B86942" w:tentative="1">
      <w:start w:val="1"/>
      <w:numFmt w:val="lowerLetter"/>
      <w:lvlText w:val="%8."/>
      <w:lvlJc w:val="left"/>
      <w:pPr>
        <w:ind w:left="5967" w:hanging="360"/>
      </w:pPr>
    </w:lvl>
    <w:lvl w:ilvl="8" w:tplc="958CC818" w:tentative="1">
      <w:start w:val="1"/>
      <w:numFmt w:val="lowerRoman"/>
      <w:lvlText w:val="%9."/>
      <w:lvlJc w:val="right"/>
      <w:pPr>
        <w:ind w:left="6687" w:hanging="180"/>
      </w:pPr>
    </w:lvl>
  </w:abstractNum>
  <w:abstractNum w:abstractNumId="26" w15:restartNumberingAfterBreak="0">
    <w:nsid w:val="602839F7"/>
    <w:multiLevelType w:val="hybridMultilevel"/>
    <w:tmpl w:val="DFFA3EEA"/>
    <w:lvl w:ilvl="0" w:tplc="269E0210">
      <w:start w:val="1"/>
      <w:numFmt w:val="bullet"/>
      <w:lvlText w:val=""/>
      <w:lvlJc w:val="left"/>
      <w:pPr>
        <w:ind w:left="720" w:hanging="360"/>
      </w:pPr>
      <w:rPr>
        <w:rFonts w:ascii="Symbol" w:hAnsi="Symbol" w:hint="default"/>
      </w:rPr>
    </w:lvl>
    <w:lvl w:ilvl="1" w:tplc="6F4E6F5C" w:tentative="1">
      <w:start w:val="1"/>
      <w:numFmt w:val="bullet"/>
      <w:lvlText w:val="o"/>
      <w:lvlJc w:val="left"/>
      <w:pPr>
        <w:ind w:left="1440" w:hanging="360"/>
      </w:pPr>
      <w:rPr>
        <w:rFonts w:ascii="Courier New" w:hAnsi="Courier New" w:cs="Courier New" w:hint="default"/>
      </w:rPr>
    </w:lvl>
    <w:lvl w:ilvl="2" w:tplc="ABE6028A">
      <w:start w:val="1"/>
      <w:numFmt w:val="bullet"/>
      <w:lvlText w:val=""/>
      <w:lvlJc w:val="left"/>
      <w:pPr>
        <w:ind w:left="2160" w:hanging="360"/>
      </w:pPr>
      <w:rPr>
        <w:rFonts w:ascii="Wingdings" w:hAnsi="Wingdings" w:hint="default"/>
      </w:rPr>
    </w:lvl>
    <w:lvl w:ilvl="3" w:tplc="E274F666" w:tentative="1">
      <w:start w:val="1"/>
      <w:numFmt w:val="bullet"/>
      <w:lvlText w:val=""/>
      <w:lvlJc w:val="left"/>
      <w:pPr>
        <w:ind w:left="2880" w:hanging="360"/>
      </w:pPr>
      <w:rPr>
        <w:rFonts w:ascii="Symbol" w:hAnsi="Symbol" w:hint="default"/>
      </w:rPr>
    </w:lvl>
    <w:lvl w:ilvl="4" w:tplc="41EC5BAA" w:tentative="1">
      <w:start w:val="1"/>
      <w:numFmt w:val="bullet"/>
      <w:lvlText w:val="o"/>
      <w:lvlJc w:val="left"/>
      <w:pPr>
        <w:ind w:left="3600" w:hanging="360"/>
      </w:pPr>
      <w:rPr>
        <w:rFonts w:ascii="Courier New" w:hAnsi="Courier New" w:cs="Courier New" w:hint="default"/>
      </w:rPr>
    </w:lvl>
    <w:lvl w:ilvl="5" w:tplc="F9503946" w:tentative="1">
      <w:start w:val="1"/>
      <w:numFmt w:val="bullet"/>
      <w:lvlText w:val=""/>
      <w:lvlJc w:val="left"/>
      <w:pPr>
        <w:ind w:left="4320" w:hanging="360"/>
      </w:pPr>
      <w:rPr>
        <w:rFonts w:ascii="Wingdings" w:hAnsi="Wingdings" w:hint="default"/>
      </w:rPr>
    </w:lvl>
    <w:lvl w:ilvl="6" w:tplc="94C26B06" w:tentative="1">
      <w:start w:val="1"/>
      <w:numFmt w:val="bullet"/>
      <w:lvlText w:val=""/>
      <w:lvlJc w:val="left"/>
      <w:pPr>
        <w:ind w:left="5040" w:hanging="360"/>
      </w:pPr>
      <w:rPr>
        <w:rFonts w:ascii="Symbol" w:hAnsi="Symbol" w:hint="default"/>
      </w:rPr>
    </w:lvl>
    <w:lvl w:ilvl="7" w:tplc="650C041A" w:tentative="1">
      <w:start w:val="1"/>
      <w:numFmt w:val="bullet"/>
      <w:lvlText w:val="o"/>
      <w:lvlJc w:val="left"/>
      <w:pPr>
        <w:ind w:left="5760" w:hanging="360"/>
      </w:pPr>
      <w:rPr>
        <w:rFonts w:ascii="Courier New" w:hAnsi="Courier New" w:cs="Courier New" w:hint="default"/>
      </w:rPr>
    </w:lvl>
    <w:lvl w:ilvl="8" w:tplc="CAEEC34E" w:tentative="1">
      <w:start w:val="1"/>
      <w:numFmt w:val="bullet"/>
      <w:lvlText w:val=""/>
      <w:lvlJc w:val="left"/>
      <w:pPr>
        <w:ind w:left="6480" w:hanging="360"/>
      </w:pPr>
      <w:rPr>
        <w:rFonts w:ascii="Wingdings" w:hAnsi="Wingdings" w:hint="default"/>
      </w:rPr>
    </w:lvl>
  </w:abstractNum>
  <w:abstractNum w:abstractNumId="27" w15:restartNumberingAfterBreak="0">
    <w:nsid w:val="652B71E9"/>
    <w:multiLevelType w:val="hybridMultilevel"/>
    <w:tmpl w:val="CC520B06"/>
    <w:lvl w:ilvl="0" w:tplc="6144D778">
      <w:start w:val="1"/>
      <w:numFmt w:val="decimal"/>
      <w:lvlText w:val="%1."/>
      <w:lvlJc w:val="left"/>
      <w:pPr>
        <w:ind w:left="720" w:hanging="360"/>
      </w:pPr>
    </w:lvl>
    <w:lvl w:ilvl="1" w:tplc="A0266626" w:tentative="1">
      <w:start w:val="1"/>
      <w:numFmt w:val="lowerLetter"/>
      <w:lvlText w:val="%2."/>
      <w:lvlJc w:val="left"/>
      <w:pPr>
        <w:ind w:left="1440" w:hanging="360"/>
      </w:pPr>
    </w:lvl>
    <w:lvl w:ilvl="2" w:tplc="1F0EDF54" w:tentative="1">
      <w:start w:val="1"/>
      <w:numFmt w:val="lowerRoman"/>
      <w:lvlText w:val="%3."/>
      <w:lvlJc w:val="right"/>
      <w:pPr>
        <w:ind w:left="2160" w:hanging="180"/>
      </w:pPr>
    </w:lvl>
    <w:lvl w:ilvl="3" w:tplc="50E4BBE0" w:tentative="1">
      <w:start w:val="1"/>
      <w:numFmt w:val="decimal"/>
      <w:lvlText w:val="%4."/>
      <w:lvlJc w:val="left"/>
      <w:pPr>
        <w:ind w:left="2880" w:hanging="360"/>
      </w:pPr>
    </w:lvl>
    <w:lvl w:ilvl="4" w:tplc="16F04F54" w:tentative="1">
      <w:start w:val="1"/>
      <w:numFmt w:val="lowerLetter"/>
      <w:lvlText w:val="%5."/>
      <w:lvlJc w:val="left"/>
      <w:pPr>
        <w:ind w:left="3600" w:hanging="360"/>
      </w:pPr>
    </w:lvl>
    <w:lvl w:ilvl="5" w:tplc="D1286F48" w:tentative="1">
      <w:start w:val="1"/>
      <w:numFmt w:val="lowerRoman"/>
      <w:lvlText w:val="%6."/>
      <w:lvlJc w:val="right"/>
      <w:pPr>
        <w:ind w:left="4320" w:hanging="180"/>
      </w:pPr>
    </w:lvl>
    <w:lvl w:ilvl="6" w:tplc="7BC246EC" w:tentative="1">
      <w:start w:val="1"/>
      <w:numFmt w:val="decimal"/>
      <w:lvlText w:val="%7."/>
      <w:lvlJc w:val="left"/>
      <w:pPr>
        <w:ind w:left="5040" w:hanging="360"/>
      </w:pPr>
    </w:lvl>
    <w:lvl w:ilvl="7" w:tplc="465C9C8A" w:tentative="1">
      <w:start w:val="1"/>
      <w:numFmt w:val="lowerLetter"/>
      <w:lvlText w:val="%8."/>
      <w:lvlJc w:val="left"/>
      <w:pPr>
        <w:ind w:left="5760" w:hanging="360"/>
      </w:pPr>
    </w:lvl>
    <w:lvl w:ilvl="8" w:tplc="EE3AA6B4" w:tentative="1">
      <w:start w:val="1"/>
      <w:numFmt w:val="lowerRoman"/>
      <w:lvlText w:val="%9."/>
      <w:lvlJc w:val="right"/>
      <w:pPr>
        <w:ind w:left="6480" w:hanging="180"/>
      </w:pPr>
    </w:lvl>
  </w:abstractNum>
  <w:abstractNum w:abstractNumId="28" w15:restartNumberingAfterBreak="0">
    <w:nsid w:val="67A45EDB"/>
    <w:multiLevelType w:val="hybridMultilevel"/>
    <w:tmpl w:val="83EC862E"/>
    <w:lvl w:ilvl="0" w:tplc="D2A6C0F4">
      <w:start w:val="1"/>
      <w:numFmt w:val="decimal"/>
      <w:lvlText w:val="%1."/>
      <w:lvlJc w:val="left"/>
      <w:pPr>
        <w:ind w:left="1287" w:hanging="360"/>
      </w:pPr>
      <w:rPr>
        <w:rFonts w:ascii="Times New Roman" w:eastAsia="Calibri" w:hAnsi="Times New Roman" w:cs="Times New Roman"/>
      </w:rPr>
    </w:lvl>
    <w:lvl w:ilvl="1" w:tplc="0478AA40" w:tentative="1">
      <w:start w:val="1"/>
      <w:numFmt w:val="lowerLetter"/>
      <w:lvlText w:val="%2."/>
      <w:lvlJc w:val="left"/>
      <w:pPr>
        <w:ind w:left="2007" w:hanging="360"/>
      </w:pPr>
    </w:lvl>
    <w:lvl w:ilvl="2" w:tplc="F470EC52" w:tentative="1">
      <w:start w:val="1"/>
      <w:numFmt w:val="lowerRoman"/>
      <w:lvlText w:val="%3."/>
      <w:lvlJc w:val="right"/>
      <w:pPr>
        <w:ind w:left="2727" w:hanging="180"/>
      </w:pPr>
    </w:lvl>
    <w:lvl w:ilvl="3" w:tplc="A6EAFF8E" w:tentative="1">
      <w:start w:val="1"/>
      <w:numFmt w:val="decimal"/>
      <w:lvlText w:val="%4."/>
      <w:lvlJc w:val="left"/>
      <w:pPr>
        <w:ind w:left="3447" w:hanging="360"/>
      </w:pPr>
    </w:lvl>
    <w:lvl w:ilvl="4" w:tplc="9842C422" w:tentative="1">
      <w:start w:val="1"/>
      <w:numFmt w:val="lowerLetter"/>
      <w:lvlText w:val="%5."/>
      <w:lvlJc w:val="left"/>
      <w:pPr>
        <w:ind w:left="4167" w:hanging="360"/>
      </w:pPr>
    </w:lvl>
    <w:lvl w:ilvl="5" w:tplc="FA6A3FA8" w:tentative="1">
      <w:start w:val="1"/>
      <w:numFmt w:val="lowerRoman"/>
      <w:lvlText w:val="%6."/>
      <w:lvlJc w:val="right"/>
      <w:pPr>
        <w:ind w:left="4887" w:hanging="180"/>
      </w:pPr>
    </w:lvl>
    <w:lvl w:ilvl="6" w:tplc="7944AAA6" w:tentative="1">
      <w:start w:val="1"/>
      <w:numFmt w:val="decimal"/>
      <w:lvlText w:val="%7."/>
      <w:lvlJc w:val="left"/>
      <w:pPr>
        <w:ind w:left="5607" w:hanging="360"/>
      </w:pPr>
    </w:lvl>
    <w:lvl w:ilvl="7" w:tplc="47A05A70" w:tentative="1">
      <w:start w:val="1"/>
      <w:numFmt w:val="lowerLetter"/>
      <w:lvlText w:val="%8."/>
      <w:lvlJc w:val="left"/>
      <w:pPr>
        <w:ind w:left="6327" w:hanging="360"/>
      </w:pPr>
    </w:lvl>
    <w:lvl w:ilvl="8" w:tplc="0CFA2C24" w:tentative="1">
      <w:start w:val="1"/>
      <w:numFmt w:val="lowerRoman"/>
      <w:lvlText w:val="%9."/>
      <w:lvlJc w:val="right"/>
      <w:pPr>
        <w:ind w:left="7047" w:hanging="180"/>
      </w:pPr>
    </w:lvl>
  </w:abstractNum>
  <w:abstractNum w:abstractNumId="29" w15:restartNumberingAfterBreak="0">
    <w:nsid w:val="6D14693A"/>
    <w:multiLevelType w:val="hybridMultilevel"/>
    <w:tmpl w:val="2B3C174A"/>
    <w:lvl w:ilvl="0" w:tplc="FD487DCC">
      <w:start w:val="1"/>
      <w:numFmt w:val="bullet"/>
      <w:lvlText w:val="-"/>
      <w:lvlJc w:val="left"/>
      <w:pPr>
        <w:ind w:left="786" w:hanging="360"/>
      </w:pPr>
      <w:rPr>
        <w:rFonts w:ascii="Times New Roman" w:eastAsiaTheme="minorEastAsia" w:hAnsi="Times New Roman" w:cs="Times New Roman" w:hint="default"/>
      </w:rPr>
    </w:lvl>
    <w:lvl w:ilvl="1" w:tplc="817E47FE" w:tentative="1">
      <w:start w:val="1"/>
      <w:numFmt w:val="bullet"/>
      <w:lvlText w:val="o"/>
      <w:lvlJc w:val="left"/>
      <w:pPr>
        <w:ind w:left="1506" w:hanging="360"/>
      </w:pPr>
      <w:rPr>
        <w:rFonts w:ascii="Courier New" w:hAnsi="Courier New" w:cs="Courier New" w:hint="default"/>
      </w:rPr>
    </w:lvl>
    <w:lvl w:ilvl="2" w:tplc="5794622A" w:tentative="1">
      <w:start w:val="1"/>
      <w:numFmt w:val="bullet"/>
      <w:lvlText w:val=""/>
      <w:lvlJc w:val="left"/>
      <w:pPr>
        <w:ind w:left="2226" w:hanging="360"/>
      </w:pPr>
      <w:rPr>
        <w:rFonts w:ascii="Wingdings" w:hAnsi="Wingdings" w:hint="default"/>
      </w:rPr>
    </w:lvl>
    <w:lvl w:ilvl="3" w:tplc="5B6EF29E" w:tentative="1">
      <w:start w:val="1"/>
      <w:numFmt w:val="bullet"/>
      <w:lvlText w:val=""/>
      <w:lvlJc w:val="left"/>
      <w:pPr>
        <w:ind w:left="2946" w:hanging="360"/>
      </w:pPr>
      <w:rPr>
        <w:rFonts w:ascii="Symbol" w:hAnsi="Symbol" w:hint="default"/>
      </w:rPr>
    </w:lvl>
    <w:lvl w:ilvl="4" w:tplc="490CAB88" w:tentative="1">
      <w:start w:val="1"/>
      <w:numFmt w:val="bullet"/>
      <w:lvlText w:val="o"/>
      <w:lvlJc w:val="left"/>
      <w:pPr>
        <w:ind w:left="3666" w:hanging="360"/>
      </w:pPr>
      <w:rPr>
        <w:rFonts w:ascii="Courier New" w:hAnsi="Courier New" w:cs="Courier New" w:hint="default"/>
      </w:rPr>
    </w:lvl>
    <w:lvl w:ilvl="5" w:tplc="35FC8D1A" w:tentative="1">
      <w:start w:val="1"/>
      <w:numFmt w:val="bullet"/>
      <w:lvlText w:val=""/>
      <w:lvlJc w:val="left"/>
      <w:pPr>
        <w:ind w:left="4386" w:hanging="360"/>
      </w:pPr>
      <w:rPr>
        <w:rFonts w:ascii="Wingdings" w:hAnsi="Wingdings" w:hint="default"/>
      </w:rPr>
    </w:lvl>
    <w:lvl w:ilvl="6" w:tplc="8012DA1C" w:tentative="1">
      <w:start w:val="1"/>
      <w:numFmt w:val="bullet"/>
      <w:lvlText w:val=""/>
      <w:lvlJc w:val="left"/>
      <w:pPr>
        <w:ind w:left="5106" w:hanging="360"/>
      </w:pPr>
      <w:rPr>
        <w:rFonts w:ascii="Symbol" w:hAnsi="Symbol" w:hint="default"/>
      </w:rPr>
    </w:lvl>
    <w:lvl w:ilvl="7" w:tplc="F3AC8FFA" w:tentative="1">
      <w:start w:val="1"/>
      <w:numFmt w:val="bullet"/>
      <w:lvlText w:val="o"/>
      <w:lvlJc w:val="left"/>
      <w:pPr>
        <w:ind w:left="5826" w:hanging="360"/>
      </w:pPr>
      <w:rPr>
        <w:rFonts w:ascii="Courier New" w:hAnsi="Courier New" w:cs="Courier New" w:hint="default"/>
      </w:rPr>
    </w:lvl>
    <w:lvl w:ilvl="8" w:tplc="D6004998" w:tentative="1">
      <w:start w:val="1"/>
      <w:numFmt w:val="bullet"/>
      <w:lvlText w:val=""/>
      <w:lvlJc w:val="left"/>
      <w:pPr>
        <w:ind w:left="6546" w:hanging="360"/>
      </w:pPr>
      <w:rPr>
        <w:rFonts w:ascii="Wingdings" w:hAnsi="Wingdings" w:hint="default"/>
      </w:rPr>
    </w:lvl>
  </w:abstractNum>
  <w:abstractNum w:abstractNumId="30" w15:restartNumberingAfterBreak="0">
    <w:nsid w:val="7511506D"/>
    <w:multiLevelType w:val="hybridMultilevel"/>
    <w:tmpl w:val="502C0DBA"/>
    <w:lvl w:ilvl="0" w:tplc="D03E7906">
      <w:start w:val="5"/>
      <w:numFmt w:val="decimal"/>
      <w:suff w:val="space"/>
      <w:lvlText w:val="%1."/>
      <w:lvlJc w:val="left"/>
      <w:pPr>
        <w:ind w:left="720" w:hanging="360"/>
      </w:pPr>
      <w:rPr>
        <w:rFonts w:hint="default"/>
      </w:rPr>
    </w:lvl>
    <w:lvl w:ilvl="1" w:tplc="5E1AA412" w:tentative="1">
      <w:start w:val="1"/>
      <w:numFmt w:val="lowerLetter"/>
      <w:lvlText w:val="%2."/>
      <w:lvlJc w:val="left"/>
      <w:pPr>
        <w:ind w:left="1440" w:hanging="360"/>
      </w:pPr>
    </w:lvl>
    <w:lvl w:ilvl="2" w:tplc="B126AA40" w:tentative="1">
      <w:start w:val="1"/>
      <w:numFmt w:val="lowerRoman"/>
      <w:lvlText w:val="%3."/>
      <w:lvlJc w:val="right"/>
      <w:pPr>
        <w:ind w:left="2160" w:hanging="180"/>
      </w:pPr>
    </w:lvl>
    <w:lvl w:ilvl="3" w:tplc="F3BC0B98" w:tentative="1">
      <w:start w:val="1"/>
      <w:numFmt w:val="decimal"/>
      <w:lvlText w:val="%4."/>
      <w:lvlJc w:val="left"/>
      <w:pPr>
        <w:ind w:left="2880" w:hanging="360"/>
      </w:pPr>
    </w:lvl>
    <w:lvl w:ilvl="4" w:tplc="2996CA24" w:tentative="1">
      <w:start w:val="1"/>
      <w:numFmt w:val="lowerLetter"/>
      <w:lvlText w:val="%5."/>
      <w:lvlJc w:val="left"/>
      <w:pPr>
        <w:ind w:left="3600" w:hanging="360"/>
      </w:pPr>
    </w:lvl>
    <w:lvl w:ilvl="5" w:tplc="4AF61780" w:tentative="1">
      <w:start w:val="1"/>
      <w:numFmt w:val="lowerRoman"/>
      <w:lvlText w:val="%6."/>
      <w:lvlJc w:val="right"/>
      <w:pPr>
        <w:ind w:left="4320" w:hanging="180"/>
      </w:pPr>
    </w:lvl>
    <w:lvl w:ilvl="6" w:tplc="ECB214BC" w:tentative="1">
      <w:start w:val="1"/>
      <w:numFmt w:val="decimal"/>
      <w:lvlText w:val="%7."/>
      <w:lvlJc w:val="left"/>
      <w:pPr>
        <w:ind w:left="5040" w:hanging="360"/>
      </w:pPr>
    </w:lvl>
    <w:lvl w:ilvl="7" w:tplc="F4307B7A" w:tentative="1">
      <w:start w:val="1"/>
      <w:numFmt w:val="lowerLetter"/>
      <w:lvlText w:val="%8."/>
      <w:lvlJc w:val="left"/>
      <w:pPr>
        <w:ind w:left="5760" w:hanging="360"/>
      </w:pPr>
    </w:lvl>
    <w:lvl w:ilvl="8" w:tplc="95B4904A" w:tentative="1">
      <w:start w:val="1"/>
      <w:numFmt w:val="lowerRoman"/>
      <w:lvlText w:val="%9."/>
      <w:lvlJc w:val="right"/>
      <w:pPr>
        <w:ind w:left="6480" w:hanging="180"/>
      </w:pPr>
    </w:lvl>
  </w:abstractNum>
  <w:abstractNum w:abstractNumId="31" w15:restartNumberingAfterBreak="0">
    <w:nsid w:val="7FB7534A"/>
    <w:multiLevelType w:val="hybridMultilevel"/>
    <w:tmpl w:val="8D08CE62"/>
    <w:lvl w:ilvl="0" w:tplc="5DE6DD88">
      <w:start w:val="1"/>
      <w:numFmt w:val="decimal"/>
      <w:suff w:val="space"/>
      <w:lvlText w:val="%1."/>
      <w:lvlJc w:val="left"/>
      <w:pPr>
        <w:ind w:left="720" w:hanging="360"/>
      </w:pPr>
      <w:rPr>
        <w:rFonts w:hint="default"/>
      </w:rPr>
    </w:lvl>
    <w:lvl w:ilvl="1" w:tplc="5B4E211A" w:tentative="1">
      <w:start w:val="1"/>
      <w:numFmt w:val="lowerLetter"/>
      <w:lvlText w:val="%2."/>
      <w:lvlJc w:val="left"/>
      <w:pPr>
        <w:ind w:left="1440" w:hanging="360"/>
      </w:pPr>
    </w:lvl>
    <w:lvl w:ilvl="2" w:tplc="26DAF86A" w:tentative="1">
      <w:start w:val="1"/>
      <w:numFmt w:val="lowerRoman"/>
      <w:lvlText w:val="%3."/>
      <w:lvlJc w:val="right"/>
      <w:pPr>
        <w:ind w:left="2160" w:hanging="180"/>
      </w:pPr>
    </w:lvl>
    <w:lvl w:ilvl="3" w:tplc="A72CE112" w:tentative="1">
      <w:start w:val="1"/>
      <w:numFmt w:val="decimal"/>
      <w:lvlText w:val="%4."/>
      <w:lvlJc w:val="left"/>
      <w:pPr>
        <w:ind w:left="2880" w:hanging="360"/>
      </w:pPr>
    </w:lvl>
    <w:lvl w:ilvl="4" w:tplc="0144C7F2" w:tentative="1">
      <w:start w:val="1"/>
      <w:numFmt w:val="lowerLetter"/>
      <w:lvlText w:val="%5."/>
      <w:lvlJc w:val="left"/>
      <w:pPr>
        <w:ind w:left="3600" w:hanging="360"/>
      </w:pPr>
    </w:lvl>
    <w:lvl w:ilvl="5" w:tplc="1EF0519E" w:tentative="1">
      <w:start w:val="1"/>
      <w:numFmt w:val="lowerRoman"/>
      <w:lvlText w:val="%6."/>
      <w:lvlJc w:val="right"/>
      <w:pPr>
        <w:ind w:left="4320" w:hanging="180"/>
      </w:pPr>
    </w:lvl>
    <w:lvl w:ilvl="6" w:tplc="843C7B02" w:tentative="1">
      <w:start w:val="1"/>
      <w:numFmt w:val="decimal"/>
      <w:lvlText w:val="%7."/>
      <w:lvlJc w:val="left"/>
      <w:pPr>
        <w:ind w:left="5040" w:hanging="360"/>
      </w:pPr>
    </w:lvl>
    <w:lvl w:ilvl="7" w:tplc="7AE07606" w:tentative="1">
      <w:start w:val="1"/>
      <w:numFmt w:val="lowerLetter"/>
      <w:lvlText w:val="%8."/>
      <w:lvlJc w:val="left"/>
      <w:pPr>
        <w:ind w:left="5760" w:hanging="360"/>
      </w:pPr>
    </w:lvl>
    <w:lvl w:ilvl="8" w:tplc="450EA666" w:tentative="1">
      <w:start w:val="1"/>
      <w:numFmt w:val="lowerRoman"/>
      <w:lvlText w:val="%9."/>
      <w:lvlJc w:val="right"/>
      <w:pPr>
        <w:ind w:left="6480" w:hanging="180"/>
      </w:pPr>
    </w:lvl>
  </w:abstractNum>
  <w:num w:numId="1">
    <w:abstractNumId w:val="10"/>
  </w:num>
  <w:num w:numId="2">
    <w:abstractNumId w:val="28"/>
  </w:num>
  <w:num w:numId="3">
    <w:abstractNumId w:val="1"/>
  </w:num>
  <w:num w:numId="4">
    <w:abstractNumId w:val="13"/>
  </w:num>
  <w:num w:numId="5">
    <w:abstractNumId w:val="16"/>
  </w:num>
  <w:num w:numId="6">
    <w:abstractNumId w:val="3"/>
  </w:num>
  <w:num w:numId="7">
    <w:abstractNumId w:val="20"/>
  </w:num>
  <w:num w:numId="8">
    <w:abstractNumId w:val="29"/>
  </w:num>
  <w:num w:numId="9">
    <w:abstractNumId w:val="12"/>
  </w:num>
  <w:num w:numId="10">
    <w:abstractNumId w:val="8"/>
  </w:num>
  <w:num w:numId="11">
    <w:abstractNumId w:val="0"/>
  </w:num>
  <w:num w:numId="12">
    <w:abstractNumId w:val="26"/>
  </w:num>
  <w:num w:numId="13">
    <w:abstractNumId w:val="7"/>
  </w:num>
  <w:num w:numId="14">
    <w:abstractNumId w:val="27"/>
  </w:num>
  <w:num w:numId="15">
    <w:abstractNumId w:val="2"/>
  </w:num>
  <w:num w:numId="16">
    <w:abstractNumId w:val="24"/>
  </w:num>
  <w:num w:numId="17">
    <w:abstractNumId w:val="11"/>
  </w:num>
  <w:num w:numId="18">
    <w:abstractNumId w:val="6"/>
  </w:num>
  <w:num w:numId="19">
    <w:abstractNumId w:val="25"/>
  </w:num>
  <w:num w:numId="20">
    <w:abstractNumId w:val="15"/>
  </w:num>
  <w:num w:numId="21">
    <w:abstractNumId w:val="5"/>
  </w:num>
  <w:num w:numId="22">
    <w:abstractNumId w:val="31"/>
  </w:num>
  <w:num w:numId="23">
    <w:abstractNumId w:val="17"/>
  </w:num>
  <w:num w:numId="24">
    <w:abstractNumId w:val="23"/>
  </w:num>
  <w:num w:numId="25">
    <w:abstractNumId w:val="14"/>
  </w:num>
  <w:num w:numId="26">
    <w:abstractNumId w:val="30"/>
  </w:num>
  <w:num w:numId="27">
    <w:abstractNumId w:val="18"/>
  </w:num>
  <w:num w:numId="28">
    <w:abstractNumId w:val="21"/>
  </w:num>
  <w:num w:numId="29">
    <w:abstractNumId w:val="9"/>
  </w:num>
  <w:num w:numId="30">
    <w:abstractNumId w:val="19"/>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oNotTrackMoves/>
  <w:defaultTabStop w:val="720"/>
  <w:drawingGridHorizontalSpacing w:val="13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E2"/>
    <w:rsid w:val="00033D15"/>
    <w:rsid w:val="00050893"/>
    <w:rsid w:val="00054535"/>
    <w:rsid w:val="00090ECE"/>
    <w:rsid w:val="000D4392"/>
    <w:rsid w:val="000E69BC"/>
    <w:rsid w:val="00110D33"/>
    <w:rsid w:val="00123CF3"/>
    <w:rsid w:val="0014293E"/>
    <w:rsid w:val="001914EC"/>
    <w:rsid w:val="00202ECE"/>
    <w:rsid w:val="00235C59"/>
    <w:rsid w:val="00255C1C"/>
    <w:rsid w:val="00282A41"/>
    <w:rsid w:val="002836CD"/>
    <w:rsid w:val="00292E12"/>
    <w:rsid w:val="00302E95"/>
    <w:rsid w:val="00314F9B"/>
    <w:rsid w:val="00324651"/>
    <w:rsid w:val="00347E66"/>
    <w:rsid w:val="00354495"/>
    <w:rsid w:val="003578EF"/>
    <w:rsid w:val="003741E6"/>
    <w:rsid w:val="003964FC"/>
    <w:rsid w:val="003B06A3"/>
    <w:rsid w:val="003B26A4"/>
    <w:rsid w:val="003B7948"/>
    <w:rsid w:val="003C2303"/>
    <w:rsid w:val="003F6F00"/>
    <w:rsid w:val="00405277"/>
    <w:rsid w:val="00406605"/>
    <w:rsid w:val="00444F0E"/>
    <w:rsid w:val="004724B1"/>
    <w:rsid w:val="0047279E"/>
    <w:rsid w:val="004802B6"/>
    <w:rsid w:val="004B586F"/>
    <w:rsid w:val="004C0BEF"/>
    <w:rsid w:val="004E2A2C"/>
    <w:rsid w:val="004F7DF4"/>
    <w:rsid w:val="00521F48"/>
    <w:rsid w:val="005515F9"/>
    <w:rsid w:val="00595676"/>
    <w:rsid w:val="005E008F"/>
    <w:rsid w:val="006177CF"/>
    <w:rsid w:val="006249A0"/>
    <w:rsid w:val="006250FF"/>
    <w:rsid w:val="00663B99"/>
    <w:rsid w:val="006804D8"/>
    <w:rsid w:val="00692F46"/>
    <w:rsid w:val="006C5348"/>
    <w:rsid w:val="006E5E30"/>
    <w:rsid w:val="007473FE"/>
    <w:rsid w:val="007E2186"/>
    <w:rsid w:val="007F05C1"/>
    <w:rsid w:val="008119F0"/>
    <w:rsid w:val="0082439B"/>
    <w:rsid w:val="00860D5C"/>
    <w:rsid w:val="00877D4F"/>
    <w:rsid w:val="008E3E48"/>
    <w:rsid w:val="008F6856"/>
    <w:rsid w:val="009236C9"/>
    <w:rsid w:val="00926FFD"/>
    <w:rsid w:val="00957AE2"/>
    <w:rsid w:val="00961EE7"/>
    <w:rsid w:val="00965337"/>
    <w:rsid w:val="009C5979"/>
    <w:rsid w:val="009D4806"/>
    <w:rsid w:val="009D4BF3"/>
    <w:rsid w:val="009E2205"/>
    <w:rsid w:val="009F617B"/>
    <w:rsid w:val="00A35BBE"/>
    <w:rsid w:val="00AA67FD"/>
    <w:rsid w:val="00AD6400"/>
    <w:rsid w:val="00AF28E2"/>
    <w:rsid w:val="00AF70F3"/>
    <w:rsid w:val="00AF78D3"/>
    <w:rsid w:val="00B07A10"/>
    <w:rsid w:val="00B4262D"/>
    <w:rsid w:val="00B54C26"/>
    <w:rsid w:val="00B75163"/>
    <w:rsid w:val="00BA341F"/>
    <w:rsid w:val="00BC256B"/>
    <w:rsid w:val="00BD5E59"/>
    <w:rsid w:val="00C233D7"/>
    <w:rsid w:val="00C2636E"/>
    <w:rsid w:val="00C62531"/>
    <w:rsid w:val="00C822AD"/>
    <w:rsid w:val="00C868FD"/>
    <w:rsid w:val="00C95BEB"/>
    <w:rsid w:val="00CA4C20"/>
    <w:rsid w:val="00CC7453"/>
    <w:rsid w:val="00CF2001"/>
    <w:rsid w:val="00CF5252"/>
    <w:rsid w:val="00D1682D"/>
    <w:rsid w:val="00D27665"/>
    <w:rsid w:val="00D37470"/>
    <w:rsid w:val="00D702BC"/>
    <w:rsid w:val="00E005B1"/>
    <w:rsid w:val="00E15E41"/>
    <w:rsid w:val="00E16DBC"/>
    <w:rsid w:val="00E5289E"/>
    <w:rsid w:val="00E550C3"/>
    <w:rsid w:val="00EB4F0B"/>
    <w:rsid w:val="00EF5C6C"/>
    <w:rsid w:val="00EF79D7"/>
    <w:rsid w:val="00F17659"/>
    <w:rsid w:val="00F2731C"/>
    <w:rsid w:val="00F320A5"/>
    <w:rsid w:val="00F53A38"/>
    <w:rsid w:val="00F753A5"/>
    <w:rsid w:val="00F930C9"/>
    <w:rsid w:val="00FF3A19"/>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5EA3"/>
  <w15:docId w15:val="{0B381372-B37E-4DB3-9346-4C1883AD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36D"/>
    <w:pPr>
      <w:spacing w:after="200" w:line="276" w:lineRule="auto"/>
    </w:pPr>
    <w:rPr>
      <w:rFonts w:eastAsia="Calibri" w:cs="Times New Roman"/>
      <w:sz w:val="26"/>
      <w:lang w:val="en-US"/>
    </w:rPr>
  </w:style>
  <w:style w:type="paragraph" w:styleId="Heading1">
    <w:name w:val="heading 1"/>
    <w:basedOn w:val="Normal"/>
    <w:next w:val="Normal"/>
    <w:link w:val="Heading1Char"/>
    <w:uiPriority w:val="9"/>
    <w:qFormat/>
    <w:rsid w:val="00B9336D"/>
    <w:pPr>
      <w:keepNext/>
      <w:spacing w:after="0" w:line="240" w:lineRule="auto"/>
      <w:jc w:val="right"/>
      <w:outlineLvl w:val="0"/>
    </w:pPr>
    <w:rPr>
      <w:rFonts w:ascii=".VnTime" w:eastAsia="Times New Roman"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36D"/>
    <w:rPr>
      <w:rFonts w:ascii=".VnTime" w:eastAsia="Times New Roman" w:hAnsi=".VnTime" w:cs="Times New Roman"/>
      <w:i/>
      <w:sz w:val="20"/>
      <w:szCs w:val="20"/>
    </w:rPr>
  </w:style>
  <w:style w:type="paragraph" w:styleId="Footer">
    <w:name w:val="footer"/>
    <w:basedOn w:val="Normal"/>
    <w:link w:val="FooterChar"/>
    <w:uiPriority w:val="99"/>
    <w:rsid w:val="00B9336D"/>
    <w:pPr>
      <w:tabs>
        <w:tab w:val="center" w:pos="4320"/>
        <w:tab w:val="right" w:pos="864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B9336D"/>
    <w:rPr>
      <w:rFonts w:eastAsia="Times New Roman" w:cs="Times New Roman"/>
      <w:sz w:val="24"/>
      <w:szCs w:val="24"/>
    </w:rPr>
  </w:style>
  <w:style w:type="character" w:styleId="PageNumber">
    <w:name w:val="page number"/>
    <w:basedOn w:val="DefaultParagraphFont"/>
    <w:rsid w:val="00B9336D"/>
  </w:style>
  <w:style w:type="paragraph" w:styleId="ListParagraph">
    <w:name w:val="List Paragraph"/>
    <w:basedOn w:val="Normal"/>
    <w:uiPriority w:val="34"/>
    <w:qFormat/>
    <w:rsid w:val="00B9336D"/>
    <w:pPr>
      <w:ind w:left="720"/>
      <w:contextualSpacing/>
    </w:pPr>
  </w:style>
  <w:style w:type="paragraph" w:styleId="BalloonText">
    <w:name w:val="Balloon Text"/>
    <w:basedOn w:val="Normal"/>
    <w:link w:val="BalloonTextChar"/>
    <w:semiHidden/>
    <w:unhideWhenUsed/>
    <w:rsid w:val="004A7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8C"/>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4A7C8C"/>
    <w:rPr>
      <w:sz w:val="16"/>
      <w:szCs w:val="16"/>
    </w:rPr>
  </w:style>
  <w:style w:type="paragraph" w:styleId="CommentText">
    <w:name w:val="annotation text"/>
    <w:basedOn w:val="Normal"/>
    <w:link w:val="CommentTextChar"/>
    <w:uiPriority w:val="99"/>
    <w:semiHidden/>
    <w:unhideWhenUsed/>
    <w:rsid w:val="004A7C8C"/>
    <w:pPr>
      <w:spacing w:line="240" w:lineRule="auto"/>
    </w:pPr>
    <w:rPr>
      <w:sz w:val="20"/>
      <w:szCs w:val="20"/>
    </w:rPr>
  </w:style>
  <w:style w:type="character" w:customStyle="1" w:styleId="CommentTextChar">
    <w:name w:val="Comment Text Char"/>
    <w:basedOn w:val="DefaultParagraphFont"/>
    <w:link w:val="CommentText"/>
    <w:uiPriority w:val="99"/>
    <w:semiHidden/>
    <w:rsid w:val="004A7C8C"/>
    <w:rPr>
      <w:rFonts w:eastAsia="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7C8C"/>
    <w:rPr>
      <w:b/>
      <w:bCs/>
    </w:rPr>
  </w:style>
  <w:style w:type="character" w:customStyle="1" w:styleId="CommentSubjectChar">
    <w:name w:val="Comment Subject Char"/>
    <w:basedOn w:val="CommentTextChar"/>
    <w:link w:val="CommentSubject"/>
    <w:uiPriority w:val="99"/>
    <w:semiHidden/>
    <w:rsid w:val="004A7C8C"/>
    <w:rPr>
      <w:rFonts w:eastAsia="Calibri" w:cs="Times New Roman"/>
      <w:b/>
      <w:bCs/>
      <w:sz w:val="20"/>
      <w:szCs w:val="20"/>
      <w:lang w:val="en-US"/>
    </w:rPr>
  </w:style>
  <w:style w:type="paragraph" w:styleId="Header">
    <w:name w:val="header"/>
    <w:basedOn w:val="Normal"/>
    <w:link w:val="HeaderChar"/>
    <w:unhideWhenUsed/>
    <w:rsid w:val="004A7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8C"/>
    <w:rPr>
      <w:rFonts w:eastAsia="Calibri" w:cs="Times New Roman"/>
      <w:sz w:val="26"/>
      <w:lang w:val="en-US"/>
    </w:rPr>
  </w:style>
  <w:style w:type="paragraph" w:styleId="NormalWeb">
    <w:name w:val="Normal (Web)"/>
    <w:basedOn w:val="Normal"/>
    <w:uiPriority w:val="99"/>
    <w:unhideWhenUsed/>
    <w:rsid w:val="000224A8"/>
    <w:pPr>
      <w:spacing w:before="100" w:after="100" w:line="312" w:lineRule="auto"/>
      <w:ind w:firstLine="720"/>
      <w:contextualSpacing/>
      <w:jc w:val="both"/>
    </w:pPr>
    <w:rPr>
      <w:rFonts w:eastAsiaTheme="minorHAnsi"/>
      <w:sz w:val="24"/>
      <w:szCs w:val="24"/>
      <w:lang w:val="en-AU"/>
    </w:rPr>
  </w:style>
  <w:style w:type="table" w:styleId="TableGrid">
    <w:name w:val="Table Grid"/>
    <w:basedOn w:val="TableNormal"/>
    <w:uiPriority w:val="59"/>
    <w:rsid w:val="00EB0A2D"/>
    <w:pPr>
      <w:spacing w:after="0" w:line="240" w:lineRule="auto"/>
    </w:pPr>
    <w:rPr>
      <w:rFonts w:asciiTheme="minorHAnsi" w:hAnsiTheme="minorHAnsi"/>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63B99"/>
    <w:pPr>
      <w:spacing w:after="0" w:line="240" w:lineRule="auto"/>
    </w:pPr>
    <w:rPr>
      <w:rFonts w:eastAsia="Batang"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0D5C"/>
    <w:pPr>
      <w:spacing w:after="0" w:line="240" w:lineRule="auto"/>
    </w:pPr>
    <w:rPr>
      <w:rFonts w:eastAsia="Batang"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5289E"/>
    <w:pPr>
      <w:spacing w:after="0" w:line="240" w:lineRule="auto"/>
      <w:jc w:val="both"/>
    </w:pPr>
    <w:rPr>
      <w:rFonts w:eastAsia="Times New Roman"/>
      <w:sz w:val="28"/>
      <w:szCs w:val="24"/>
    </w:rPr>
  </w:style>
  <w:style w:type="character" w:customStyle="1" w:styleId="BodyText2Char">
    <w:name w:val="Body Text 2 Char"/>
    <w:basedOn w:val="DefaultParagraphFont"/>
    <w:link w:val="BodyText2"/>
    <w:rsid w:val="00E5289E"/>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8</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(NGUYEN PHUONG MAI)</dc:creator>
  <cp:lastModifiedBy>Windows User</cp:lastModifiedBy>
  <cp:revision>130</cp:revision>
  <cp:lastPrinted>2018-03-29T01:03:00Z</cp:lastPrinted>
  <dcterms:created xsi:type="dcterms:W3CDTF">2018-03-07T04:21:00Z</dcterms:created>
  <dcterms:modified xsi:type="dcterms:W3CDTF">2018-03-29T01:06:00Z</dcterms:modified>
</cp:coreProperties>
</file>