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4FE" w:rsidRPr="00B86DE0" w:rsidRDefault="002964FE" w:rsidP="002964FE">
      <w:pPr>
        <w:spacing w:after="0" w:line="240" w:lineRule="auto"/>
        <w:jc w:val="center"/>
        <w:rPr>
          <w:rFonts w:ascii="Palatino Linotype" w:eastAsia="Calibri" w:hAnsi="Palatino Linotype" w:cs="Times New Roman"/>
          <w:b/>
          <w:sz w:val="32"/>
          <w:szCs w:val="32"/>
        </w:rPr>
      </w:pPr>
      <w:r w:rsidRPr="00B86DE0">
        <w:rPr>
          <w:rFonts w:ascii="Palatino Linotype" w:eastAsia="Calibri" w:hAnsi="Palatino Linotype" w:cs="Times New Roman"/>
          <w:b/>
          <w:sz w:val="32"/>
          <w:szCs w:val="32"/>
        </w:rPr>
        <w:t xml:space="preserve">NGÀNH XÂY </w:t>
      </w:r>
      <w:r w:rsidR="00A16419" w:rsidRPr="00B86DE0">
        <w:rPr>
          <w:rFonts w:ascii="Palatino Linotype" w:eastAsia="Calibri" w:hAnsi="Palatino Linotype" w:cs="Times New Roman"/>
          <w:b/>
          <w:sz w:val="32"/>
          <w:szCs w:val="32"/>
        </w:rPr>
        <w:t xml:space="preserve">DỰNG </w:t>
      </w:r>
      <w:r w:rsidR="00425055" w:rsidRPr="00B86DE0">
        <w:rPr>
          <w:rFonts w:ascii="Palatino Linotype" w:eastAsia="Calibri" w:hAnsi="Palatino Linotype" w:cs="Times New Roman"/>
          <w:b/>
          <w:sz w:val="32"/>
          <w:szCs w:val="32"/>
        </w:rPr>
        <w:t>LÀ</w:t>
      </w:r>
      <w:r w:rsidR="00A16419" w:rsidRPr="00B86DE0">
        <w:rPr>
          <w:rFonts w:ascii="Palatino Linotype" w:eastAsia="Calibri" w:hAnsi="Palatino Linotype" w:cs="Times New Roman"/>
          <w:b/>
          <w:sz w:val="32"/>
          <w:szCs w:val="32"/>
        </w:rPr>
        <w:t xml:space="preserve"> NGÀNH</w:t>
      </w:r>
      <w:r w:rsidR="00425055" w:rsidRPr="00B86DE0">
        <w:rPr>
          <w:rFonts w:ascii="Palatino Linotype" w:eastAsia="Calibri" w:hAnsi="Palatino Linotype" w:cs="Times New Roman"/>
          <w:b/>
          <w:sz w:val="32"/>
          <w:szCs w:val="32"/>
        </w:rPr>
        <w:t xml:space="preserve"> ĐỘNG LỰC</w:t>
      </w:r>
      <w:r w:rsidR="00A16419" w:rsidRPr="00B86DE0">
        <w:rPr>
          <w:rFonts w:ascii="Palatino Linotype" w:eastAsia="Calibri" w:hAnsi="Palatino Linotype" w:cs="Times New Roman"/>
          <w:b/>
          <w:sz w:val="32"/>
          <w:szCs w:val="32"/>
        </w:rPr>
        <w:t xml:space="preserve"> TRONG CHIẾN LƯỢC </w:t>
      </w:r>
      <w:r w:rsidR="00425055" w:rsidRPr="00B86DE0">
        <w:rPr>
          <w:rFonts w:ascii="Palatino Linotype" w:eastAsia="Calibri" w:hAnsi="Palatino Linotype" w:cs="Times New Roman"/>
          <w:b/>
          <w:sz w:val="32"/>
          <w:szCs w:val="32"/>
        </w:rPr>
        <w:t xml:space="preserve">PHÁT </w:t>
      </w:r>
      <w:r w:rsidR="00287CA6" w:rsidRPr="00B86DE0">
        <w:rPr>
          <w:rFonts w:ascii="Palatino Linotype" w:eastAsia="Calibri" w:hAnsi="Palatino Linotype" w:cs="Times New Roman"/>
          <w:b/>
          <w:sz w:val="32"/>
          <w:szCs w:val="32"/>
        </w:rPr>
        <w:t xml:space="preserve">TRIỂN </w:t>
      </w:r>
      <w:r w:rsidR="00425055" w:rsidRPr="00B86DE0">
        <w:rPr>
          <w:rFonts w:ascii="Palatino Linotype" w:eastAsia="Calibri" w:hAnsi="Palatino Linotype" w:cs="Times New Roman"/>
          <w:b/>
          <w:sz w:val="32"/>
          <w:szCs w:val="32"/>
        </w:rPr>
        <w:t>KINH TẾ</w:t>
      </w:r>
      <w:r w:rsidR="00287CA6" w:rsidRPr="00B86DE0">
        <w:rPr>
          <w:rFonts w:ascii="Palatino Linotype" w:eastAsia="Calibri" w:hAnsi="Palatino Linotype" w:cs="Times New Roman"/>
          <w:b/>
          <w:sz w:val="32"/>
          <w:szCs w:val="32"/>
        </w:rPr>
        <w:t xml:space="preserve"> VIỆT NAM</w:t>
      </w:r>
    </w:p>
    <w:p w:rsidR="00D73A87" w:rsidRPr="00B86DE0" w:rsidRDefault="00D73A87" w:rsidP="002964FE">
      <w:pPr>
        <w:spacing w:after="0" w:line="240" w:lineRule="auto"/>
        <w:jc w:val="center"/>
        <w:rPr>
          <w:rFonts w:ascii="Palatino Linotype" w:eastAsia="Calibri" w:hAnsi="Palatino Linotype" w:cs="Times New Roman"/>
          <w:sz w:val="24"/>
          <w:szCs w:val="24"/>
        </w:rPr>
      </w:pPr>
    </w:p>
    <w:p w:rsidR="00D73A87" w:rsidRPr="00B86DE0" w:rsidRDefault="00D73A87" w:rsidP="002964FE">
      <w:pPr>
        <w:spacing w:after="0" w:line="240" w:lineRule="auto"/>
        <w:jc w:val="center"/>
        <w:rPr>
          <w:rFonts w:ascii="Palatino Linotype" w:eastAsia="Calibri" w:hAnsi="Palatino Linotype" w:cs="Times New Roman"/>
          <w:b/>
          <w:sz w:val="28"/>
          <w:szCs w:val="28"/>
        </w:rPr>
      </w:pPr>
      <w:r w:rsidRPr="00B86DE0">
        <w:rPr>
          <w:rFonts w:ascii="Palatino Linotype" w:eastAsia="Calibri" w:hAnsi="Palatino Linotype" w:cs="Times New Roman"/>
          <w:b/>
          <w:sz w:val="28"/>
          <w:szCs w:val="28"/>
        </w:rPr>
        <w:t>Phát biểu củ</w:t>
      </w:r>
      <w:r w:rsidR="001545A6" w:rsidRPr="00B86DE0">
        <w:rPr>
          <w:rFonts w:ascii="Palatino Linotype" w:eastAsia="Calibri" w:hAnsi="Palatino Linotype" w:cs="Times New Roman"/>
          <w:b/>
          <w:sz w:val="28"/>
          <w:szCs w:val="28"/>
        </w:rPr>
        <w:t>a Ông Lê Văn Nam</w:t>
      </w:r>
    </w:p>
    <w:p w:rsidR="002964FE" w:rsidRPr="00B86DE0" w:rsidRDefault="002964FE" w:rsidP="002964FE">
      <w:pPr>
        <w:spacing w:after="0" w:line="240" w:lineRule="auto"/>
        <w:jc w:val="center"/>
        <w:rPr>
          <w:rFonts w:ascii="Palatino Linotype" w:eastAsia="Calibri" w:hAnsi="Palatino Linotype" w:cs="Times New Roman"/>
          <w:sz w:val="28"/>
          <w:szCs w:val="28"/>
        </w:rPr>
      </w:pPr>
    </w:p>
    <w:p w:rsidR="00F621AC" w:rsidRPr="00B86DE0" w:rsidRDefault="00D73A87" w:rsidP="002964FE">
      <w:pPr>
        <w:spacing w:after="0" w:line="240" w:lineRule="auto"/>
        <w:jc w:val="center"/>
        <w:rPr>
          <w:rFonts w:ascii="Palatino Linotype" w:eastAsia="Calibri" w:hAnsi="Palatino Linotype" w:cs="Times New Roman"/>
          <w:i/>
          <w:sz w:val="28"/>
          <w:szCs w:val="28"/>
        </w:rPr>
      </w:pPr>
      <w:r w:rsidRPr="00B86DE0">
        <w:rPr>
          <w:rFonts w:ascii="Palatino Linotype" w:eastAsia="Calibri" w:hAnsi="Palatino Linotype" w:cs="Times New Roman"/>
          <w:i/>
          <w:sz w:val="28"/>
          <w:szCs w:val="28"/>
        </w:rPr>
        <w:t>Phó T</w:t>
      </w:r>
      <w:r w:rsidR="00F621AC" w:rsidRPr="00B86DE0">
        <w:rPr>
          <w:rFonts w:ascii="Palatino Linotype" w:eastAsia="Calibri" w:hAnsi="Palatino Linotype" w:cs="Times New Roman"/>
          <w:i/>
          <w:sz w:val="28"/>
          <w:szCs w:val="28"/>
        </w:rPr>
        <w:t xml:space="preserve">ổng </w:t>
      </w:r>
      <w:r w:rsidRPr="00B86DE0">
        <w:rPr>
          <w:rFonts w:ascii="Palatino Linotype" w:eastAsia="Calibri" w:hAnsi="Palatino Linotype" w:cs="Times New Roman"/>
          <w:i/>
          <w:sz w:val="28"/>
          <w:szCs w:val="28"/>
        </w:rPr>
        <w:t>G</w:t>
      </w:r>
      <w:r w:rsidR="00F621AC" w:rsidRPr="00B86DE0">
        <w:rPr>
          <w:rFonts w:ascii="Palatino Linotype" w:eastAsia="Calibri" w:hAnsi="Palatino Linotype" w:cs="Times New Roman"/>
          <w:i/>
          <w:sz w:val="28"/>
          <w:szCs w:val="28"/>
        </w:rPr>
        <w:t>iám đốc</w:t>
      </w:r>
      <w:r w:rsidRPr="00B86DE0">
        <w:rPr>
          <w:rFonts w:ascii="Palatino Linotype" w:eastAsia="Calibri" w:hAnsi="Palatino Linotype" w:cs="Times New Roman"/>
          <w:i/>
          <w:sz w:val="28"/>
          <w:szCs w:val="28"/>
        </w:rPr>
        <w:t xml:space="preserve"> Tập đoàn Xây dựng Hòa Bình </w:t>
      </w:r>
    </w:p>
    <w:p w:rsidR="00F621AC" w:rsidRPr="00B86DE0" w:rsidRDefault="00D73A87" w:rsidP="002964FE">
      <w:pPr>
        <w:spacing w:after="0" w:line="240" w:lineRule="auto"/>
        <w:jc w:val="center"/>
        <w:rPr>
          <w:rFonts w:ascii="Palatino Linotype" w:eastAsia="Calibri" w:hAnsi="Palatino Linotype" w:cs="Times New Roman"/>
          <w:i/>
          <w:sz w:val="28"/>
          <w:szCs w:val="28"/>
        </w:rPr>
      </w:pPr>
      <w:r w:rsidRPr="00B86DE0">
        <w:rPr>
          <w:rFonts w:ascii="Palatino Linotype" w:eastAsia="Calibri" w:hAnsi="Palatino Linotype" w:cs="Times New Roman"/>
          <w:i/>
          <w:sz w:val="28"/>
          <w:szCs w:val="28"/>
        </w:rPr>
        <w:t xml:space="preserve">Tại Hội nghị </w:t>
      </w:r>
      <w:r w:rsidR="00975B5F" w:rsidRPr="00B86DE0">
        <w:rPr>
          <w:rFonts w:ascii="Palatino Linotype" w:eastAsia="Calibri" w:hAnsi="Palatino Linotype" w:cs="Times New Roman"/>
          <w:i/>
          <w:sz w:val="28"/>
          <w:szCs w:val="28"/>
        </w:rPr>
        <w:t>về cơ chế</w:t>
      </w:r>
      <w:r w:rsidR="00F621AC" w:rsidRPr="00B86DE0">
        <w:rPr>
          <w:rFonts w:ascii="Palatino Linotype" w:eastAsia="Calibri" w:hAnsi="Palatino Linotype" w:cs="Times New Roman"/>
          <w:i/>
          <w:sz w:val="28"/>
          <w:szCs w:val="28"/>
        </w:rPr>
        <w:t>, chính sách</w:t>
      </w:r>
      <w:r w:rsidR="00975B5F" w:rsidRPr="00B86DE0">
        <w:rPr>
          <w:rFonts w:ascii="Palatino Linotype" w:eastAsia="Calibri" w:hAnsi="Palatino Linotype" w:cs="Times New Roman"/>
          <w:i/>
          <w:sz w:val="28"/>
          <w:szCs w:val="28"/>
        </w:rPr>
        <w:t xml:space="preserve"> liên quan đến đầu tư, xây dựng cơ bản </w:t>
      </w:r>
    </w:p>
    <w:p w:rsidR="002964FE" w:rsidRPr="00B86DE0" w:rsidRDefault="00975B5F" w:rsidP="002964FE">
      <w:pPr>
        <w:spacing w:after="0" w:line="240" w:lineRule="auto"/>
        <w:jc w:val="center"/>
        <w:rPr>
          <w:rFonts w:ascii="Palatino Linotype" w:eastAsia="Calibri" w:hAnsi="Palatino Linotype" w:cs="Times New Roman"/>
          <w:i/>
          <w:sz w:val="28"/>
          <w:szCs w:val="28"/>
        </w:rPr>
      </w:pPr>
      <w:r w:rsidRPr="00B86DE0">
        <w:rPr>
          <w:rFonts w:ascii="Palatino Linotype" w:eastAsia="Calibri" w:hAnsi="Palatino Linotype" w:cs="Times New Roman"/>
          <w:i/>
          <w:sz w:val="28"/>
          <w:szCs w:val="28"/>
        </w:rPr>
        <w:t>ngày 29</w:t>
      </w:r>
      <w:r w:rsidR="007607FF" w:rsidRPr="00B86DE0">
        <w:rPr>
          <w:rFonts w:ascii="Palatino Linotype" w:eastAsia="Calibri" w:hAnsi="Palatino Linotype" w:cs="Times New Roman"/>
          <w:i/>
          <w:sz w:val="28"/>
          <w:szCs w:val="28"/>
        </w:rPr>
        <w:t>/</w:t>
      </w:r>
      <w:r w:rsidRPr="00B86DE0">
        <w:rPr>
          <w:rFonts w:ascii="Palatino Linotype" w:eastAsia="Calibri" w:hAnsi="Palatino Linotype" w:cs="Times New Roman"/>
          <w:i/>
          <w:sz w:val="28"/>
          <w:szCs w:val="28"/>
        </w:rPr>
        <w:t>03</w:t>
      </w:r>
      <w:r w:rsidR="00D73A87" w:rsidRPr="00B86DE0">
        <w:rPr>
          <w:rFonts w:ascii="Palatino Linotype" w:eastAsia="Calibri" w:hAnsi="Palatino Linotype" w:cs="Times New Roman"/>
          <w:i/>
          <w:sz w:val="28"/>
          <w:szCs w:val="28"/>
        </w:rPr>
        <w:t>/2018</w:t>
      </w:r>
    </w:p>
    <w:p w:rsidR="002964FE" w:rsidRPr="00B86DE0" w:rsidRDefault="002964FE" w:rsidP="002964FE">
      <w:pPr>
        <w:spacing w:after="0" w:line="240" w:lineRule="auto"/>
        <w:jc w:val="both"/>
        <w:rPr>
          <w:rFonts w:ascii="Palatino Linotype" w:eastAsia="Calibri" w:hAnsi="Palatino Linotype" w:cs="Times New Roman"/>
          <w:sz w:val="28"/>
          <w:szCs w:val="28"/>
        </w:rPr>
      </w:pPr>
    </w:p>
    <w:p w:rsidR="002964FE" w:rsidRPr="00B86DE0" w:rsidRDefault="002964FE" w:rsidP="002964FE">
      <w:pPr>
        <w:spacing w:after="0" w:line="240" w:lineRule="auto"/>
        <w:jc w:val="both"/>
        <w:rPr>
          <w:rFonts w:ascii="Palatino Linotype" w:eastAsia="Calibri" w:hAnsi="Palatino Linotype" w:cs="Times New Roman"/>
          <w:sz w:val="28"/>
          <w:szCs w:val="28"/>
        </w:rPr>
      </w:pPr>
    </w:p>
    <w:p w:rsidR="00D73A87" w:rsidRPr="00B86DE0" w:rsidRDefault="00D73A87" w:rsidP="00B86DE0">
      <w:pPr>
        <w:spacing w:after="0" w:line="240" w:lineRule="auto"/>
        <w:ind w:right="-419"/>
        <w:jc w:val="both"/>
        <w:rPr>
          <w:rFonts w:ascii="Palatino Linotype" w:eastAsia="Calibri" w:hAnsi="Palatino Linotype" w:cs="Times New Roman"/>
          <w:sz w:val="28"/>
          <w:szCs w:val="28"/>
        </w:rPr>
      </w:pPr>
      <w:r w:rsidRPr="00B86DE0">
        <w:rPr>
          <w:rFonts w:ascii="Palatino Linotype" w:eastAsia="Calibri" w:hAnsi="Palatino Linotype" w:cs="Times New Roman"/>
          <w:sz w:val="28"/>
          <w:szCs w:val="28"/>
        </w:rPr>
        <w:t xml:space="preserve">Kính thưa: </w:t>
      </w:r>
      <w:r w:rsidR="001545A6" w:rsidRPr="00B86DE0">
        <w:rPr>
          <w:rFonts w:ascii="Palatino Linotype" w:eastAsia="Calibri" w:hAnsi="Palatino Linotype" w:cs="Times New Roman"/>
          <w:sz w:val="28"/>
          <w:szCs w:val="28"/>
        </w:rPr>
        <w:tab/>
      </w:r>
      <w:r w:rsidRPr="00B86DE0">
        <w:rPr>
          <w:rFonts w:ascii="Palatino Linotype" w:eastAsia="Calibri" w:hAnsi="Palatino Linotype" w:cs="Times New Roman"/>
          <w:sz w:val="28"/>
          <w:szCs w:val="28"/>
        </w:rPr>
        <w:t>- Bộ trưởng Bộ Xây dựng Phạm Hồng Hà</w:t>
      </w:r>
    </w:p>
    <w:p w:rsidR="001545A6" w:rsidRPr="00B86DE0" w:rsidRDefault="001545A6" w:rsidP="00B86DE0">
      <w:pPr>
        <w:spacing w:after="0" w:line="240" w:lineRule="auto"/>
        <w:ind w:right="-419"/>
        <w:jc w:val="both"/>
        <w:rPr>
          <w:rFonts w:ascii="Palatino Linotype" w:eastAsia="Calibri" w:hAnsi="Palatino Linotype" w:cs="Times New Roman"/>
          <w:sz w:val="28"/>
          <w:szCs w:val="28"/>
        </w:rPr>
      </w:pPr>
      <w:r w:rsidRPr="00B86DE0">
        <w:rPr>
          <w:rFonts w:ascii="Palatino Linotype" w:eastAsia="Calibri" w:hAnsi="Palatino Linotype" w:cs="Times New Roman"/>
          <w:sz w:val="28"/>
          <w:szCs w:val="28"/>
        </w:rPr>
        <w:tab/>
      </w:r>
      <w:r w:rsidRPr="00B86DE0">
        <w:rPr>
          <w:rFonts w:ascii="Palatino Linotype" w:eastAsia="Calibri" w:hAnsi="Palatino Linotype" w:cs="Times New Roman"/>
          <w:sz w:val="28"/>
          <w:szCs w:val="28"/>
        </w:rPr>
        <w:tab/>
        <w:t>- Chủ tịch Phòng Thương Mại Công Nghiệp Việt Nam Vũ Tiến Lộc</w:t>
      </w:r>
    </w:p>
    <w:p w:rsidR="00D73A87" w:rsidRPr="00B86DE0" w:rsidRDefault="00D73A87" w:rsidP="00CA537A">
      <w:pPr>
        <w:spacing w:after="0" w:line="240" w:lineRule="auto"/>
        <w:ind w:left="720" w:firstLine="720"/>
        <w:jc w:val="both"/>
        <w:rPr>
          <w:rFonts w:ascii="Palatino Linotype" w:eastAsia="Calibri" w:hAnsi="Palatino Linotype" w:cs="Times New Roman"/>
          <w:sz w:val="28"/>
          <w:szCs w:val="28"/>
        </w:rPr>
      </w:pPr>
      <w:r w:rsidRPr="00B86DE0">
        <w:rPr>
          <w:rFonts w:ascii="Palatino Linotype" w:eastAsia="Calibri" w:hAnsi="Palatino Linotype" w:cs="Times New Roman"/>
          <w:sz w:val="28"/>
          <w:szCs w:val="28"/>
        </w:rPr>
        <w:t>- Quý Lãnh đạo</w:t>
      </w:r>
    </w:p>
    <w:p w:rsidR="00D73A87" w:rsidRPr="00B86DE0" w:rsidRDefault="00D73A87" w:rsidP="00CA537A">
      <w:pPr>
        <w:spacing w:after="0" w:line="240" w:lineRule="auto"/>
        <w:ind w:left="720" w:firstLine="720"/>
        <w:jc w:val="both"/>
        <w:rPr>
          <w:rFonts w:ascii="Palatino Linotype" w:eastAsia="Calibri" w:hAnsi="Palatino Linotype" w:cs="Times New Roman"/>
          <w:sz w:val="28"/>
          <w:szCs w:val="28"/>
        </w:rPr>
      </w:pPr>
      <w:r w:rsidRPr="00B86DE0">
        <w:rPr>
          <w:rFonts w:ascii="Palatino Linotype" w:eastAsia="Calibri" w:hAnsi="Palatino Linotype" w:cs="Times New Roman"/>
          <w:sz w:val="28"/>
          <w:szCs w:val="28"/>
        </w:rPr>
        <w:t>- Quý vị Đại biểu</w:t>
      </w:r>
    </w:p>
    <w:p w:rsidR="00D73A87" w:rsidRPr="00B86DE0" w:rsidRDefault="00D73A87" w:rsidP="002964FE">
      <w:pPr>
        <w:spacing w:after="0" w:line="240" w:lineRule="auto"/>
        <w:jc w:val="both"/>
        <w:rPr>
          <w:rFonts w:ascii="Palatino Linotype" w:eastAsia="Calibri" w:hAnsi="Palatino Linotype" w:cs="Times New Roman"/>
          <w:sz w:val="28"/>
          <w:szCs w:val="28"/>
        </w:rPr>
      </w:pPr>
      <w:bookmarkStart w:id="0" w:name="_GoBack"/>
      <w:bookmarkEnd w:id="0"/>
    </w:p>
    <w:p w:rsidR="00831010" w:rsidRPr="00B86DE0" w:rsidRDefault="00831010" w:rsidP="002964FE">
      <w:pPr>
        <w:spacing w:after="0" w:line="240" w:lineRule="auto"/>
        <w:jc w:val="both"/>
        <w:rPr>
          <w:rFonts w:ascii="Palatino Linotype" w:eastAsia="Calibri" w:hAnsi="Palatino Linotype" w:cs="Times New Roman"/>
          <w:i/>
          <w:sz w:val="28"/>
          <w:szCs w:val="28"/>
        </w:rPr>
      </w:pPr>
    </w:p>
    <w:p w:rsidR="00D73A87" w:rsidRPr="00B86DE0" w:rsidRDefault="00D73A87" w:rsidP="002964FE">
      <w:pPr>
        <w:spacing w:after="0" w:line="240" w:lineRule="auto"/>
        <w:jc w:val="both"/>
        <w:rPr>
          <w:rFonts w:ascii="Palatino Linotype" w:eastAsia="Calibri" w:hAnsi="Palatino Linotype" w:cs="Times New Roman"/>
          <w:sz w:val="28"/>
          <w:szCs w:val="28"/>
        </w:rPr>
      </w:pPr>
      <w:r w:rsidRPr="00B86DE0">
        <w:rPr>
          <w:rFonts w:ascii="Palatino Linotype" w:eastAsia="Calibri" w:hAnsi="Palatino Linotype" w:cs="Times New Roman"/>
          <w:sz w:val="28"/>
          <w:szCs w:val="28"/>
        </w:rPr>
        <w:t xml:space="preserve">Năm 2011, Hòa Bình đã bắt đầu </w:t>
      </w:r>
      <w:r w:rsidR="0067476C" w:rsidRPr="00B86DE0">
        <w:rPr>
          <w:rFonts w:ascii="Palatino Linotype" w:eastAsia="Calibri" w:hAnsi="Palatino Linotype" w:cs="Times New Roman"/>
          <w:sz w:val="28"/>
          <w:szCs w:val="28"/>
        </w:rPr>
        <w:t xml:space="preserve">thăm dò thị trường xây dựng nước ngoài và đã </w:t>
      </w:r>
      <w:r w:rsidRPr="00B86DE0">
        <w:rPr>
          <w:rFonts w:ascii="Palatino Linotype" w:eastAsia="Calibri" w:hAnsi="Palatino Linotype" w:cs="Times New Roman"/>
          <w:sz w:val="28"/>
          <w:szCs w:val="28"/>
        </w:rPr>
        <w:t>tham gia nhiều dự án tại Malaysia trong vai trò nhà thầu quản lý xây dựng bao gồm dự án chung cư cao cấp Le Yuan Residence, với 670 căn hộ; dự án cao ốc thương mại và văn phòng Desa Commercial khoảng 100.000m</w:t>
      </w:r>
      <w:r w:rsidRPr="00B86DE0">
        <w:rPr>
          <w:rFonts w:ascii="Palatino Linotype" w:eastAsia="Calibri" w:hAnsi="Palatino Linotype" w:cs="Times New Roman"/>
          <w:sz w:val="28"/>
          <w:szCs w:val="28"/>
          <w:vertAlign w:val="superscript"/>
        </w:rPr>
        <w:t>2</w:t>
      </w:r>
      <w:r w:rsidRPr="00B86DE0">
        <w:rPr>
          <w:rFonts w:ascii="Palatino Linotype" w:eastAsia="Calibri" w:hAnsi="Palatino Linotype" w:cs="Times New Roman"/>
          <w:sz w:val="28"/>
          <w:szCs w:val="28"/>
        </w:rPr>
        <w:t xml:space="preserve"> và đặc biệt, dự án Desa Green có quy mô lên đến 2.010 căn hộ gồ</w:t>
      </w:r>
      <w:r w:rsidR="00831010" w:rsidRPr="00B86DE0">
        <w:rPr>
          <w:rFonts w:ascii="Palatino Linotype" w:eastAsia="Calibri" w:hAnsi="Palatino Linotype" w:cs="Times New Roman"/>
          <w:sz w:val="28"/>
          <w:szCs w:val="28"/>
        </w:rPr>
        <w:t>m 3 bloc</w:t>
      </w:r>
      <w:r w:rsidRPr="00B86DE0">
        <w:rPr>
          <w:rFonts w:ascii="Palatino Linotype" w:eastAsia="Calibri" w:hAnsi="Palatino Linotype" w:cs="Times New Roman"/>
          <w:sz w:val="28"/>
          <w:szCs w:val="28"/>
        </w:rPr>
        <w:t>ks, 7 tầng hầm, 42 tầng cao với diện tích xây dựng 235.000 m2.</w:t>
      </w:r>
    </w:p>
    <w:p w:rsidR="00D73A87" w:rsidRPr="00B86DE0" w:rsidRDefault="00D73A87" w:rsidP="002964FE">
      <w:pPr>
        <w:spacing w:after="0" w:line="240" w:lineRule="auto"/>
        <w:jc w:val="both"/>
        <w:rPr>
          <w:rFonts w:ascii="Palatino Linotype" w:eastAsia="Calibri" w:hAnsi="Palatino Linotype" w:cs="Times New Roman"/>
          <w:sz w:val="28"/>
          <w:szCs w:val="28"/>
        </w:rPr>
      </w:pPr>
    </w:p>
    <w:p w:rsidR="00D73A87" w:rsidRPr="00B86DE0" w:rsidRDefault="00D73A87" w:rsidP="002964FE">
      <w:pPr>
        <w:spacing w:after="0" w:line="240" w:lineRule="auto"/>
        <w:jc w:val="both"/>
        <w:rPr>
          <w:rFonts w:ascii="Palatino Linotype" w:eastAsia="Calibri" w:hAnsi="Palatino Linotype" w:cs="Times New Roman"/>
          <w:sz w:val="28"/>
          <w:szCs w:val="28"/>
        </w:rPr>
      </w:pPr>
      <w:r w:rsidRPr="00B86DE0">
        <w:rPr>
          <w:rFonts w:ascii="Palatino Linotype" w:eastAsia="Calibri" w:hAnsi="Palatino Linotype" w:cs="Times New Roman"/>
          <w:sz w:val="28"/>
          <w:szCs w:val="28"/>
        </w:rPr>
        <w:t>Năm 2012, Hòa Bình đã tham gia xây dựng dự án GEMS tại Myanmar cũng trong vai trò nhà thầu quản lý xây dựng. Khi ấy GEMS là một trong số rất ít dự án cao tầng ở Yangon, Myanmar. Tại đây, Hòa Bình đã thành công trong việc nâng cao năng suất lao động và hiệu quả công việc cho các nhà thầu phụ địa phương, rút ngắn tiến độ thi công bình quân từ 19 ngày/sàn xuống còn 6 ngày/sàn với diện tích mỗi sàn là 2.000m2. Hiện nay, trong nướ</w:t>
      </w:r>
      <w:r w:rsidR="00824E62" w:rsidRPr="00B86DE0">
        <w:rPr>
          <w:rFonts w:ascii="Palatino Linotype" w:eastAsia="Calibri" w:hAnsi="Palatino Linotype" w:cs="Times New Roman"/>
          <w:sz w:val="28"/>
          <w:szCs w:val="28"/>
        </w:rPr>
        <w:t>c Hòa Bình đã</w:t>
      </w:r>
      <w:r w:rsidRPr="00B86DE0">
        <w:rPr>
          <w:rFonts w:ascii="Palatino Linotype" w:eastAsia="Calibri" w:hAnsi="Palatino Linotype" w:cs="Times New Roman"/>
          <w:sz w:val="28"/>
          <w:szCs w:val="28"/>
        </w:rPr>
        <w:t xml:space="preserve"> tổ chức thi công </w:t>
      </w:r>
      <w:r w:rsidR="00824E62" w:rsidRPr="00B86DE0">
        <w:rPr>
          <w:rFonts w:ascii="Palatino Linotype" w:eastAsia="Calibri" w:hAnsi="Palatino Linotype" w:cs="Times New Roman"/>
          <w:sz w:val="28"/>
          <w:szCs w:val="28"/>
        </w:rPr>
        <w:t xml:space="preserve">đạt </w:t>
      </w:r>
      <w:r w:rsidRPr="00B86DE0">
        <w:rPr>
          <w:rFonts w:ascii="Palatino Linotype" w:eastAsia="Calibri" w:hAnsi="Palatino Linotype" w:cs="Times New Roman"/>
          <w:sz w:val="28"/>
          <w:szCs w:val="28"/>
        </w:rPr>
        <w:t>3 ngày/sàn.</w:t>
      </w:r>
    </w:p>
    <w:p w:rsidR="00D73A87" w:rsidRPr="00B86DE0" w:rsidRDefault="00D73A87" w:rsidP="002964FE">
      <w:pPr>
        <w:spacing w:after="0" w:line="240" w:lineRule="auto"/>
        <w:jc w:val="both"/>
        <w:rPr>
          <w:rFonts w:ascii="Palatino Linotype" w:eastAsia="Calibri" w:hAnsi="Palatino Linotype" w:cs="Times New Roman"/>
          <w:sz w:val="28"/>
          <w:szCs w:val="28"/>
        </w:rPr>
      </w:pPr>
    </w:p>
    <w:p w:rsidR="00D73A87" w:rsidRPr="00B86DE0" w:rsidRDefault="00D73A87" w:rsidP="002964FE">
      <w:pPr>
        <w:spacing w:after="0" w:line="240" w:lineRule="auto"/>
        <w:jc w:val="both"/>
        <w:rPr>
          <w:rFonts w:ascii="Palatino Linotype" w:eastAsia="Calibri" w:hAnsi="Palatino Linotype" w:cs="Times New Roman"/>
          <w:sz w:val="28"/>
          <w:szCs w:val="28"/>
        </w:rPr>
      </w:pPr>
      <w:r w:rsidRPr="00B86DE0">
        <w:rPr>
          <w:rFonts w:ascii="Palatino Linotype" w:eastAsia="Calibri" w:hAnsi="Palatino Linotype" w:cs="Times New Roman"/>
          <w:sz w:val="28"/>
          <w:szCs w:val="28"/>
        </w:rPr>
        <w:t xml:space="preserve">Sau những bước đi thăm dò thành công, Hòa Bình quyết liệt chuẩn bị nguồn lực cho việc xuất khẩu dịch vụ xây dựng đến một </w:t>
      </w:r>
      <w:r w:rsidR="0047740A" w:rsidRPr="00B86DE0">
        <w:rPr>
          <w:rFonts w:ascii="Palatino Linotype" w:eastAsia="Calibri" w:hAnsi="Palatino Linotype" w:cs="Times New Roman"/>
          <w:sz w:val="28"/>
          <w:szCs w:val="28"/>
        </w:rPr>
        <w:t xml:space="preserve">số </w:t>
      </w:r>
      <w:r w:rsidRPr="00B86DE0">
        <w:rPr>
          <w:rFonts w:ascii="Palatino Linotype" w:eastAsia="Calibri" w:hAnsi="Palatino Linotype" w:cs="Times New Roman"/>
          <w:sz w:val="28"/>
          <w:szCs w:val="28"/>
        </w:rPr>
        <w:t>thị trường đang phát triển nóng đó là Kuwait với gói thầu kết cấu bê tông cốt thép của dự án Criminal Evidence Headquarters trị giá khoảng 35 triệu USD. Đồng hành với Hoà Bì</w:t>
      </w:r>
      <w:r w:rsidR="00051775" w:rsidRPr="00B86DE0">
        <w:rPr>
          <w:rFonts w:ascii="Palatino Linotype" w:eastAsia="Calibri" w:hAnsi="Palatino Linotype" w:cs="Times New Roman"/>
          <w:sz w:val="28"/>
          <w:szCs w:val="28"/>
        </w:rPr>
        <w:t>nh là Sona, Searefico, Lilama…</w:t>
      </w:r>
      <w:r w:rsidRPr="00B86DE0">
        <w:rPr>
          <w:rFonts w:ascii="Palatino Linotype" w:eastAsia="Calibri" w:hAnsi="Palatino Linotype" w:cs="Times New Roman"/>
          <w:sz w:val="28"/>
          <w:szCs w:val="28"/>
        </w:rPr>
        <w:t xml:space="preserve"> Đây là thành công bước đầu trong việc thực hiện nhiệm vụ và mục tiêu chiến lược </w:t>
      </w:r>
      <w:r w:rsidRPr="00B86DE0">
        <w:rPr>
          <w:rFonts w:ascii="Palatino Linotype" w:eastAsia="Calibri" w:hAnsi="Palatino Linotype" w:cs="Times New Roman"/>
          <w:b/>
          <w:sz w:val="28"/>
          <w:szCs w:val="28"/>
        </w:rPr>
        <w:t>Hợp chuẩn quốc tế - Định vị thương hiệu</w:t>
      </w:r>
      <w:r w:rsidRPr="00B86DE0">
        <w:rPr>
          <w:rFonts w:ascii="Palatino Linotype" w:eastAsia="Calibri" w:hAnsi="Palatino Linotype" w:cs="Times New Roman"/>
          <w:sz w:val="28"/>
          <w:szCs w:val="28"/>
        </w:rPr>
        <w:t xml:space="preserve"> của Tập đoàn Xây dựng Hòa Bình trong giai đoạ</w:t>
      </w:r>
      <w:r w:rsidR="0047740A" w:rsidRPr="00B86DE0">
        <w:rPr>
          <w:rFonts w:ascii="Palatino Linotype" w:eastAsia="Calibri" w:hAnsi="Palatino Linotype" w:cs="Times New Roman"/>
          <w:sz w:val="28"/>
          <w:szCs w:val="28"/>
        </w:rPr>
        <w:t xml:space="preserve">n </w:t>
      </w:r>
      <w:r w:rsidR="0047740A" w:rsidRPr="00B86DE0">
        <w:rPr>
          <w:rFonts w:ascii="Palatino Linotype" w:eastAsia="Calibri" w:hAnsi="Palatino Linotype" w:cs="Times New Roman"/>
          <w:sz w:val="28"/>
          <w:szCs w:val="28"/>
        </w:rPr>
        <w:lastRenderedPageBreak/>
        <w:t>2015 -2024</w:t>
      </w:r>
      <w:r w:rsidRPr="00B86DE0">
        <w:rPr>
          <w:rFonts w:ascii="Palatino Linotype" w:eastAsia="Calibri" w:hAnsi="Palatino Linotype" w:cs="Times New Roman"/>
          <w:sz w:val="28"/>
          <w:szCs w:val="28"/>
        </w:rPr>
        <w:t>, một minh chứng cho khả năng xuất khẩu dịch vụ xây dựng của Việt Nam ra nước ngo</w:t>
      </w:r>
      <w:r w:rsidR="0067476C" w:rsidRPr="00B86DE0">
        <w:rPr>
          <w:rFonts w:ascii="Palatino Linotype" w:eastAsia="Calibri" w:hAnsi="Palatino Linotype" w:cs="Times New Roman"/>
          <w:sz w:val="28"/>
          <w:szCs w:val="28"/>
        </w:rPr>
        <w:t>ài là tiềm năng rất lớn cho ngành xây dựng Việt Nam.</w:t>
      </w:r>
    </w:p>
    <w:p w:rsidR="00D73A87" w:rsidRPr="00B86DE0" w:rsidRDefault="00D73A87" w:rsidP="002964FE">
      <w:pPr>
        <w:spacing w:after="0" w:line="240" w:lineRule="auto"/>
        <w:jc w:val="both"/>
        <w:rPr>
          <w:rFonts w:ascii="Palatino Linotype" w:eastAsia="Calibri" w:hAnsi="Palatino Linotype" w:cs="Times New Roman"/>
          <w:sz w:val="28"/>
          <w:szCs w:val="28"/>
        </w:rPr>
      </w:pPr>
    </w:p>
    <w:p w:rsidR="00D73A87" w:rsidRPr="00B86DE0" w:rsidRDefault="00F603BB" w:rsidP="002964FE">
      <w:pPr>
        <w:spacing w:after="0" w:line="240" w:lineRule="auto"/>
        <w:jc w:val="both"/>
        <w:rPr>
          <w:rFonts w:ascii="Palatino Linotype" w:eastAsia="Calibri" w:hAnsi="Palatino Linotype" w:cs="Times New Roman"/>
          <w:sz w:val="28"/>
          <w:szCs w:val="28"/>
        </w:rPr>
      </w:pPr>
      <w:r w:rsidRPr="00B86DE0">
        <w:rPr>
          <w:rFonts w:ascii="Palatino Linotype" w:eastAsia="Calibri" w:hAnsi="Palatino Linotype" w:cs="Times New Roman"/>
          <w:sz w:val="28"/>
          <w:szCs w:val="28"/>
        </w:rPr>
        <w:t>Hôm nay, t</w:t>
      </w:r>
      <w:r w:rsidR="00C253DE" w:rsidRPr="00B86DE0">
        <w:rPr>
          <w:rFonts w:ascii="Palatino Linotype" w:eastAsia="Calibri" w:hAnsi="Palatino Linotype" w:cs="Times New Roman"/>
          <w:sz w:val="28"/>
          <w:szCs w:val="28"/>
        </w:rPr>
        <w:t>rong</w:t>
      </w:r>
      <w:r w:rsidRPr="00B86DE0">
        <w:rPr>
          <w:rFonts w:ascii="Palatino Linotype" w:eastAsia="Calibri" w:hAnsi="Palatino Linotype" w:cs="Times New Roman"/>
          <w:sz w:val="28"/>
          <w:szCs w:val="28"/>
        </w:rPr>
        <w:t xml:space="preserve"> </w:t>
      </w:r>
      <w:r w:rsidR="00C253DE" w:rsidRPr="00B86DE0">
        <w:rPr>
          <w:rFonts w:ascii="Palatino Linotype" w:eastAsia="Calibri" w:hAnsi="Palatino Linotype" w:cs="Times New Roman"/>
          <w:b/>
          <w:i/>
          <w:sz w:val="28"/>
          <w:szCs w:val="28"/>
        </w:rPr>
        <w:t>Hội nghị lắng nghe khó khăn vướng mắc và đề xuất giải pháp tháo gỡ về cơ chế, chính sách liên quan đến đầu tư, xây dựng cơ bản”</w:t>
      </w:r>
      <w:r w:rsidR="003970F2" w:rsidRPr="00B86DE0">
        <w:rPr>
          <w:rFonts w:ascii="Palatino Linotype" w:eastAsia="Calibri" w:hAnsi="Palatino Linotype" w:cs="Times New Roman"/>
          <w:sz w:val="28"/>
          <w:szCs w:val="28"/>
        </w:rPr>
        <w:t>, tôi xin nêu 10</w:t>
      </w:r>
      <w:r w:rsidR="00D73A87" w:rsidRPr="00B86DE0">
        <w:rPr>
          <w:rFonts w:ascii="Palatino Linotype" w:eastAsia="Calibri" w:hAnsi="Palatino Linotype" w:cs="Times New Roman"/>
          <w:sz w:val="28"/>
          <w:szCs w:val="28"/>
        </w:rPr>
        <w:t xml:space="preserve"> đề xuấ</w:t>
      </w:r>
      <w:r w:rsidR="009E4FA5" w:rsidRPr="00B86DE0">
        <w:rPr>
          <w:rFonts w:ascii="Palatino Linotype" w:eastAsia="Calibri" w:hAnsi="Palatino Linotype" w:cs="Times New Roman"/>
          <w:sz w:val="28"/>
          <w:szCs w:val="28"/>
        </w:rPr>
        <w:t xml:space="preserve">t cần tháo gỡ </w:t>
      </w:r>
      <w:r w:rsidR="00D73A87" w:rsidRPr="00B86DE0">
        <w:rPr>
          <w:rFonts w:ascii="Palatino Linotype" w:eastAsia="Calibri" w:hAnsi="Palatino Linotype" w:cs="Times New Roman"/>
          <w:sz w:val="28"/>
          <w:szCs w:val="28"/>
        </w:rPr>
        <w:t>như sau:</w:t>
      </w:r>
    </w:p>
    <w:p w:rsidR="007523FE" w:rsidRPr="00B86DE0" w:rsidRDefault="007523FE" w:rsidP="009D0EEC">
      <w:pPr>
        <w:spacing w:after="0" w:line="240" w:lineRule="auto"/>
        <w:jc w:val="both"/>
        <w:rPr>
          <w:rFonts w:ascii="Palatino Linotype" w:eastAsia="Calibri" w:hAnsi="Palatino Linotype" w:cs="Times New Roman"/>
          <w:sz w:val="28"/>
          <w:szCs w:val="28"/>
        </w:rPr>
      </w:pPr>
    </w:p>
    <w:p w:rsidR="007523FE" w:rsidRPr="00B86DE0" w:rsidRDefault="007523FE" w:rsidP="007523FE">
      <w:pPr>
        <w:widowControl w:val="0"/>
        <w:autoSpaceDE w:val="0"/>
        <w:autoSpaceDN w:val="0"/>
        <w:adjustRightInd w:val="0"/>
        <w:jc w:val="both"/>
        <w:rPr>
          <w:rFonts w:ascii="Palatino Linotype" w:hAnsi="Palatino Linotype" w:cs="Times New Roman"/>
          <w:sz w:val="28"/>
          <w:szCs w:val="28"/>
        </w:rPr>
      </w:pPr>
      <w:r w:rsidRPr="00B86DE0">
        <w:rPr>
          <w:rFonts w:ascii="Palatino Linotype" w:hAnsi="Palatino Linotype" w:cs="Times New Roman"/>
          <w:sz w:val="28"/>
          <w:szCs w:val="28"/>
        </w:rPr>
        <w:t>1. Nhà nước cần đưa ra giải pháp phát huy vai trò động lực của ngành xây dựng</w:t>
      </w:r>
      <w:r w:rsidR="00A8555F" w:rsidRPr="00B86DE0">
        <w:rPr>
          <w:rFonts w:ascii="Palatino Linotype" w:eastAsia="Calibri" w:hAnsi="Palatino Linotype" w:cs="Times New Roman"/>
          <w:sz w:val="28"/>
          <w:szCs w:val="28"/>
        </w:rPr>
        <w:t xml:space="preserve"> nhằ</w:t>
      </w:r>
      <w:r w:rsidRPr="00B86DE0">
        <w:rPr>
          <w:rFonts w:ascii="Palatino Linotype" w:eastAsia="Calibri" w:hAnsi="Palatino Linotype" w:cs="Times New Roman"/>
          <w:sz w:val="28"/>
          <w:szCs w:val="28"/>
        </w:rPr>
        <w:t>m tạo điều kiện cho các ngành trong chuỗi cung ứ</w:t>
      </w:r>
      <w:r w:rsidR="009907B3" w:rsidRPr="00B86DE0">
        <w:rPr>
          <w:rFonts w:ascii="Palatino Linotype" w:eastAsia="Calibri" w:hAnsi="Palatino Linotype" w:cs="Times New Roman"/>
          <w:sz w:val="28"/>
          <w:szCs w:val="28"/>
        </w:rPr>
        <w:t>ng cho ngành xây dựng</w:t>
      </w:r>
      <w:r w:rsidRPr="00B86DE0">
        <w:rPr>
          <w:rFonts w:ascii="Palatino Linotype" w:eastAsia="Calibri" w:hAnsi="Palatino Linotype" w:cs="Times New Roman"/>
          <w:sz w:val="28"/>
          <w:szCs w:val="28"/>
        </w:rPr>
        <w:t xml:space="preserve"> phát triển đồng bộ và kêu gọi sự đoàn kết, hợp tác vì một sứ mệnh và hoài bão chung, hoài bão của cả dân tộc ta được ngẩng cao đầu cùng sánh vai với bè bạn khắp năm châu, tạo nên một sức cạnh tranh mạnh mẽ của ngành xây dựng Việt Nam trên trường quốc tế.</w:t>
      </w:r>
    </w:p>
    <w:p w:rsidR="007523FE" w:rsidRPr="00B86DE0" w:rsidRDefault="007523FE" w:rsidP="007523FE">
      <w:pPr>
        <w:widowControl w:val="0"/>
        <w:autoSpaceDE w:val="0"/>
        <w:autoSpaceDN w:val="0"/>
        <w:adjustRightInd w:val="0"/>
        <w:jc w:val="both"/>
        <w:rPr>
          <w:rFonts w:ascii="Palatino Linotype" w:hAnsi="Palatino Linotype" w:cs="Times New Roman"/>
          <w:sz w:val="28"/>
          <w:szCs w:val="28"/>
        </w:rPr>
      </w:pPr>
      <w:r w:rsidRPr="00B86DE0">
        <w:rPr>
          <w:rFonts w:ascii="Palatino Linotype" w:hAnsi="Palatino Linotype" w:cs="Times New Roman"/>
          <w:sz w:val="28"/>
          <w:szCs w:val="28"/>
        </w:rPr>
        <w:t>2. Cho phép các hiệp hội ngành nghề nói chung và hiệp hội Nhà thầu Xây dựng Việt Nam nói riêng chia sẻ một phần nhiệm vụ quản lý chuyên ngành như: đánh giá năng lực, xếp hạng nhà thầu, cấp chứng chỉ hành nghề, tổ chức các giải thưởng… để công tác này đi vào thực chất, có hiệu quả, phù hợp với cơ chế thị trường và thông lệ quốc tế.</w:t>
      </w:r>
    </w:p>
    <w:p w:rsidR="007523FE" w:rsidRPr="00B86DE0" w:rsidRDefault="007523FE" w:rsidP="007523FE">
      <w:pPr>
        <w:widowControl w:val="0"/>
        <w:autoSpaceDE w:val="0"/>
        <w:autoSpaceDN w:val="0"/>
        <w:adjustRightInd w:val="0"/>
        <w:jc w:val="both"/>
        <w:rPr>
          <w:rFonts w:ascii="Palatino Linotype" w:hAnsi="Palatino Linotype" w:cs="Times New Roman"/>
          <w:sz w:val="28"/>
          <w:szCs w:val="28"/>
        </w:rPr>
      </w:pPr>
      <w:r w:rsidRPr="00B86DE0">
        <w:rPr>
          <w:rFonts w:ascii="Palatino Linotype" w:hAnsi="Palatino Linotype" w:cs="Times New Roman"/>
          <w:sz w:val="28"/>
          <w:szCs w:val="28"/>
        </w:rPr>
        <w:t>3. Giao nhiệm vụ cho cơ quan chuyên trách ở trong nước kết nối với các cơ quan đại diện của Việt Nam ở nước ngoài để nghiên cứu sâu về thị trường xây dựng ở những nước có tiềm năng; cung cấp thông tin, hỗ trợ doanh nghiệp xây dựng trong nước nhanh chóng tiếp cận thị trường này; xúc tiến hiệu quả chương trình hội nhập quốc tế.</w:t>
      </w:r>
    </w:p>
    <w:p w:rsidR="007523FE" w:rsidRPr="00B86DE0" w:rsidRDefault="007523FE" w:rsidP="007523FE">
      <w:pPr>
        <w:widowControl w:val="0"/>
        <w:autoSpaceDE w:val="0"/>
        <w:autoSpaceDN w:val="0"/>
        <w:adjustRightInd w:val="0"/>
        <w:jc w:val="both"/>
        <w:rPr>
          <w:rFonts w:ascii="Palatino Linotype" w:hAnsi="Palatino Linotype" w:cs="Times New Roman"/>
          <w:sz w:val="28"/>
          <w:szCs w:val="28"/>
        </w:rPr>
      </w:pPr>
      <w:r w:rsidRPr="00B86DE0">
        <w:rPr>
          <w:rFonts w:ascii="Palatino Linotype" w:hAnsi="Palatino Linotype" w:cs="Times New Roman"/>
          <w:sz w:val="28"/>
          <w:szCs w:val="28"/>
        </w:rPr>
        <w:t>4. Khi đàm phán các hiệp định quốc tế trong tương lai, cần quan tâm đưa vào yêu cầu cho phép doanh nghiệp xây dựng Việt Nam được hành nghề bình đẳng như những nhà thầu nước ngoài khác và tốt nhất là bình đẳng với doanh nghiệp xây dựng ở nước sở tại, được miễn giảm thuế nhập khẩu lao động, vật tư và phương tiện thi công.</w:t>
      </w:r>
    </w:p>
    <w:p w:rsidR="007523FE" w:rsidRPr="00B86DE0" w:rsidRDefault="007523FE" w:rsidP="007523FE">
      <w:pPr>
        <w:widowControl w:val="0"/>
        <w:autoSpaceDE w:val="0"/>
        <w:autoSpaceDN w:val="0"/>
        <w:adjustRightInd w:val="0"/>
        <w:jc w:val="both"/>
        <w:rPr>
          <w:rFonts w:ascii="Palatino Linotype" w:hAnsi="Palatino Linotype" w:cs="Times New Roman"/>
          <w:sz w:val="28"/>
          <w:szCs w:val="28"/>
        </w:rPr>
      </w:pPr>
      <w:r w:rsidRPr="00B86DE0">
        <w:rPr>
          <w:rFonts w:ascii="Palatino Linotype" w:hAnsi="Palatino Linotype" w:cs="Times New Roman"/>
          <w:sz w:val="28"/>
          <w:szCs w:val="28"/>
        </w:rPr>
        <w:t>5. Tăng cường những chương trình đào tạo và cấp chứng chỉ nghề nghiệp có giá trị quốc tế cho đối tượng sẵn sàng đi lao động nước ngoài bao gồm cả công nhân, kỹ sư và chuyên gia trong ngành Xây dự</w:t>
      </w:r>
      <w:r w:rsidR="00F43989" w:rsidRPr="00B86DE0">
        <w:rPr>
          <w:rFonts w:ascii="Palatino Linotype" w:hAnsi="Palatino Linotype" w:cs="Times New Roman"/>
          <w:sz w:val="28"/>
          <w:szCs w:val="28"/>
        </w:rPr>
        <w:t>ng.</w:t>
      </w:r>
      <w:r w:rsidRPr="00B86DE0">
        <w:rPr>
          <w:rFonts w:ascii="Palatino Linotype" w:hAnsi="Palatino Linotype" w:cs="Times New Roman"/>
          <w:sz w:val="28"/>
          <w:szCs w:val="28"/>
        </w:rPr>
        <w:t xml:space="preserve"> </w:t>
      </w:r>
    </w:p>
    <w:p w:rsidR="007523FE" w:rsidRPr="00B86DE0" w:rsidRDefault="007523FE" w:rsidP="007523FE">
      <w:pPr>
        <w:widowControl w:val="0"/>
        <w:autoSpaceDE w:val="0"/>
        <w:autoSpaceDN w:val="0"/>
        <w:adjustRightInd w:val="0"/>
        <w:jc w:val="both"/>
        <w:rPr>
          <w:rFonts w:ascii="Palatino Linotype" w:hAnsi="Palatino Linotype" w:cs="Times New Roman"/>
          <w:sz w:val="28"/>
          <w:szCs w:val="28"/>
        </w:rPr>
      </w:pPr>
      <w:r w:rsidRPr="00B86DE0">
        <w:rPr>
          <w:rFonts w:ascii="Palatino Linotype" w:hAnsi="Palatino Linotype" w:cs="Times New Roman"/>
          <w:sz w:val="28"/>
          <w:szCs w:val="28"/>
        </w:rPr>
        <w:t>6. Tạo điều kiện cho doanh nghiệp xây dựng ra nước ngoài được thuận lợi về các mặt thủ tục hành chính, bảo lãnh, xuất cảnh, chuyển tiề</w:t>
      </w:r>
      <w:r w:rsidR="00B86DE0" w:rsidRPr="00B86DE0">
        <w:rPr>
          <w:rFonts w:ascii="Palatino Linotype" w:hAnsi="Palatino Linotype" w:cs="Times New Roman"/>
          <w:sz w:val="28"/>
          <w:szCs w:val="28"/>
        </w:rPr>
        <w:t>n</w:t>
      </w:r>
      <w:r w:rsidRPr="00B86DE0">
        <w:rPr>
          <w:rFonts w:ascii="Palatino Linotype" w:hAnsi="Palatino Linotype" w:cs="Times New Roman"/>
          <w:sz w:val="28"/>
          <w:szCs w:val="28"/>
        </w:rPr>
        <w:t>… Áp dụng chính sách tránh đánh thuế hai lần để thực hiện ưu đãi này nếu nước sở tại đã có Hiệp định với Việt Nam.</w:t>
      </w:r>
    </w:p>
    <w:p w:rsidR="00F43989" w:rsidRPr="00B86DE0" w:rsidRDefault="007523FE" w:rsidP="007523FE">
      <w:pPr>
        <w:widowControl w:val="0"/>
        <w:autoSpaceDE w:val="0"/>
        <w:autoSpaceDN w:val="0"/>
        <w:adjustRightInd w:val="0"/>
        <w:jc w:val="both"/>
        <w:rPr>
          <w:rFonts w:ascii="Palatino Linotype" w:hAnsi="Palatino Linotype" w:cs="Times New Roman"/>
          <w:sz w:val="28"/>
          <w:szCs w:val="28"/>
        </w:rPr>
      </w:pPr>
      <w:r w:rsidRPr="00B86DE0">
        <w:rPr>
          <w:rFonts w:ascii="Palatino Linotype" w:hAnsi="Palatino Linotype" w:cs="Times New Roman"/>
          <w:sz w:val="28"/>
          <w:szCs w:val="28"/>
        </w:rPr>
        <w:t xml:space="preserve">7. Khuyến khích doanh nghiệp xây dựng đầu tư mạnh mẽ vào nghiên cứu phát triển và nhanh chóng cấp bằng sáng chế cho những phát minh kỹ thuật công nghệ mới trong xây dựng để đảm bảo năng lực cạnh tranh bền vững cho ngành xây dựng Việt Nam. </w:t>
      </w:r>
    </w:p>
    <w:p w:rsidR="007523FE" w:rsidRPr="00B86DE0" w:rsidRDefault="007523FE" w:rsidP="007523FE">
      <w:pPr>
        <w:widowControl w:val="0"/>
        <w:autoSpaceDE w:val="0"/>
        <w:autoSpaceDN w:val="0"/>
        <w:adjustRightInd w:val="0"/>
        <w:jc w:val="both"/>
        <w:rPr>
          <w:rFonts w:ascii="Palatino Linotype" w:hAnsi="Palatino Linotype" w:cs="Times New Roman"/>
          <w:sz w:val="28"/>
          <w:szCs w:val="28"/>
        </w:rPr>
      </w:pPr>
      <w:r w:rsidRPr="00B86DE0">
        <w:rPr>
          <w:rFonts w:ascii="Palatino Linotype" w:hAnsi="Palatino Linotype" w:cs="Times New Roman"/>
          <w:sz w:val="28"/>
          <w:szCs w:val="28"/>
        </w:rPr>
        <w:t>8. Có chính sách phù hợp khuyến khích doanh nghiệp xây dựng Việt Nam chuyên môn hoá sản phẩm. Cần phải có những doanh nghiệp xây dựng chuyên sâu về nhà ở, hoặc về công trình bệnh viện, trường học hoặc một loại công trình công nghiệp hay hạ tầng nào đó. Như vậy, nguồn lực sẽ được tập trung đúng chỗ, tính chuyên môn hoá sẽ rất sâu và năng lực cạnh tranh quốc tế sẽ được nâng lên.</w:t>
      </w:r>
    </w:p>
    <w:p w:rsidR="007523FE" w:rsidRPr="00B86DE0" w:rsidRDefault="007523FE" w:rsidP="007523FE">
      <w:pPr>
        <w:widowControl w:val="0"/>
        <w:autoSpaceDE w:val="0"/>
        <w:autoSpaceDN w:val="0"/>
        <w:adjustRightInd w:val="0"/>
        <w:jc w:val="both"/>
        <w:rPr>
          <w:rFonts w:ascii="Palatino Linotype" w:hAnsi="Palatino Linotype" w:cs="Times New Roman"/>
          <w:sz w:val="28"/>
          <w:szCs w:val="28"/>
        </w:rPr>
      </w:pPr>
      <w:r w:rsidRPr="00B86DE0">
        <w:rPr>
          <w:rFonts w:ascii="Palatino Linotype" w:hAnsi="Palatino Linotype" w:cs="Times New Roman"/>
          <w:sz w:val="28"/>
          <w:szCs w:val="28"/>
        </w:rPr>
        <w:t xml:space="preserve">9. Truyền thông rộng rãi về chính sách khuyến khích phát triển thị trường xây dựng ra nước ngoài, thúc đẩy tư duy toàn cầu và sự phấn đấu tự hoàn thiện theo chuẩn mực quốc tế cho chủ doanh nghiệp xây dựng, xem việc chiếm lĩnh thị trường thế giới là mục tiêu của mình. </w:t>
      </w:r>
    </w:p>
    <w:p w:rsidR="007523FE" w:rsidRPr="00B86DE0" w:rsidRDefault="007523FE" w:rsidP="007523FE">
      <w:pPr>
        <w:widowControl w:val="0"/>
        <w:autoSpaceDE w:val="0"/>
        <w:autoSpaceDN w:val="0"/>
        <w:adjustRightInd w:val="0"/>
        <w:jc w:val="both"/>
        <w:rPr>
          <w:rFonts w:ascii="Palatino Linotype" w:hAnsi="Palatino Linotype" w:cs="Times New Roman"/>
          <w:sz w:val="28"/>
          <w:szCs w:val="28"/>
        </w:rPr>
      </w:pPr>
      <w:r w:rsidRPr="00B86DE0">
        <w:rPr>
          <w:rFonts w:ascii="Palatino Linotype" w:hAnsi="Palatino Linotype" w:cs="Times New Roman"/>
          <w:sz w:val="28"/>
          <w:szCs w:val="28"/>
        </w:rPr>
        <w:t>10. Để chiến lược quốc tế hoá ngành Xây dựng Việt Nam thành công, chúng ta cần phải có tư duy đột phá để có thể đưa đến một cuộc cách mạng thực sự về năng suất cho ngành Xây dựng, một ngành có sự tiến bộ chậm nhất về năng suất theo đánh giá của những tổ chức quốc tế. Nhưng cũng vì thế, đây là cơ hội quý báu cho chúng ta.</w:t>
      </w:r>
    </w:p>
    <w:p w:rsidR="007523FE" w:rsidRPr="00B86DE0" w:rsidRDefault="007523FE" w:rsidP="007523FE">
      <w:pPr>
        <w:spacing w:after="0" w:line="240" w:lineRule="auto"/>
        <w:jc w:val="both"/>
        <w:rPr>
          <w:rFonts w:ascii="Palatino Linotype" w:eastAsia="Calibri" w:hAnsi="Palatino Linotype" w:cs="Times New Roman"/>
          <w:sz w:val="28"/>
          <w:szCs w:val="28"/>
        </w:rPr>
      </w:pPr>
      <w:r w:rsidRPr="00B86DE0">
        <w:rPr>
          <w:rFonts w:ascii="Palatino Linotype" w:eastAsia="Calibri" w:hAnsi="Palatino Linotype" w:cs="Times New Roman"/>
          <w:sz w:val="28"/>
          <w:szCs w:val="28"/>
        </w:rPr>
        <w:t>Cuối cùng xin kính chúc Bộ trưởng Bộ Xây dựng, Chủ tịch VCCI cùng tất cả Quý vị Lãnh đạo, Quý vị đại biểu sức khỏe, hạnh phúc và thành đạt!</w:t>
      </w:r>
    </w:p>
    <w:p w:rsidR="007523FE" w:rsidRPr="00B86DE0" w:rsidRDefault="007523FE" w:rsidP="007523FE">
      <w:pPr>
        <w:spacing w:after="0" w:line="240" w:lineRule="auto"/>
        <w:jc w:val="both"/>
        <w:rPr>
          <w:rFonts w:ascii="Palatino Linotype" w:eastAsia="Calibri" w:hAnsi="Palatino Linotype" w:cs="Times New Roman"/>
          <w:sz w:val="28"/>
          <w:szCs w:val="28"/>
        </w:rPr>
      </w:pPr>
    </w:p>
    <w:p w:rsidR="007523FE" w:rsidRPr="00B86DE0" w:rsidRDefault="007523FE" w:rsidP="007523FE">
      <w:pPr>
        <w:spacing w:after="0" w:line="240" w:lineRule="auto"/>
        <w:jc w:val="both"/>
        <w:rPr>
          <w:rFonts w:ascii="Palatino Linotype" w:eastAsia="Calibri" w:hAnsi="Palatino Linotype" w:cs="Times New Roman"/>
          <w:sz w:val="28"/>
          <w:szCs w:val="28"/>
        </w:rPr>
      </w:pPr>
      <w:r w:rsidRPr="00B86DE0">
        <w:rPr>
          <w:rFonts w:ascii="Palatino Linotype" w:eastAsia="Calibri" w:hAnsi="Palatino Linotype" w:cs="Times New Roman"/>
          <w:sz w:val="28"/>
          <w:szCs w:val="28"/>
        </w:rPr>
        <w:t>Xin trân trọng kính chào và chân thành cảm ơn!</w:t>
      </w:r>
    </w:p>
    <w:p w:rsidR="00535BBE" w:rsidRPr="00B86DE0" w:rsidRDefault="00535BBE" w:rsidP="009D0EEC">
      <w:pPr>
        <w:spacing w:after="0" w:line="240" w:lineRule="auto"/>
        <w:jc w:val="both"/>
        <w:rPr>
          <w:rFonts w:ascii="Palatino Linotype" w:eastAsia="Calibri" w:hAnsi="Palatino Linotype" w:cs="Times New Roman"/>
          <w:sz w:val="28"/>
          <w:szCs w:val="28"/>
        </w:rPr>
      </w:pPr>
    </w:p>
    <w:sectPr w:rsidR="00535BBE" w:rsidRPr="00B86DE0" w:rsidSect="00B86DE0">
      <w:footerReference w:type="default" r:id="rId6"/>
      <w:pgSz w:w="11907" w:h="16840" w:code="9"/>
      <w:pgMar w:top="964" w:right="1247" w:bottom="9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474" w:rsidRDefault="00DA0474" w:rsidP="00F972DD">
      <w:pPr>
        <w:spacing w:after="0" w:line="240" w:lineRule="auto"/>
      </w:pPr>
      <w:r>
        <w:separator/>
      </w:r>
    </w:p>
  </w:endnote>
  <w:endnote w:type="continuationSeparator" w:id="0">
    <w:p w:rsidR="00DA0474" w:rsidRDefault="00DA0474" w:rsidP="00F97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538576"/>
      <w:docPartObj>
        <w:docPartGallery w:val="Page Numbers (Bottom of Page)"/>
        <w:docPartUnique/>
      </w:docPartObj>
    </w:sdtPr>
    <w:sdtEndPr>
      <w:rPr>
        <w:noProof/>
      </w:rPr>
    </w:sdtEndPr>
    <w:sdtContent>
      <w:p w:rsidR="00F972DD" w:rsidRDefault="00F972DD">
        <w:pPr>
          <w:pStyle w:val="Footer"/>
          <w:jc w:val="right"/>
        </w:pPr>
        <w:r>
          <w:fldChar w:fldCharType="begin"/>
        </w:r>
        <w:r>
          <w:instrText xml:space="preserve"> PAGE   \* MERGEFORMAT </w:instrText>
        </w:r>
        <w:r>
          <w:fldChar w:fldCharType="separate"/>
        </w:r>
        <w:r w:rsidR="00DA0474">
          <w:rPr>
            <w:noProof/>
          </w:rPr>
          <w:t>1</w:t>
        </w:r>
        <w:r>
          <w:rPr>
            <w:noProof/>
          </w:rPr>
          <w:fldChar w:fldCharType="end"/>
        </w:r>
      </w:p>
    </w:sdtContent>
  </w:sdt>
  <w:p w:rsidR="00F972DD" w:rsidRDefault="00F972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474" w:rsidRDefault="00DA0474" w:rsidP="00F972DD">
      <w:pPr>
        <w:spacing w:after="0" w:line="240" w:lineRule="auto"/>
      </w:pPr>
      <w:r>
        <w:separator/>
      </w:r>
    </w:p>
  </w:footnote>
  <w:footnote w:type="continuationSeparator" w:id="0">
    <w:p w:rsidR="00DA0474" w:rsidRDefault="00DA0474" w:rsidP="00F972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87"/>
    <w:rsid w:val="00051775"/>
    <w:rsid w:val="00131B71"/>
    <w:rsid w:val="001545A6"/>
    <w:rsid w:val="001747EF"/>
    <w:rsid w:val="001770DC"/>
    <w:rsid w:val="001930E5"/>
    <w:rsid w:val="001F179A"/>
    <w:rsid w:val="002501B5"/>
    <w:rsid w:val="00287CA6"/>
    <w:rsid w:val="002964FE"/>
    <w:rsid w:val="003970F2"/>
    <w:rsid w:val="003E6D58"/>
    <w:rsid w:val="00425055"/>
    <w:rsid w:val="0047740A"/>
    <w:rsid w:val="00535BBE"/>
    <w:rsid w:val="00541253"/>
    <w:rsid w:val="005D0F6E"/>
    <w:rsid w:val="00601F41"/>
    <w:rsid w:val="0067476C"/>
    <w:rsid w:val="0070642C"/>
    <w:rsid w:val="007523FE"/>
    <w:rsid w:val="007607FF"/>
    <w:rsid w:val="007F6CD7"/>
    <w:rsid w:val="00824E62"/>
    <w:rsid w:val="00831010"/>
    <w:rsid w:val="00837D59"/>
    <w:rsid w:val="00866F0C"/>
    <w:rsid w:val="0087762D"/>
    <w:rsid w:val="008E5F5C"/>
    <w:rsid w:val="00975B5F"/>
    <w:rsid w:val="009907B3"/>
    <w:rsid w:val="00991E44"/>
    <w:rsid w:val="009D0EEC"/>
    <w:rsid w:val="009E4FA5"/>
    <w:rsid w:val="00A16419"/>
    <w:rsid w:val="00A654BF"/>
    <w:rsid w:val="00A8555F"/>
    <w:rsid w:val="00B86DE0"/>
    <w:rsid w:val="00B93F78"/>
    <w:rsid w:val="00C253DE"/>
    <w:rsid w:val="00CA537A"/>
    <w:rsid w:val="00D73A87"/>
    <w:rsid w:val="00D77FF2"/>
    <w:rsid w:val="00DA0474"/>
    <w:rsid w:val="00E02F90"/>
    <w:rsid w:val="00E47AE2"/>
    <w:rsid w:val="00E71AA6"/>
    <w:rsid w:val="00F43989"/>
    <w:rsid w:val="00F603BB"/>
    <w:rsid w:val="00F621AC"/>
    <w:rsid w:val="00F9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52D0"/>
  <w15:chartTrackingRefBased/>
  <w15:docId w15:val="{03DE6266-54C6-4009-9A12-AF0152D7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2DD"/>
  </w:style>
  <w:style w:type="paragraph" w:styleId="Footer">
    <w:name w:val="footer"/>
    <w:basedOn w:val="Normal"/>
    <w:link w:val="FooterChar"/>
    <w:uiPriority w:val="99"/>
    <w:unhideWhenUsed/>
    <w:rsid w:val="00F97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228683">
      <w:bodyDiv w:val="1"/>
      <w:marLeft w:val="0"/>
      <w:marRight w:val="0"/>
      <w:marTop w:val="0"/>
      <w:marBottom w:val="0"/>
      <w:divBdr>
        <w:top w:val="none" w:sz="0" w:space="0" w:color="auto"/>
        <w:left w:val="none" w:sz="0" w:space="0" w:color="auto"/>
        <w:bottom w:val="none" w:sz="0" w:space="0" w:color="auto"/>
        <w:right w:val="none" w:sz="0" w:space="0" w:color="auto"/>
      </w:divBdr>
    </w:div>
    <w:div w:id="198739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 Version 2</dc:creator>
  <cp:keywords/>
  <dc:description/>
  <cp:lastModifiedBy>Windows User</cp:lastModifiedBy>
  <cp:revision>37</cp:revision>
  <dcterms:created xsi:type="dcterms:W3CDTF">2018-01-22T01:49:00Z</dcterms:created>
  <dcterms:modified xsi:type="dcterms:W3CDTF">2018-03-29T02:19:00Z</dcterms:modified>
</cp:coreProperties>
</file>