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D5432E" w:rsidTr="00463EFE">
        <w:tc>
          <w:tcPr>
            <w:tcW w:w="4219" w:type="dxa"/>
          </w:tcPr>
          <w:p w:rsidR="00B320ED" w:rsidRPr="00463EFE" w:rsidRDefault="00D5432E" w:rsidP="00463EFE">
            <w:pPr>
              <w:jc w:val="center"/>
              <w:rPr>
                <w:b/>
              </w:rPr>
            </w:pPr>
            <w:r w:rsidRPr="00463EFE">
              <w:rPr>
                <w:b/>
              </w:rPr>
              <w:t>PHÒNG THƯƠNG MẠI</w:t>
            </w:r>
          </w:p>
          <w:p w:rsidR="00D5432E" w:rsidRPr="00463EFE" w:rsidRDefault="00D5432E" w:rsidP="00463EFE">
            <w:pPr>
              <w:jc w:val="center"/>
              <w:rPr>
                <w:b/>
              </w:rPr>
            </w:pPr>
            <w:r w:rsidRPr="00463EFE">
              <w:rPr>
                <w:b/>
              </w:rPr>
              <w:t>VÀ CÔNG NGHIỆP VIỆT NAM</w:t>
            </w:r>
          </w:p>
          <w:p w:rsidR="00B320ED" w:rsidRPr="00463EFE" w:rsidRDefault="00463EFE" w:rsidP="00463EFE">
            <w:pPr>
              <w:jc w:val="center"/>
              <w:rPr>
                <w:b/>
              </w:rPr>
            </w:pPr>
            <w:r>
              <w:rPr>
                <w:b/>
                <w:noProof/>
              </w:rPr>
              <mc:AlternateContent>
                <mc:Choice Requires="wps">
                  <w:drawing>
                    <wp:anchor distT="0" distB="0" distL="114300" distR="114300" simplePos="0" relativeHeight="251659264" behindDoc="0" locked="0" layoutInCell="1" allowOverlap="1" wp14:anchorId="7D21602B" wp14:editId="04734098">
                      <wp:simplePos x="0" y="0"/>
                      <wp:positionH relativeFrom="column">
                        <wp:posOffset>585470</wp:posOffset>
                      </wp:positionH>
                      <wp:positionV relativeFrom="paragraph">
                        <wp:posOffset>108585</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pt,8.55pt" to="158.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Vtg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" strokecolor="#4579b8 [3044]"/>
                  </w:pict>
                </mc:Fallback>
              </mc:AlternateContent>
            </w:r>
          </w:p>
          <w:p w:rsidR="00B320ED" w:rsidRPr="00463EFE" w:rsidRDefault="00B320ED" w:rsidP="00463EFE">
            <w:pPr>
              <w:jc w:val="center"/>
              <w:rPr>
                <w:b/>
              </w:rPr>
            </w:pPr>
            <w:r w:rsidRPr="00463EFE">
              <w:rPr>
                <w:b/>
              </w:rPr>
              <w:t>Số:</w:t>
            </w:r>
            <w:r w:rsidR="00BA0BD8">
              <w:rPr>
                <w:b/>
              </w:rPr>
              <w:t xml:space="preserve">   </w:t>
            </w:r>
            <w:bookmarkStart w:id="0" w:name="_GoBack"/>
            <w:r w:rsidR="00BA0BD8" w:rsidRPr="00074F88">
              <w:rPr>
                <w:b/>
                <w:sz w:val="28"/>
              </w:rPr>
              <w:t>0182</w:t>
            </w:r>
            <w:bookmarkEnd w:id="0"/>
            <w:r w:rsidRPr="00463EFE">
              <w:rPr>
                <w:b/>
              </w:rPr>
              <w:t xml:space="preserve">  /PTM-PC</w:t>
            </w:r>
          </w:p>
          <w:p w:rsidR="004D30C2" w:rsidRDefault="00B320ED" w:rsidP="00463EFE">
            <w:pPr>
              <w:jc w:val="center"/>
            </w:pPr>
            <w:r>
              <w:t xml:space="preserve">Vv: góp ý Dự thảo Luật quản lý </w:t>
            </w:r>
          </w:p>
          <w:p w:rsidR="00B320ED" w:rsidRDefault="00B320ED" w:rsidP="00463EFE">
            <w:pPr>
              <w:jc w:val="center"/>
            </w:pPr>
            <w:r>
              <w:t>phát triển đô thị</w:t>
            </w:r>
          </w:p>
        </w:tc>
        <w:tc>
          <w:tcPr>
            <w:tcW w:w="5387" w:type="dxa"/>
          </w:tcPr>
          <w:p w:rsidR="00D5432E" w:rsidRPr="00463EFE" w:rsidRDefault="00D5432E" w:rsidP="00463EFE">
            <w:pPr>
              <w:jc w:val="center"/>
              <w:rPr>
                <w:b/>
              </w:rPr>
            </w:pPr>
            <w:r w:rsidRPr="00463EFE">
              <w:rPr>
                <w:b/>
              </w:rPr>
              <w:t>CỘNG HÒA XÃ HỘI CHỦ NGHĨA VIỆT NAM</w:t>
            </w:r>
          </w:p>
          <w:p w:rsidR="00D5432E" w:rsidRPr="00463EFE" w:rsidRDefault="00D5432E" w:rsidP="00463EFE">
            <w:pPr>
              <w:jc w:val="center"/>
              <w:rPr>
                <w:b/>
              </w:rPr>
            </w:pPr>
            <w:r w:rsidRPr="00463EFE">
              <w:rPr>
                <w:b/>
              </w:rPr>
              <w:t>Độc lập – Tự do – Hạnh phúc</w:t>
            </w:r>
          </w:p>
          <w:p w:rsidR="00D5432E" w:rsidRPr="00463EFE" w:rsidRDefault="00463EFE" w:rsidP="00463EFE">
            <w:pPr>
              <w:jc w:val="center"/>
              <w:rPr>
                <w:b/>
              </w:rPr>
            </w:pPr>
            <w:r>
              <w:rPr>
                <w:b/>
                <w:noProof/>
              </w:rPr>
              <mc:AlternateContent>
                <mc:Choice Requires="wps">
                  <w:drawing>
                    <wp:anchor distT="0" distB="0" distL="114300" distR="114300" simplePos="0" relativeHeight="251660288" behindDoc="0" locked="0" layoutInCell="1" allowOverlap="1" wp14:anchorId="2161CC96" wp14:editId="3FF264F1">
                      <wp:simplePos x="0" y="0"/>
                      <wp:positionH relativeFrom="column">
                        <wp:posOffset>735330</wp:posOffset>
                      </wp:positionH>
                      <wp:positionV relativeFrom="paragraph">
                        <wp:posOffset>108585</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9pt,8.55pt" to="20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qPtw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" strokecolor="#4579b8 [3044]"/>
                  </w:pict>
                </mc:Fallback>
              </mc:AlternateContent>
            </w:r>
          </w:p>
          <w:p w:rsidR="00D5432E" w:rsidRPr="00463EFE" w:rsidRDefault="00D5432E" w:rsidP="004D30C2">
            <w:pPr>
              <w:jc w:val="right"/>
              <w:rPr>
                <w:i/>
              </w:rPr>
            </w:pPr>
            <w:r w:rsidRPr="00463EFE">
              <w:rPr>
                <w:i/>
              </w:rPr>
              <w:t xml:space="preserve">Hà Nội, ngày </w:t>
            </w:r>
            <w:r w:rsidR="004D30C2">
              <w:rPr>
                <w:i/>
              </w:rPr>
              <w:t>31</w:t>
            </w:r>
            <w:r w:rsidRPr="00463EFE">
              <w:rPr>
                <w:i/>
              </w:rPr>
              <w:t xml:space="preserve"> tháng 01 năm 2018</w:t>
            </w:r>
          </w:p>
        </w:tc>
      </w:tr>
    </w:tbl>
    <w:p w:rsidR="00B57C2D" w:rsidRPr="00463EFE" w:rsidRDefault="00B320ED" w:rsidP="00463EFE">
      <w:pPr>
        <w:spacing w:before="360" w:after="360"/>
        <w:jc w:val="center"/>
        <w:rPr>
          <w:sz w:val="30"/>
          <w:szCs w:val="30"/>
        </w:rPr>
      </w:pPr>
      <w:r w:rsidRPr="00463EFE">
        <w:rPr>
          <w:sz w:val="30"/>
          <w:szCs w:val="30"/>
        </w:rPr>
        <w:t>Kính gửi: Cục Phát triển đô thị, Bộ Xây dựng</w:t>
      </w:r>
    </w:p>
    <w:p w:rsidR="00B320ED" w:rsidRPr="00463EFE" w:rsidRDefault="00B320ED" w:rsidP="00463EFE">
      <w:pPr>
        <w:spacing w:before="120" w:after="120" w:line="312" w:lineRule="auto"/>
        <w:ind w:firstLine="360"/>
        <w:jc w:val="both"/>
        <w:rPr>
          <w:sz w:val="26"/>
          <w:szCs w:val="26"/>
        </w:rPr>
      </w:pPr>
      <w:r w:rsidRPr="00463EFE">
        <w:rPr>
          <w:sz w:val="26"/>
          <w:szCs w:val="26"/>
        </w:rPr>
        <w:t>Trả lời Công văn số 29/BXD-PTĐT của Bộ Xây dựng về việc đề nghị góp ý Dự thảo Luật quản lý phát triển đô thị (sau đây gọi tắt là Dự thảo), Phòng Thương mại và Công nghiệp Việt Nam, trên cơ sở ý kiến của doanh nghiệp, hiệp hội, có một số ý kiến như sau:</w:t>
      </w:r>
    </w:p>
    <w:p w:rsidR="00B320ED" w:rsidRPr="00463EFE" w:rsidRDefault="002911FB" w:rsidP="00463EFE">
      <w:pPr>
        <w:spacing w:before="120" w:after="120" w:line="312" w:lineRule="auto"/>
        <w:ind w:firstLine="360"/>
        <w:jc w:val="both"/>
        <w:rPr>
          <w:sz w:val="26"/>
          <w:szCs w:val="26"/>
        </w:rPr>
      </w:pPr>
      <w:proofErr w:type="gramStart"/>
      <w:r w:rsidRPr="00463EFE">
        <w:rPr>
          <w:sz w:val="26"/>
          <w:szCs w:val="26"/>
        </w:rPr>
        <w:t xml:space="preserve">Dự thảo này quy định các vấn đề về quản lý phát triển đô thị, vì vậy </w:t>
      </w:r>
      <w:r w:rsidR="006F006A">
        <w:rPr>
          <w:sz w:val="26"/>
          <w:szCs w:val="26"/>
        </w:rPr>
        <w:t xml:space="preserve">có phạm vi </w:t>
      </w:r>
      <w:r w:rsidRPr="00463EFE">
        <w:rPr>
          <w:sz w:val="26"/>
          <w:szCs w:val="26"/>
        </w:rPr>
        <w:t>liên quan</w:t>
      </w:r>
      <w:r w:rsidR="006F006A">
        <w:rPr>
          <w:sz w:val="26"/>
          <w:szCs w:val="26"/>
        </w:rPr>
        <w:t xml:space="preserve"> hoặc chồng lấn</w:t>
      </w:r>
      <w:r w:rsidRPr="00463EFE">
        <w:rPr>
          <w:sz w:val="26"/>
          <w:szCs w:val="26"/>
        </w:rPr>
        <w:t xml:space="preserve"> </w:t>
      </w:r>
      <w:r w:rsidR="006F006A">
        <w:rPr>
          <w:sz w:val="26"/>
          <w:szCs w:val="26"/>
        </w:rPr>
        <w:t>v</w:t>
      </w:r>
      <w:r w:rsidRPr="00463EFE">
        <w:rPr>
          <w:sz w:val="26"/>
          <w:szCs w:val="26"/>
        </w:rPr>
        <w:t xml:space="preserve">ới nhiều </w:t>
      </w:r>
      <w:r w:rsidR="00907D2A" w:rsidRPr="00463EFE">
        <w:rPr>
          <w:sz w:val="26"/>
          <w:szCs w:val="26"/>
        </w:rPr>
        <w:t>văn bản khác nhau trong hệ thống pháp luật.</w:t>
      </w:r>
      <w:proofErr w:type="gramEnd"/>
      <w:r w:rsidR="00907D2A" w:rsidRPr="00463EFE">
        <w:rPr>
          <w:sz w:val="26"/>
          <w:szCs w:val="26"/>
        </w:rPr>
        <w:t xml:space="preserve"> Ban soạn thảo </w:t>
      </w:r>
      <w:r w:rsidR="002315EF">
        <w:rPr>
          <w:sz w:val="26"/>
          <w:szCs w:val="26"/>
        </w:rPr>
        <w:t xml:space="preserve">đã </w:t>
      </w:r>
      <w:r w:rsidR="00907D2A" w:rsidRPr="00463EFE">
        <w:rPr>
          <w:sz w:val="26"/>
          <w:szCs w:val="26"/>
        </w:rPr>
        <w:t>có giải trình về tác động</w:t>
      </w:r>
      <w:r w:rsidR="002315EF">
        <w:rPr>
          <w:sz w:val="26"/>
          <w:szCs w:val="26"/>
        </w:rPr>
        <w:t xml:space="preserve"> của các</w:t>
      </w:r>
      <w:r w:rsidR="00E4696A">
        <w:rPr>
          <w:sz w:val="26"/>
          <w:szCs w:val="26"/>
        </w:rPr>
        <w:t xml:space="preserve"> quy định trong Dự thảo</w:t>
      </w:r>
      <w:r w:rsidR="00907D2A" w:rsidRPr="00463EFE">
        <w:rPr>
          <w:sz w:val="26"/>
          <w:szCs w:val="26"/>
        </w:rPr>
        <w:t xml:space="preserve"> này tới</w:t>
      </w:r>
      <w:r w:rsidR="00E4696A">
        <w:rPr>
          <w:sz w:val="26"/>
          <w:szCs w:val="26"/>
        </w:rPr>
        <w:t xml:space="preserve"> các hệ thống văn bản</w:t>
      </w:r>
      <w:r w:rsidR="00907D2A" w:rsidRPr="00463EFE">
        <w:rPr>
          <w:sz w:val="26"/>
          <w:szCs w:val="26"/>
        </w:rPr>
        <w:t xml:space="preserve"> pháp luật</w:t>
      </w:r>
      <w:r w:rsidR="00E4696A">
        <w:rPr>
          <w:sz w:val="26"/>
          <w:szCs w:val="26"/>
        </w:rPr>
        <w:t xml:space="preserve"> liên quan</w:t>
      </w:r>
      <w:r w:rsidR="00907D2A" w:rsidRPr="00463EFE">
        <w:rPr>
          <w:sz w:val="26"/>
          <w:szCs w:val="26"/>
        </w:rPr>
        <w:t xml:space="preserve"> hiện hành</w:t>
      </w:r>
      <w:r w:rsidR="00E4696A">
        <w:rPr>
          <w:sz w:val="26"/>
          <w:szCs w:val="26"/>
        </w:rPr>
        <w:t xml:space="preserve"> cũng như hướng xử lý trong Dự thảo</w:t>
      </w:r>
      <w:r w:rsidR="00907D2A" w:rsidRPr="00463EFE">
        <w:rPr>
          <w:sz w:val="26"/>
          <w:szCs w:val="26"/>
        </w:rPr>
        <w:t>, tuy nhiên</w:t>
      </w:r>
      <w:r w:rsidR="00E4696A">
        <w:rPr>
          <w:sz w:val="26"/>
          <w:szCs w:val="26"/>
        </w:rPr>
        <w:t xml:space="preserve"> các giải trình này</w:t>
      </w:r>
      <w:r w:rsidR="00907D2A" w:rsidRPr="00463EFE">
        <w:rPr>
          <w:sz w:val="26"/>
          <w:szCs w:val="26"/>
        </w:rPr>
        <w:t xml:space="preserve"> chưa đủ cụ thể, rõ ràng</w:t>
      </w:r>
      <w:r w:rsidR="00E4696A">
        <w:rPr>
          <w:sz w:val="26"/>
          <w:szCs w:val="26"/>
        </w:rPr>
        <w:t xml:space="preserve">, hướng xử lý như trong Dự thảo chưa đủ </w:t>
      </w:r>
      <w:r w:rsidR="00907D2A" w:rsidRPr="00463EFE">
        <w:rPr>
          <w:sz w:val="26"/>
          <w:szCs w:val="26"/>
        </w:rPr>
        <w:t xml:space="preserve">thuyết phục. Do đó, </w:t>
      </w:r>
      <w:r w:rsidR="00DE5E7C">
        <w:rPr>
          <w:sz w:val="26"/>
          <w:szCs w:val="26"/>
        </w:rPr>
        <w:t xml:space="preserve">Dự thảo này cần được xem xét lại về </w:t>
      </w:r>
      <w:r w:rsidR="00907D2A" w:rsidRPr="00463EFE">
        <w:rPr>
          <w:sz w:val="26"/>
          <w:szCs w:val="26"/>
        </w:rPr>
        <w:t>tính nhất</w:t>
      </w:r>
      <w:r w:rsidR="00DE5E7C">
        <w:rPr>
          <w:sz w:val="26"/>
          <w:szCs w:val="26"/>
        </w:rPr>
        <w:t xml:space="preserve"> quán</w:t>
      </w:r>
      <w:r w:rsidR="00907D2A" w:rsidRPr="00463EFE">
        <w:rPr>
          <w:sz w:val="26"/>
          <w:szCs w:val="26"/>
        </w:rPr>
        <w:t xml:space="preserve"> trong hệ thống pháp luật, ít nhất ở các vấn đề sau:</w:t>
      </w:r>
    </w:p>
    <w:p w:rsidR="001200D4" w:rsidRPr="00463EFE" w:rsidRDefault="00EA6B58" w:rsidP="00463EFE">
      <w:pPr>
        <w:pStyle w:val="ListParagraph"/>
        <w:numPr>
          <w:ilvl w:val="0"/>
          <w:numId w:val="4"/>
        </w:numPr>
        <w:spacing w:before="120" w:after="120" w:line="312" w:lineRule="auto"/>
        <w:jc w:val="both"/>
        <w:rPr>
          <w:b/>
          <w:sz w:val="26"/>
          <w:szCs w:val="26"/>
        </w:rPr>
      </w:pPr>
      <w:r w:rsidRPr="00463EFE">
        <w:rPr>
          <w:b/>
          <w:sz w:val="26"/>
          <w:szCs w:val="26"/>
        </w:rPr>
        <w:t>Về p</w:t>
      </w:r>
      <w:r w:rsidR="00607ADC" w:rsidRPr="00463EFE">
        <w:rPr>
          <w:b/>
          <w:sz w:val="26"/>
          <w:szCs w:val="26"/>
        </w:rPr>
        <w:t>hân loại đất</w:t>
      </w:r>
      <w:r w:rsidR="004C1186" w:rsidRPr="00463EFE">
        <w:rPr>
          <w:b/>
          <w:sz w:val="26"/>
          <w:szCs w:val="26"/>
        </w:rPr>
        <w:t xml:space="preserve"> đô thị</w:t>
      </w:r>
      <w:r w:rsidRPr="00463EFE">
        <w:rPr>
          <w:b/>
          <w:sz w:val="26"/>
          <w:szCs w:val="26"/>
        </w:rPr>
        <w:t xml:space="preserve"> và quản lý chuyển đổi giữa các loại đất (Mục 1 Chương IV)</w:t>
      </w:r>
    </w:p>
    <w:p w:rsidR="001200D4" w:rsidRPr="00463EFE" w:rsidRDefault="00A26777" w:rsidP="00463EFE">
      <w:pPr>
        <w:spacing w:before="120" w:after="120" w:line="312" w:lineRule="auto"/>
        <w:ind w:firstLine="360"/>
        <w:jc w:val="both"/>
        <w:rPr>
          <w:sz w:val="26"/>
          <w:szCs w:val="26"/>
        </w:rPr>
      </w:pPr>
      <w:r>
        <w:rPr>
          <w:sz w:val="26"/>
          <w:szCs w:val="26"/>
        </w:rPr>
        <w:t xml:space="preserve">Theo </w:t>
      </w:r>
      <w:r w:rsidRPr="00463EFE">
        <w:rPr>
          <w:sz w:val="26"/>
          <w:szCs w:val="26"/>
        </w:rPr>
        <w:t>Điều 28</w:t>
      </w:r>
      <w:r>
        <w:rPr>
          <w:sz w:val="26"/>
          <w:szCs w:val="26"/>
        </w:rPr>
        <w:t xml:space="preserve"> Dự thảo thì đ</w:t>
      </w:r>
      <w:r w:rsidR="001200D4" w:rsidRPr="00463EFE">
        <w:rPr>
          <w:sz w:val="26"/>
          <w:szCs w:val="26"/>
        </w:rPr>
        <w:t xml:space="preserve">ất đô thị </w:t>
      </w:r>
      <w:r>
        <w:rPr>
          <w:sz w:val="26"/>
          <w:szCs w:val="26"/>
        </w:rPr>
        <w:t xml:space="preserve">có thể </w:t>
      </w:r>
      <w:r w:rsidR="001200D4" w:rsidRPr="00463EFE">
        <w:rPr>
          <w:sz w:val="26"/>
          <w:szCs w:val="26"/>
        </w:rPr>
        <w:t xml:space="preserve">được phân loại </w:t>
      </w:r>
      <w:proofErr w:type="gramStart"/>
      <w:r>
        <w:rPr>
          <w:sz w:val="26"/>
          <w:szCs w:val="26"/>
        </w:rPr>
        <w:t>theo</w:t>
      </w:r>
      <w:proofErr w:type="gramEnd"/>
      <w:r>
        <w:rPr>
          <w:sz w:val="26"/>
          <w:szCs w:val="26"/>
        </w:rPr>
        <w:t xml:space="preserve"> 02 cách: phân loại </w:t>
      </w:r>
      <w:r w:rsidR="001200D4" w:rsidRPr="00463EFE">
        <w:rPr>
          <w:sz w:val="26"/>
          <w:szCs w:val="26"/>
        </w:rPr>
        <w:t>dựa vào “mục đích sử dụng đất” (theo pháp luật về đất đai) và “không gian sử dụng” (theo Luật này)</w:t>
      </w:r>
      <w:r w:rsidR="005307D5">
        <w:rPr>
          <w:sz w:val="26"/>
          <w:szCs w:val="26"/>
        </w:rPr>
        <w:t>.</w:t>
      </w:r>
      <w:r>
        <w:rPr>
          <w:sz w:val="26"/>
          <w:szCs w:val="26"/>
        </w:rPr>
        <w:t xml:space="preserve"> </w:t>
      </w:r>
      <w:r w:rsidR="005307D5">
        <w:rPr>
          <w:sz w:val="26"/>
          <w:szCs w:val="26"/>
        </w:rPr>
        <w:t xml:space="preserve">Điều 29 quy định </w:t>
      </w:r>
      <w:r w:rsidR="001200D4" w:rsidRPr="00463EFE">
        <w:rPr>
          <w:sz w:val="26"/>
          <w:szCs w:val="26"/>
        </w:rPr>
        <w:t>khi chuyển đổi giữa các loại đất</w:t>
      </w:r>
      <w:r w:rsidR="005307D5">
        <w:rPr>
          <w:sz w:val="26"/>
          <w:szCs w:val="26"/>
        </w:rPr>
        <w:t xml:space="preserve"> thì tùy cách thức chuyển đổi (chuyển đổi mục đích sử dụng hay chuyển đổi không gian sử dụng)</w:t>
      </w:r>
      <w:r w:rsidR="001200D4" w:rsidRPr="00463EFE">
        <w:rPr>
          <w:sz w:val="26"/>
          <w:szCs w:val="26"/>
        </w:rPr>
        <w:t xml:space="preserve"> sẽ áp dụng </w:t>
      </w:r>
      <w:proofErr w:type="gramStart"/>
      <w:r w:rsidR="001200D4" w:rsidRPr="00463EFE">
        <w:rPr>
          <w:sz w:val="26"/>
          <w:szCs w:val="26"/>
        </w:rPr>
        <w:t>theo</w:t>
      </w:r>
      <w:proofErr w:type="gramEnd"/>
      <w:r w:rsidR="001200D4" w:rsidRPr="00463EFE">
        <w:rPr>
          <w:sz w:val="26"/>
          <w:szCs w:val="26"/>
        </w:rPr>
        <w:t xml:space="preserve"> các văn bản pháp luật tương ứng.</w:t>
      </w:r>
    </w:p>
    <w:p w:rsidR="001200D4" w:rsidRPr="00463EFE" w:rsidRDefault="001200D4" w:rsidP="00463EFE">
      <w:pPr>
        <w:spacing w:before="120" w:after="120" w:line="312" w:lineRule="auto"/>
        <w:ind w:firstLine="360"/>
        <w:jc w:val="both"/>
        <w:rPr>
          <w:sz w:val="26"/>
          <w:szCs w:val="26"/>
        </w:rPr>
      </w:pPr>
      <w:r w:rsidRPr="00463EFE">
        <w:rPr>
          <w:sz w:val="26"/>
          <w:szCs w:val="26"/>
        </w:rPr>
        <w:t xml:space="preserve">Quy định trên </w:t>
      </w:r>
      <w:r w:rsidR="0029240F">
        <w:rPr>
          <w:sz w:val="26"/>
          <w:szCs w:val="26"/>
        </w:rPr>
        <w:t xml:space="preserve">dường như là chưa hợp lý và </w:t>
      </w:r>
      <w:r w:rsidRPr="00463EFE">
        <w:rPr>
          <w:sz w:val="26"/>
          <w:szCs w:val="26"/>
        </w:rPr>
        <w:t xml:space="preserve">cần được xem xét </w:t>
      </w:r>
      <w:r w:rsidR="0029240F">
        <w:rPr>
          <w:sz w:val="26"/>
          <w:szCs w:val="26"/>
        </w:rPr>
        <w:t>lại ít nhất ở các khía cạnh sau</w:t>
      </w:r>
      <w:r w:rsidRPr="00463EFE">
        <w:rPr>
          <w:sz w:val="26"/>
          <w:szCs w:val="26"/>
        </w:rPr>
        <w:t>:</w:t>
      </w:r>
    </w:p>
    <w:p w:rsidR="001200D4" w:rsidRPr="00463EFE" w:rsidRDefault="001200D4" w:rsidP="00463EFE">
      <w:pPr>
        <w:pStyle w:val="ListParagraph"/>
        <w:numPr>
          <w:ilvl w:val="0"/>
          <w:numId w:val="3"/>
        </w:numPr>
        <w:spacing w:before="120" w:after="120" w:line="312" w:lineRule="auto"/>
        <w:jc w:val="both"/>
        <w:rPr>
          <w:sz w:val="26"/>
          <w:szCs w:val="26"/>
        </w:rPr>
      </w:pPr>
      <w:r w:rsidRPr="00463EFE">
        <w:rPr>
          <w:sz w:val="26"/>
          <w:szCs w:val="26"/>
        </w:rPr>
        <w:t>Về</w:t>
      </w:r>
      <w:r w:rsidR="00011E49" w:rsidRPr="00463EFE">
        <w:rPr>
          <w:sz w:val="26"/>
          <w:szCs w:val="26"/>
        </w:rPr>
        <w:t xml:space="preserve"> mục tiêu quản lý:</w:t>
      </w:r>
    </w:p>
    <w:p w:rsidR="001C5802" w:rsidRDefault="001200D4" w:rsidP="00463EFE">
      <w:pPr>
        <w:pStyle w:val="ListParagraph"/>
        <w:spacing w:before="120" w:after="120" w:line="312" w:lineRule="auto"/>
        <w:jc w:val="both"/>
        <w:rPr>
          <w:sz w:val="26"/>
          <w:szCs w:val="26"/>
        </w:rPr>
      </w:pPr>
      <w:r w:rsidRPr="00463EFE">
        <w:rPr>
          <w:sz w:val="26"/>
          <w:szCs w:val="26"/>
        </w:rPr>
        <w:t xml:space="preserve">Hiện Luật đất </w:t>
      </w:r>
      <w:proofErr w:type="gramStart"/>
      <w:r w:rsidRPr="00463EFE">
        <w:rPr>
          <w:sz w:val="26"/>
          <w:szCs w:val="26"/>
        </w:rPr>
        <w:t>đai</w:t>
      </w:r>
      <w:proofErr w:type="gramEnd"/>
      <w:r w:rsidRPr="00463EFE">
        <w:rPr>
          <w:sz w:val="26"/>
          <w:szCs w:val="26"/>
        </w:rPr>
        <w:t xml:space="preserve"> 2013 đang phân loại đất theo “mục đích sử dụng”</w:t>
      </w:r>
      <w:r w:rsidR="00E5699C" w:rsidRPr="00463EFE">
        <w:rPr>
          <w:sz w:val="26"/>
          <w:szCs w:val="26"/>
        </w:rPr>
        <w:t xml:space="preserve"> và tương ứng với đó là các cơ chế quản lý đất đai theo từng </w:t>
      </w:r>
      <w:r w:rsidR="00011E49" w:rsidRPr="00463EFE">
        <w:rPr>
          <w:sz w:val="26"/>
          <w:szCs w:val="26"/>
        </w:rPr>
        <w:t>loại đất</w:t>
      </w:r>
      <w:r w:rsidRPr="00463EFE">
        <w:rPr>
          <w:sz w:val="26"/>
          <w:szCs w:val="26"/>
        </w:rPr>
        <w:t xml:space="preserve">. </w:t>
      </w:r>
      <w:r w:rsidR="0051290F">
        <w:rPr>
          <w:sz w:val="26"/>
          <w:szCs w:val="26"/>
        </w:rPr>
        <w:t xml:space="preserve">Chính sách của Nhà nước đối với mỗi loại đất này </w:t>
      </w:r>
      <w:r w:rsidR="001C5802">
        <w:rPr>
          <w:sz w:val="26"/>
          <w:szCs w:val="26"/>
        </w:rPr>
        <w:t xml:space="preserve">không giống nhau (có thể là khuyến khích hoặc hạn chế), cơ chế chuyển đổi mục đích sử dụng của đất từ loại này sang loại khác cũng được thiết kế với mức độ chặt – lỏng khác nhau. </w:t>
      </w:r>
      <w:proofErr w:type="gramStart"/>
      <w:r w:rsidR="001C5802">
        <w:rPr>
          <w:sz w:val="26"/>
          <w:szCs w:val="26"/>
        </w:rPr>
        <w:t>Vì vậy việc phân loại đất, cơ chế chuyển đổi giữa các loại đất là cần thiết.</w:t>
      </w:r>
      <w:proofErr w:type="gramEnd"/>
    </w:p>
    <w:p w:rsidR="001200D4" w:rsidRPr="00463EFE" w:rsidRDefault="001C5802" w:rsidP="00463EFE">
      <w:pPr>
        <w:pStyle w:val="ListParagraph"/>
        <w:spacing w:before="120" w:after="120" w:line="312" w:lineRule="auto"/>
        <w:jc w:val="both"/>
        <w:rPr>
          <w:sz w:val="26"/>
          <w:szCs w:val="26"/>
        </w:rPr>
      </w:pPr>
      <w:r>
        <w:rPr>
          <w:sz w:val="26"/>
          <w:szCs w:val="26"/>
        </w:rPr>
        <w:t xml:space="preserve">Nay </w:t>
      </w:r>
      <w:r w:rsidR="001200D4" w:rsidRPr="00463EFE">
        <w:rPr>
          <w:sz w:val="26"/>
          <w:szCs w:val="26"/>
        </w:rPr>
        <w:t xml:space="preserve">Dự thảo bổ sung thêm hình thức phân loại đất </w:t>
      </w:r>
      <w:proofErr w:type="gramStart"/>
      <w:r w:rsidR="001200D4" w:rsidRPr="00463EFE">
        <w:rPr>
          <w:sz w:val="26"/>
          <w:szCs w:val="26"/>
        </w:rPr>
        <w:t>theo</w:t>
      </w:r>
      <w:proofErr w:type="gramEnd"/>
      <w:r w:rsidR="001200D4" w:rsidRPr="00463EFE">
        <w:rPr>
          <w:sz w:val="26"/>
          <w:szCs w:val="26"/>
        </w:rPr>
        <w:t xml:space="preserve"> “không gian sử dụng”</w:t>
      </w:r>
      <w:r w:rsidR="00011E49" w:rsidRPr="00463EFE">
        <w:rPr>
          <w:sz w:val="26"/>
          <w:szCs w:val="26"/>
        </w:rPr>
        <w:t xml:space="preserve">, tuy nhiên </w:t>
      </w:r>
      <w:r w:rsidR="00516F97">
        <w:rPr>
          <w:sz w:val="26"/>
          <w:szCs w:val="26"/>
        </w:rPr>
        <w:t xml:space="preserve">lại </w:t>
      </w:r>
      <w:r w:rsidR="00011E49" w:rsidRPr="00463EFE">
        <w:rPr>
          <w:sz w:val="26"/>
          <w:szCs w:val="26"/>
        </w:rPr>
        <w:t xml:space="preserve">không có cơ chế quản lý nào gắn với từng loại đất theo hình thức </w:t>
      </w:r>
      <w:r w:rsidR="00011E49" w:rsidRPr="00463EFE">
        <w:rPr>
          <w:sz w:val="26"/>
          <w:szCs w:val="26"/>
        </w:rPr>
        <w:lastRenderedPageBreak/>
        <w:t>phân loại này. Điều này khiến cho chính sách trở nên thiếu rõ ràng và không rõ về mục tiêu quản lý</w:t>
      </w:r>
      <w:r w:rsidR="00516F97">
        <w:rPr>
          <w:sz w:val="26"/>
          <w:szCs w:val="26"/>
        </w:rPr>
        <w:t xml:space="preserve"> (không rõ phân loại để làm gì, tại sao phải phân loại)</w:t>
      </w:r>
      <w:r w:rsidR="00011E49" w:rsidRPr="00463EFE">
        <w:rPr>
          <w:sz w:val="26"/>
          <w:szCs w:val="26"/>
        </w:rPr>
        <w:t>;</w:t>
      </w:r>
    </w:p>
    <w:p w:rsidR="00011E49" w:rsidRPr="00463EFE" w:rsidRDefault="00011E49" w:rsidP="00463EFE">
      <w:pPr>
        <w:pStyle w:val="ListParagraph"/>
        <w:numPr>
          <w:ilvl w:val="0"/>
          <w:numId w:val="3"/>
        </w:numPr>
        <w:spacing w:before="120" w:after="120" w:line="312" w:lineRule="auto"/>
        <w:jc w:val="both"/>
        <w:rPr>
          <w:sz w:val="26"/>
          <w:szCs w:val="26"/>
        </w:rPr>
      </w:pPr>
      <w:r w:rsidRPr="00463EFE">
        <w:rPr>
          <w:sz w:val="26"/>
          <w:szCs w:val="26"/>
        </w:rPr>
        <w:t>V</w:t>
      </w:r>
      <w:r w:rsidR="00260CDA">
        <w:rPr>
          <w:sz w:val="26"/>
          <w:szCs w:val="26"/>
        </w:rPr>
        <w:t>ề</w:t>
      </w:r>
      <w:r w:rsidRPr="00463EFE">
        <w:rPr>
          <w:sz w:val="26"/>
          <w:szCs w:val="26"/>
        </w:rPr>
        <w:t xml:space="preserve"> thủ tục chuyển đổi:</w:t>
      </w:r>
    </w:p>
    <w:p w:rsidR="00A10BA9" w:rsidRDefault="00011E49" w:rsidP="00A10BA9">
      <w:pPr>
        <w:pStyle w:val="ListParagraph"/>
        <w:spacing w:before="120" w:after="120" w:line="312" w:lineRule="auto"/>
        <w:jc w:val="both"/>
        <w:rPr>
          <w:sz w:val="26"/>
          <w:szCs w:val="26"/>
        </w:rPr>
      </w:pPr>
      <w:r w:rsidRPr="00463EFE">
        <w:rPr>
          <w:sz w:val="26"/>
          <w:szCs w:val="26"/>
        </w:rPr>
        <w:t>Khoản 2 Điều 29 Dự thảo</w:t>
      </w:r>
      <w:r w:rsidR="00BF360B">
        <w:rPr>
          <w:sz w:val="26"/>
          <w:szCs w:val="26"/>
        </w:rPr>
        <w:t xml:space="preserve"> lại</w:t>
      </w:r>
      <w:r w:rsidRPr="00463EFE">
        <w:rPr>
          <w:sz w:val="26"/>
          <w:szCs w:val="26"/>
        </w:rPr>
        <w:t xml:space="preserve"> quy định “việc chuyển đổi giữa các loại đất </w:t>
      </w:r>
      <w:proofErr w:type="gramStart"/>
      <w:r w:rsidRPr="00463EFE">
        <w:rPr>
          <w:sz w:val="26"/>
          <w:szCs w:val="26"/>
        </w:rPr>
        <w:t>theo</w:t>
      </w:r>
      <w:proofErr w:type="gramEnd"/>
      <w:r w:rsidRPr="00463EFE">
        <w:rPr>
          <w:sz w:val="26"/>
          <w:szCs w:val="26"/>
        </w:rPr>
        <w:t xml:space="preserve"> không gian sử dụng đất được thực hiện</w:t>
      </w:r>
      <w:r w:rsidR="00745D6A" w:rsidRPr="00463EFE">
        <w:rPr>
          <w:sz w:val="26"/>
          <w:szCs w:val="26"/>
        </w:rPr>
        <w:t xml:space="preserve"> theo quy hoạch đô thị đã được cơ quan nhà nước có thẩm quyền phê duyệt</w:t>
      </w:r>
      <w:r w:rsidRPr="00463EFE">
        <w:rPr>
          <w:sz w:val="26"/>
          <w:szCs w:val="26"/>
        </w:rPr>
        <w:t>”</w:t>
      </w:r>
      <w:r w:rsidR="00745D6A" w:rsidRPr="00463EFE">
        <w:rPr>
          <w:sz w:val="26"/>
          <w:szCs w:val="26"/>
        </w:rPr>
        <w:t xml:space="preserve">. </w:t>
      </w:r>
      <w:proofErr w:type="gramStart"/>
      <w:r w:rsidR="00A10BA9">
        <w:rPr>
          <w:sz w:val="26"/>
          <w:szCs w:val="26"/>
        </w:rPr>
        <w:t>Không rõ quy định này có được hiểu là việc chuyển đổi không cần thực hiện thủ tục gì, miễn là phù hợp với quy hoạch đô thị đã được phê duyệt hay không?</w:t>
      </w:r>
      <w:proofErr w:type="gramEnd"/>
    </w:p>
    <w:p w:rsidR="00C84F97" w:rsidRDefault="00C84F97" w:rsidP="00A10BA9">
      <w:pPr>
        <w:pStyle w:val="ListParagraph"/>
        <w:spacing w:before="120" w:after="120" w:line="312" w:lineRule="auto"/>
        <w:jc w:val="both"/>
        <w:rPr>
          <w:sz w:val="26"/>
          <w:szCs w:val="26"/>
        </w:rPr>
      </w:pPr>
      <w:r>
        <w:rPr>
          <w:sz w:val="26"/>
          <w:szCs w:val="26"/>
        </w:rPr>
        <w:t xml:space="preserve">Nếu đúng thì điều này càng khẳng định việc phân loại đất </w:t>
      </w:r>
      <w:proofErr w:type="gramStart"/>
      <w:r>
        <w:rPr>
          <w:sz w:val="26"/>
          <w:szCs w:val="26"/>
        </w:rPr>
        <w:t>theo</w:t>
      </w:r>
      <w:proofErr w:type="gramEnd"/>
      <w:r>
        <w:rPr>
          <w:sz w:val="26"/>
          <w:szCs w:val="26"/>
        </w:rPr>
        <w:t xml:space="preserve"> không gian sử dụng không có ý nghĩa nào (vì cơ chế cho mỗi loại đất cũng như điều kiện chuyển đổi đều không có gì).</w:t>
      </w:r>
    </w:p>
    <w:p w:rsidR="00E50C96" w:rsidRDefault="00C84F97" w:rsidP="00C84F97">
      <w:pPr>
        <w:pStyle w:val="ListParagraph"/>
        <w:spacing w:before="120" w:after="120" w:line="312" w:lineRule="auto"/>
        <w:jc w:val="both"/>
        <w:rPr>
          <w:sz w:val="26"/>
          <w:szCs w:val="26"/>
        </w:rPr>
      </w:pPr>
      <w:proofErr w:type="gramStart"/>
      <w:r>
        <w:rPr>
          <w:sz w:val="26"/>
          <w:szCs w:val="26"/>
        </w:rPr>
        <w:t>Nếu không đúng thì không rõ thủ tục chuyển đổi cụ thể ở đây là gì?</w:t>
      </w:r>
      <w:proofErr w:type="gramEnd"/>
      <w:r>
        <w:rPr>
          <w:sz w:val="26"/>
          <w:szCs w:val="26"/>
        </w:rPr>
        <w:t xml:space="preserve"> </w:t>
      </w:r>
      <w:proofErr w:type="gramStart"/>
      <w:r>
        <w:rPr>
          <w:sz w:val="26"/>
          <w:szCs w:val="26"/>
        </w:rPr>
        <w:t>Định hướng chính sách để xác định cơ chế, thủ tục chuyển đổi (điều kiện gì? cơ quan nào xem xét?</w:t>
      </w:r>
      <w:proofErr w:type="gramEnd"/>
      <w:r>
        <w:rPr>
          <w:sz w:val="26"/>
          <w:szCs w:val="26"/>
        </w:rPr>
        <w:t xml:space="preserve"> </w:t>
      </w:r>
      <w:proofErr w:type="gramStart"/>
      <w:r>
        <w:rPr>
          <w:sz w:val="26"/>
          <w:szCs w:val="26"/>
        </w:rPr>
        <w:t>Thủ tục nên chặt hay lỏng?)</w:t>
      </w:r>
      <w:proofErr w:type="gramEnd"/>
      <w:r>
        <w:rPr>
          <w:sz w:val="26"/>
          <w:szCs w:val="26"/>
        </w:rPr>
        <w:t xml:space="preserve"> </w:t>
      </w:r>
      <w:proofErr w:type="gramStart"/>
      <w:r>
        <w:rPr>
          <w:sz w:val="26"/>
          <w:szCs w:val="26"/>
        </w:rPr>
        <w:t>là</w:t>
      </w:r>
      <w:proofErr w:type="gramEnd"/>
      <w:r>
        <w:rPr>
          <w:sz w:val="26"/>
          <w:szCs w:val="26"/>
        </w:rPr>
        <w:t xml:space="preserve"> như thế nào?</w:t>
      </w:r>
    </w:p>
    <w:p w:rsidR="00011E49" w:rsidRPr="00463EFE" w:rsidRDefault="00E50C96" w:rsidP="00E50C96">
      <w:pPr>
        <w:pStyle w:val="ListParagraph"/>
        <w:numPr>
          <w:ilvl w:val="0"/>
          <w:numId w:val="3"/>
        </w:numPr>
        <w:spacing w:before="120" w:after="120" w:line="312" w:lineRule="auto"/>
        <w:jc w:val="both"/>
        <w:rPr>
          <w:sz w:val="26"/>
          <w:szCs w:val="26"/>
        </w:rPr>
      </w:pPr>
      <w:r>
        <w:rPr>
          <w:sz w:val="26"/>
          <w:szCs w:val="26"/>
        </w:rPr>
        <w:t>Về chính sách đối với vấn đề này</w:t>
      </w:r>
      <w:r w:rsidR="00D728E9" w:rsidRPr="00463EFE">
        <w:rPr>
          <w:sz w:val="26"/>
          <w:szCs w:val="26"/>
        </w:rPr>
        <w:t>.</w:t>
      </w:r>
    </w:p>
    <w:p w:rsidR="00CC5474" w:rsidRPr="00463EFE" w:rsidRDefault="00CC5474" w:rsidP="00067472">
      <w:pPr>
        <w:spacing w:before="120" w:after="120" w:line="312" w:lineRule="auto"/>
        <w:ind w:left="720"/>
        <w:jc w:val="both"/>
        <w:rPr>
          <w:sz w:val="26"/>
          <w:szCs w:val="26"/>
        </w:rPr>
      </w:pPr>
      <w:r w:rsidRPr="00463EFE">
        <w:rPr>
          <w:sz w:val="26"/>
          <w:szCs w:val="26"/>
        </w:rPr>
        <w:t>Theo giải trình của Ban soạn thảo thì</w:t>
      </w:r>
      <w:r w:rsidR="00EA6B58" w:rsidRPr="00463EFE">
        <w:rPr>
          <w:sz w:val="26"/>
          <w:szCs w:val="26"/>
        </w:rPr>
        <w:t xml:space="preserve"> Luật Đất đai sẽ được bổ sung quy định về “nguồn lực phát triển đô thị từ khai thác quỹ đất; điều kiện giao đất, cho thuê đất, cho phép chuyển mục đích sử dụng đất để thực hiện dự án đầu tư; đất sử dụng để chỉnh </w:t>
      </w:r>
      <w:r w:rsidR="00E50C96">
        <w:rPr>
          <w:sz w:val="26"/>
          <w:szCs w:val="26"/>
        </w:rPr>
        <w:t>tr</w:t>
      </w:r>
      <w:r w:rsidR="00EA6B58" w:rsidRPr="00463EFE">
        <w:rPr>
          <w:sz w:val="26"/>
          <w:szCs w:val="26"/>
        </w:rPr>
        <w:t>ang, phát triển đô thị”</w:t>
      </w:r>
      <w:r w:rsidR="00EA6B58" w:rsidRPr="00463EFE">
        <w:rPr>
          <w:rStyle w:val="FootnoteReference"/>
          <w:sz w:val="26"/>
          <w:szCs w:val="26"/>
        </w:rPr>
        <w:footnoteReference w:id="1"/>
      </w:r>
      <w:r w:rsidR="00EA6B58" w:rsidRPr="00463EFE">
        <w:rPr>
          <w:sz w:val="26"/>
          <w:szCs w:val="26"/>
        </w:rPr>
        <w:t>.</w:t>
      </w:r>
      <w:r w:rsidR="00067472">
        <w:rPr>
          <w:sz w:val="26"/>
          <w:szCs w:val="26"/>
        </w:rPr>
        <w:t xml:space="preserve"> Nói cách khác, </w:t>
      </w:r>
      <w:proofErr w:type="gramStart"/>
      <w:r w:rsidR="00067472">
        <w:rPr>
          <w:sz w:val="26"/>
          <w:szCs w:val="26"/>
        </w:rPr>
        <w:t>theo</w:t>
      </w:r>
      <w:proofErr w:type="gramEnd"/>
      <w:r w:rsidR="00067472">
        <w:rPr>
          <w:sz w:val="26"/>
          <w:szCs w:val="26"/>
        </w:rPr>
        <w:t xml:space="preserve"> Ban soạn thảo Luật này thì </w:t>
      </w:r>
      <w:r w:rsidR="00AA3FEC">
        <w:rPr>
          <w:sz w:val="26"/>
          <w:szCs w:val="26"/>
        </w:rPr>
        <w:t>pháp luật đất đai cũng sẽ được điều chỉnh để đưa vấn đề đặc thù về đô thị.</w:t>
      </w:r>
      <w:r w:rsidR="00EA6B58" w:rsidRPr="00463EFE">
        <w:rPr>
          <w:sz w:val="26"/>
          <w:szCs w:val="26"/>
        </w:rPr>
        <w:t xml:space="preserve"> Tuy nhiên, đối chiếu với Đề nghị xây dựng dự án Luật sửa đổi, bổ sung một số điều của Luật đất đai (phiên bản trình Bộ Tư pháp thẩm định ngày 17/12/2017) thì những vấn đề liên quan đến chuyển mục đích sử dụng đất lại không được điều chỉnh theo hướng </w:t>
      </w:r>
      <w:r w:rsidR="00E50C96">
        <w:rPr>
          <w:sz w:val="26"/>
          <w:szCs w:val="26"/>
        </w:rPr>
        <w:t>mà Ban soạn thảo giải trình</w:t>
      </w:r>
      <w:r w:rsidR="00EA6B58" w:rsidRPr="00463EFE">
        <w:rPr>
          <w:sz w:val="26"/>
          <w:szCs w:val="26"/>
        </w:rPr>
        <w:t>, có nghĩa đất vẫn quy định theo mục đích sử dụng và sẽ phải thực hiện các thủ tục hành chính tương ứng khi chuyển mục đích sử dụng đất mà không có quy định đất theo không gian sử dụng.</w:t>
      </w:r>
    </w:p>
    <w:p w:rsidR="00EA6B58" w:rsidRDefault="00AA3FEC" w:rsidP="00463EFE">
      <w:pPr>
        <w:spacing w:before="120" w:after="120" w:line="312" w:lineRule="auto"/>
        <w:ind w:firstLine="360"/>
        <w:jc w:val="both"/>
        <w:rPr>
          <w:sz w:val="26"/>
          <w:szCs w:val="26"/>
        </w:rPr>
      </w:pPr>
      <w:r>
        <w:rPr>
          <w:sz w:val="26"/>
          <w:szCs w:val="26"/>
        </w:rPr>
        <w:t xml:space="preserve">Từ các vấn đề nêu trên, có thể thấy </w:t>
      </w:r>
      <w:r w:rsidR="00EA6B58" w:rsidRPr="00463EFE">
        <w:rPr>
          <w:sz w:val="26"/>
          <w:szCs w:val="26"/>
        </w:rPr>
        <w:t>các quy định về phân loại đất đô thị và quản lý chuyển đổi giữa các loại đất đô thị quy định tại Mục 1 Chương IV Dự thảo</w:t>
      </w:r>
      <w:r>
        <w:rPr>
          <w:sz w:val="26"/>
          <w:szCs w:val="26"/>
        </w:rPr>
        <w:t xml:space="preserve"> là không thật cần thiết và không rõ ý nghĩa cũng như hiệu quả quản lý. </w:t>
      </w:r>
      <w:proofErr w:type="gramStart"/>
      <w:r>
        <w:rPr>
          <w:sz w:val="26"/>
          <w:szCs w:val="26"/>
        </w:rPr>
        <w:t>Vì vậy</w:t>
      </w:r>
      <w:r w:rsidR="00EA6B58" w:rsidRPr="00463EFE">
        <w:rPr>
          <w:sz w:val="26"/>
          <w:szCs w:val="26"/>
        </w:rPr>
        <w:t xml:space="preserve">, </w:t>
      </w:r>
      <w:r w:rsidR="00EA6B58" w:rsidRPr="00463EFE">
        <w:rPr>
          <w:sz w:val="26"/>
          <w:szCs w:val="26"/>
          <w:u w:val="single"/>
        </w:rPr>
        <w:t>đề nghị Ban soạn thảo</w:t>
      </w:r>
      <w:r w:rsidR="00EA6B58" w:rsidRPr="00463EFE">
        <w:rPr>
          <w:sz w:val="26"/>
          <w:szCs w:val="26"/>
        </w:rPr>
        <w:t xml:space="preserve"> bỏ các quy định về phân loại đất đô thị</w:t>
      </w:r>
      <w:r>
        <w:rPr>
          <w:sz w:val="26"/>
          <w:szCs w:val="26"/>
        </w:rPr>
        <w:t xml:space="preserve"> (Điều 28, 29) khỏi Dự thảo</w:t>
      </w:r>
      <w:r w:rsidR="00EA6B58" w:rsidRPr="00463EFE">
        <w:rPr>
          <w:sz w:val="26"/>
          <w:szCs w:val="26"/>
        </w:rPr>
        <w:t>.</w:t>
      </w:r>
      <w:proofErr w:type="gramEnd"/>
    </w:p>
    <w:p w:rsidR="005A62E2" w:rsidRDefault="005A62E2" w:rsidP="00463EFE">
      <w:pPr>
        <w:spacing w:before="120" w:after="120" w:line="312" w:lineRule="auto"/>
        <w:ind w:firstLine="360"/>
        <w:jc w:val="both"/>
        <w:rPr>
          <w:sz w:val="26"/>
          <w:szCs w:val="26"/>
        </w:rPr>
      </w:pPr>
    </w:p>
    <w:p w:rsidR="005A62E2" w:rsidRDefault="005A62E2" w:rsidP="00463EFE">
      <w:pPr>
        <w:spacing w:before="120" w:after="120" w:line="312" w:lineRule="auto"/>
        <w:ind w:firstLine="360"/>
        <w:jc w:val="both"/>
        <w:rPr>
          <w:sz w:val="26"/>
          <w:szCs w:val="26"/>
        </w:rPr>
      </w:pPr>
    </w:p>
    <w:p w:rsidR="005A62E2" w:rsidRPr="00463EFE" w:rsidRDefault="005A62E2" w:rsidP="00463EFE">
      <w:pPr>
        <w:spacing w:before="120" w:after="120" w:line="312" w:lineRule="auto"/>
        <w:ind w:firstLine="360"/>
        <w:jc w:val="both"/>
        <w:rPr>
          <w:sz w:val="26"/>
          <w:szCs w:val="26"/>
        </w:rPr>
      </w:pPr>
    </w:p>
    <w:p w:rsidR="00D728E9" w:rsidRPr="00463EFE" w:rsidRDefault="00164DED" w:rsidP="00463EFE">
      <w:pPr>
        <w:pStyle w:val="ListParagraph"/>
        <w:numPr>
          <w:ilvl w:val="0"/>
          <w:numId w:val="4"/>
        </w:numPr>
        <w:spacing w:before="120" w:after="120" w:line="312" w:lineRule="auto"/>
        <w:jc w:val="both"/>
        <w:rPr>
          <w:b/>
          <w:sz w:val="26"/>
          <w:szCs w:val="26"/>
        </w:rPr>
      </w:pPr>
      <w:r w:rsidRPr="00463EFE">
        <w:rPr>
          <w:b/>
          <w:sz w:val="26"/>
          <w:szCs w:val="26"/>
        </w:rPr>
        <w:lastRenderedPageBreak/>
        <w:t xml:space="preserve">Về </w:t>
      </w:r>
      <w:r w:rsidR="00A066A9" w:rsidRPr="00463EFE">
        <w:rPr>
          <w:b/>
          <w:sz w:val="26"/>
          <w:szCs w:val="26"/>
        </w:rPr>
        <w:t>tạo quỹ đất để cải tạo, tái thiết và phát triển đô thị theo cơ chế Nhà nước thu hồi đất (Điều 30)</w:t>
      </w:r>
    </w:p>
    <w:p w:rsidR="001038B6" w:rsidRPr="00463EFE" w:rsidRDefault="004149F3" w:rsidP="00463EFE">
      <w:pPr>
        <w:spacing w:before="120" w:after="120" w:line="312" w:lineRule="auto"/>
        <w:ind w:firstLine="360"/>
        <w:jc w:val="both"/>
        <w:rPr>
          <w:sz w:val="26"/>
          <w:szCs w:val="26"/>
        </w:rPr>
      </w:pPr>
      <w:r w:rsidRPr="00463EFE">
        <w:rPr>
          <w:sz w:val="26"/>
          <w:szCs w:val="26"/>
        </w:rPr>
        <w:t>Theo quy định tại</w:t>
      </w:r>
      <w:r w:rsidR="00553DD5">
        <w:rPr>
          <w:sz w:val="26"/>
          <w:szCs w:val="26"/>
        </w:rPr>
        <w:t xml:space="preserve"> </w:t>
      </w:r>
      <w:r w:rsidRPr="00463EFE">
        <w:rPr>
          <w:sz w:val="26"/>
          <w:szCs w:val="26"/>
        </w:rPr>
        <w:t>khoản 2 Điều 30 Dự thảo thì</w:t>
      </w:r>
      <w:r w:rsidR="00A066A9" w:rsidRPr="00463EFE">
        <w:rPr>
          <w:sz w:val="26"/>
          <w:szCs w:val="26"/>
        </w:rPr>
        <w:t xml:space="preserve"> phạm vi</w:t>
      </w:r>
      <w:r w:rsidRPr="00463EFE">
        <w:rPr>
          <w:sz w:val="26"/>
          <w:szCs w:val="26"/>
        </w:rPr>
        <w:t xml:space="preserve"> </w:t>
      </w:r>
      <w:r w:rsidR="00350AE4">
        <w:rPr>
          <w:sz w:val="26"/>
          <w:szCs w:val="26"/>
        </w:rPr>
        <w:t xml:space="preserve">đất </w:t>
      </w:r>
      <w:r w:rsidRPr="00463EFE">
        <w:rPr>
          <w:sz w:val="26"/>
          <w:szCs w:val="26"/>
        </w:rPr>
        <w:t xml:space="preserve">Nhà nước thu hồi </w:t>
      </w:r>
      <w:r w:rsidR="001038B6" w:rsidRPr="00463EFE">
        <w:rPr>
          <w:sz w:val="26"/>
          <w:szCs w:val="26"/>
        </w:rPr>
        <w:t xml:space="preserve">sẽ </w:t>
      </w:r>
      <w:r w:rsidR="00553DD5">
        <w:rPr>
          <w:sz w:val="26"/>
          <w:szCs w:val="26"/>
        </w:rPr>
        <w:t>khác nhau “tùy từng trường hợp cụ thể” và trong một số trường hợp (ví dụ theo điểm b,c khoản 2) có thể</w:t>
      </w:r>
      <w:r w:rsidR="001038B6" w:rsidRPr="00463EFE">
        <w:rPr>
          <w:sz w:val="26"/>
          <w:szCs w:val="26"/>
        </w:rPr>
        <w:t xml:space="preserve"> “rộng hơn diện tích đất xây dựng cần thiết”.</w:t>
      </w:r>
    </w:p>
    <w:p w:rsidR="006302BC" w:rsidRPr="00463EFE" w:rsidRDefault="006302BC" w:rsidP="00463EFE">
      <w:pPr>
        <w:spacing w:before="120" w:after="120" w:line="312" w:lineRule="auto"/>
        <w:ind w:firstLine="360"/>
        <w:jc w:val="both"/>
        <w:rPr>
          <w:sz w:val="26"/>
          <w:szCs w:val="26"/>
        </w:rPr>
      </w:pPr>
      <w:proofErr w:type="gramStart"/>
      <w:r w:rsidRPr="00463EFE">
        <w:rPr>
          <w:sz w:val="26"/>
          <w:szCs w:val="26"/>
        </w:rPr>
        <w:t>“Thu hồi đất” là biện pháp quản lý của Nhà nước tác động rất lớn đến quyền và lợi ích hợp pháp của người sử dụng đất.</w:t>
      </w:r>
      <w:proofErr w:type="gramEnd"/>
      <w:r w:rsidRPr="00463EFE">
        <w:rPr>
          <w:sz w:val="26"/>
          <w:szCs w:val="26"/>
        </w:rPr>
        <w:t xml:space="preserve"> Vì vậy, pháp luật về đất đai đã quy định rất thận trọng về các trường hợp Nhà nước thu hồi đất, nhấn mạnh đến yếu tố vì “mục đích quốc phòng, an ninh”, “lợi ích quốc gia, công cộng”. </w:t>
      </w:r>
    </w:p>
    <w:p w:rsidR="0015233E" w:rsidRDefault="0015233E" w:rsidP="00463EFE">
      <w:pPr>
        <w:spacing w:before="120" w:after="120" w:line="312" w:lineRule="auto"/>
        <w:ind w:firstLine="360"/>
        <w:jc w:val="both"/>
        <w:rPr>
          <w:sz w:val="26"/>
          <w:szCs w:val="26"/>
        </w:rPr>
      </w:pPr>
      <w:r>
        <w:rPr>
          <w:sz w:val="26"/>
          <w:szCs w:val="26"/>
        </w:rPr>
        <w:t>Trong khi đó, q</w:t>
      </w:r>
      <w:r w:rsidR="006302BC" w:rsidRPr="00463EFE">
        <w:rPr>
          <w:sz w:val="26"/>
          <w:szCs w:val="26"/>
        </w:rPr>
        <w:t xml:space="preserve">uy định </w:t>
      </w:r>
      <w:r>
        <w:rPr>
          <w:sz w:val="26"/>
          <w:szCs w:val="26"/>
        </w:rPr>
        <w:t>về vấn đề phạm vi thu hồi đất tại</w:t>
      </w:r>
      <w:r w:rsidR="006302BC" w:rsidRPr="00463EFE">
        <w:rPr>
          <w:sz w:val="26"/>
          <w:szCs w:val="26"/>
        </w:rPr>
        <w:t xml:space="preserve"> Dự thảo</w:t>
      </w:r>
      <w:r>
        <w:rPr>
          <w:sz w:val="26"/>
          <w:szCs w:val="26"/>
        </w:rPr>
        <w:t xml:space="preserve"> như nói trên lại quá</w:t>
      </w:r>
      <w:r w:rsidR="006302BC" w:rsidRPr="00463EFE">
        <w:rPr>
          <w:sz w:val="26"/>
          <w:szCs w:val="26"/>
        </w:rPr>
        <w:t xml:space="preserve"> chung chung</w:t>
      </w:r>
      <w:r>
        <w:rPr>
          <w:sz w:val="26"/>
          <w:szCs w:val="26"/>
        </w:rPr>
        <w:t xml:space="preserve">: Không rõ trường hợp nào thì </w:t>
      </w:r>
      <w:r w:rsidR="009F5AB7">
        <w:rPr>
          <w:sz w:val="26"/>
          <w:szCs w:val="26"/>
        </w:rPr>
        <w:t>phải</w:t>
      </w:r>
      <w:r>
        <w:rPr>
          <w:sz w:val="26"/>
          <w:szCs w:val="26"/>
        </w:rPr>
        <w:t xml:space="preserve"> phạm vi thu hồi đúng</w:t>
      </w:r>
      <w:r w:rsidR="009F5AB7">
        <w:rPr>
          <w:sz w:val="26"/>
          <w:szCs w:val="26"/>
        </w:rPr>
        <w:t xml:space="preserve"> bằng</w:t>
      </w:r>
      <w:r>
        <w:rPr>
          <w:sz w:val="26"/>
          <w:szCs w:val="26"/>
        </w:rPr>
        <w:t xml:space="preserve"> diện tích cần thiết, trường hợ</w:t>
      </w:r>
      <w:r w:rsidR="009F5AB7">
        <w:rPr>
          <w:sz w:val="26"/>
          <w:szCs w:val="26"/>
        </w:rPr>
        <w:t xml:space="preserve">p nào </w:t>
      </w:r>
      <w:r>
        <w:rPr>
          <w:sz w:val="26"/>
          <w:szCs w:val="26"/>
        </w:rPr>
        <w:t>có thể</w:t>
      </w:r>
      <w:r w:rsidR="009F5AB7">
        <w:rPr>
          <w:sz w:val="26"/>
          <w:szCs w:val="26"/>
        </w:rPr>
        <w:t xml:space="preserve"> thu hồi</w:t>
      </w:r>
      <w:r>
        <w:rPr>
          <w:sz w:val="26"/>
          <w:szCs w:val="26"/>
        </w:rPr>
        <w:t xml:space="preserve"> rộng hơn diện tích cần thiết</w:t>
      </w:r>
      <w:r w:rsidR="00D43C84">
        <w:rPr>
          <w:sz w:val="26"/>
          <w:szCs w:val="26"/>
        </w:rPr>
        <w:t xml:space="preserve"> (chú ý là các “tiêu chí” nêu tại </w:t>
      </w:r>
      <w:r w:rsidR="00DB7760">
        <w:rPr>
          <w:sz w:val="26"/>
          <w:szCs w:val="26"/>
        </w:rPr>
        <w:t>khoản</w:t>
      </w:r>
      <w:r w:rsidR="00D43C84">
        <w:rPr>
          <w:sz w:val="26"/>
          <w:szCs w:val="26"/>
        </w:rPr>
        <w:t xml:space="preserve"> 3 Điều 30 cũng rất chung chung, hầu như không thể cho căn cứ chính xác để xác định việc này và người có thẩm quyền vẫn có quyền quyết định rất tùy nghi)</w:t>
      </w:r>
      <w:r>
        <w:rPr>
          <w:sz w:val="26"/>
          <w:szCs w:val="26"/>
        </w:rPr>
        <w:t xml:space="preserve">? Trường hợp cho phép </w:t>
      </w:r>
      <w:proofErr w:type="gramStart"/>
      <w:r>
        <w:rPr>
          <w:sz w:val="26"/>
          <w:szCs w:val="26"/>
        </w:rPr>
        <w:t>thu</w:t>
      </w:r>
      <w:proofErr w:type="gramEnd"/>
      <w:r>
        <w:rPr>
          <w:sz w:val="26"/>
          <w:szCs w:val="26"/>
        </w:rPr>
        <w:t xml:space="preserve"> hồi diện tích rộng hơn thì </w:t>
      </w:r>
      <w:r w:rsidR="006302BC" w:rsidRPr="00463EFE">
        <w:rPr>
          <w:sz w:val="26"/>
          <w:szCs w:val="26"/>
        </w:rPr>
        <w:t>rộng hơn diện tích đất xây dựng cần thiết là bao nhiêu?</w:t>
      </w:r>
    </w:p>
    <w:p w:rsidR="006302BC" w:rsidRPr="00463EFE" w:rsidRDefault="009F5AB7" w:rsidP="00463EFE">
      <w:pPr>
        <w:spacing w:before="120" w:after="120" w:line="312" w:lineRule="auto"/>
        <w:ind w:firstLine="360"/>
        <w:jc w:val="both"/>
        <w:rPr>
          <w:sz w:val="26"/>
          <w:szCs w:val="26"/>
        </w:rPr>
      </w:pPr>
      <w:r>
        <w:rPr>
          <w:sz w:val="26"/>
          <w:szCs w:val="26"/>
        </w:rPr>
        <w:t xml:space="preserve">Trên thực tế, với quy định khá chặt chẽ của Luật đất </w:t>
      </w:r>
      <w:proofErr w:type="gramStart"/>
      <w:r>
        <w:rPr>
          <w:sz w:val="26"/>
          <w:szCs w:val="26"/>
        </w:rPr>
        <w:t>đai</w:t>
      </w:r>
      <w:proofErr w:type="gramEnd"/>
      <w:r>
        <w:rPr>
          <w:sz w:val="26"/>
          <w:szCs w:val="26"/>
        </w:rPr>
        <w:t>, vấn đề thu hồi đất vẫn là vấn đề phức tạp, làm phát sinh nhiều mâu thuẫn và vướng mắc nhất trong các dự án có liên quan.</w:t>
      </w:r>
      <w:r w:rsidR="006302BC" w:rsidRPr="00463EFE">
        <w:rPr>
          <w:sz w:val="26"/>
          <w:szCs w:val="26"/>
        </w:rPr>
        <w:t xml:space="preserve"> </w:t>
      </w:r>
      <w:r>
        <w:rPr>
          <w:sz w:val="26"/>
          <w:szCs w:val="26"/>
        </w:rPr>
        <w:t xml:space="preserve">Vậy với quy định về </w:t>
      </w:r>
      <w:proofErr w:type="gramStart"/>
      <w:r>
        <w:rPr>
          <w:sz w:val="26"/>
          <w:szCs w:val="26"/>
        </w:rPr>
        <w:t>thu</w:t>
      </w:r>
      <w:proofErr w:type="gramEnd"/>
      <w:r>
        <w:rPr>
          <w:sz w:val="26"/>
          <w:szCs w:val="26"/>
        </w:rPr>
        <w:t xml:space="preserve"> hồi rất chung chung, </w:t>
      </w:r>
      <w:r w:rsidR="00BC15DD" w:rsidRPr="00463EFE">
        <w:rPr>
          <w:sz w:val="26"/>
          <w:szCs w:val="26"/>
        </w:rPr>
        <w:t xml:space="preserve">dễ bị lạm dụng </w:t>
      </w:r>
      <w:r>
        <w:rPr>
          <w:sz w:val="26"/>
          <w:szCs w:val="26"/>
        </w:rPr>
        <w:t xml:space="preserve">như trên, có thể dự đoán là </w:t>
      </w:r>
      <w:r w:rsidR="006302BC" w:rsidRPr="00463EFE">
        <w:rPr>
          <w:sz w:val="26"/>
          <w:szCs w:val="26"/>
        </w:rPr>
        <w:t>những tranh chấp, khiếu nại về đất đai</w:t>
      </w:r>
      <w:r>
        <w:rPr>
          <w:sz w:val="26"/>
          <w:szCs w:val="26"/>
        </w:rPr>
        <w:t xml:space="preserve"> thu hồi đất sẽ còn phức tạp hơn nữa</w:t>
      </w:r>
      <w:r w:rsidR="00BC15DD" w:rsidRPr="00463EFE">
        <w:rPr>
          <w:sz w:val="26"/>
          <w:szCs w:val="26"/>
        </w:rPr>
        <w:t xml:space="preserve">. </w:t>
      </w:r>
    </w:p>
    <w:p w:rsidR="00671CF7" w:rsidRPr="00463EFE" w:rsidRDefault="00E55B59" w:rsidP="00463EFE">
      <w:pPr>
        <w:spacing w:before="120" w:after="120" w:line="312" w:lineRule="auto"/>
        <w:ind w:firstLine="360"/>
        <w:jc w:val="both"/>
        <w:rPr>
          <w:sz w:val="26"/>
          <w:szCs w:val="26"/>
        </w:rPr>
      </w:pPr>
      <w:r>
        <w:rPr>
          <w:sz w:val="26"/>
          <w:szCs w:val="26"/>
        </w:rPr>
        <w:t>Cần chú ý rằng, t</w:t>
      </w:r>
      <w:r w:rsidR="00671CF7" w:rsidRPr="00463EFE">
        <w:rPr>
          <w:sz w:val="26"/>
          <w:szCs w:val="26"/>
        </w:rPr>
        <w:t>heo đề xuất sửa đổi Luật đất đai 2013 thì vấn đề thu hồi đất cũng sẽ được xem xét sửa đổi trong thời gian tới, trong đó sẽ bổ sung vào một số trường hợp thu hồi đất để phát triển kinh tế - xã hội vì lợi ích quốc gia, công cộng tại Điều 62</w:t>
      </w:r>
      <w:r>
        <w:rPr>
          <w:sz w:val="26"/>
          <w:szCs w:val="26"/>
        </w:rPr>
        <w:t xml:space="preserve"> Luật đất đai</w:t>
      </w:r>
      <w:r w:rsidR="00671CF7" w:rsidRPr="00463EFE">
        <w:rPr>
          <w:sz w:val="26"/>
          <w:szCs w:val="26"/>
        </w:rPr>
        <w:t xml:space="preserve">. Trong trường hợp, Điều 62 Luật đất </w:t>
      </w:r>
      <w:proofErr w:type="gramStart"/>
      <w:r w:rsidR="00671CF7" w:rsidRPr="00463EFE">
        <w:rPr>
          <w:sz w:val="26"/>
          <w:szCs w:val="26"/>
        </w:rPr>
        <w:t>đai</w:t>
      </w:r>
      <w:proofErr w:type="gramEnd"/>
      <w:r w:rsidR="00671CF7" w:rsidRPr="00463EFE">
        <w:rPr>
          <w:sz w:val="26"/>
          <w:szCs w:val="26"/>
        </w:rPr>
        <w:t xml:space="preserve"> 2013 được sửa đổi, bổ sung thì vấn đề thu hồi đất để phát triển đô thị quy định tại Điều 30 Dự thảo sẽ thuộc các trường hợp này. </w:t>
      </w:r>
    </w:p>
    <w:p w:rsidR="00AE1876" w:rsidRDefault="00E55B59" w:rsidP="00E55B59">
      <w:pPr>
        <w:spacing w:before="120" w:after="120" w:line="312" w:lineRule="auto"/>
        <w:ind w:firstLine="360"/>
        <w:jc w:val="both"/>
        <w:rPr>
          <w:sz w:val="26"/>
          <w:szCs w:val="26"/>
          <w:u w:val="single"/>
        </w:rPr>
      </w:pPr>
      <w:r>
        <w:rPr>
          <w:sz w:val="26"/>
          <w:szCs w:val="26"/>
        </w:rPr>
        <w:t>Do đó, đ</w:t>
      </w:r>
      <w:r w:rsidR="00671CF7" w:rsidRPr="00463EFE">
        <w:rPr>
          <w:sz w:val="26"/>
          <w:szCs w:val="26"/>
        </w:rPr>
        <w:t xml:space="preserve">ể đảm bảo tính thống nhất, </w:t>
      </w:r>
      <w:r w:rsidR="00671CF7" w:rsidRPr="00463EFE">
        <w:rPr>
          <w:sz w:val="26"/>
          <w:szCs w:val="26"/>
          <w:u w:val="single"/>
        </w:rPr>
        <w:t>đề nghị Ban soạn thảo</w:t>
      </w:r>
      <w:r w:rsidR="00AE1876">
        <w:rPr>
          <w:sz w:val="26"/>
          <w:szCs w:val="26"/>
          <w:u w:val="single"/>
        </w:rPr>
        <w:t>:</w:t>
      </w:r>
    </w:p>
    <w:p w:rsidR="00AE1876" w:rsidRDefault="00AE1876" w:rsidP="00AE1876">
      <w:pPr>
        <w:pStyle w:val="ListParagraph"/>
        <w:numPr>
          <w:ilvl w:val="0"/>
          <w:numId w:val="3"/>
        </w:numPr>
        <w:spacing w:before="120" w:after="120" w:line="312" w:lineRule="auto"/>
        <w:jc w:val="both"/>
        <w:rPr>
          <w:sz w:val="26"/>
          <w:szCs w:val="26"/>
        </w:rPr>
      </w:pPr>
      <w:r>
        <w:rPr>
          <w:sz w:val="26"/>
          <w:szCs w:val="26"/>
        </w:rPr>
        <w:t>B</w:t>
      </w:r>
      <w:r w:rsidR="00671CF7" w:rsidRPr="00AE1876">
        <w:rPr>
          <w:sz w:val="26"/>
          <w:szCs w:val="26"/>
        </w:rPr>
        <w:t xml:space="preserve">ỏ quy định về vấn đề thu hồi đất quy định tại Dự thảo </w:t>
      </w:r>
      <w:r w:rsidR="00E55B59" w:rsidRPr="00AE1876">
        <w:rPr>
          <w:sz w:val="26"/>
          <w:szCs w:val="26"/>
        </w:rPr>
        <w:t>(tức là bỏ các khoản</w:t>
      </w:r>
      <w:r w:rsidR="00DB7760">
        <w:rPr>
          <w:sz w:val="26"/>
          <w:szCs w:val="26"/>
        </w:rPr>
        <w:t xml:space="preserve"> 2</w:t>
      </w:r>
      <w:r w:rsidR="00C76DCA">
        <w:rPr>
          <w:sz w:val="26"/>
          <w:szCs w:val="26"/>
        </w:rPr>
        <w:t>, 3</w:t>
      </w:r>
      <w:r w:rsidR="00DB7760">
        <w:rPr>
          <w:sz w:val="26"/>
          <w:szCs w:val="26"/>
        </w:rPr>
        <w:t xml:space="preserve"> Điều 30</w:t>
      </w:r>
      <w:r w:rsidR="00E55B59" w:rsidRPr="00AE1876">
        <w:rPr>
          <w:sz w:val="26"/>
          <w:szCs w:val="26"/>
        </w:rPr>
        <w:t xml:space="preserve">.) </w:t>
      </w:r>
      <w:r w:rsidR="00671CF7" w:rsidRPr="00AE1876">
        <w:rPr>
          <w:sz w:val="26"/>
          <w:szCs w:val="26"/>
        </w:rPr>
        <w:t>và áp dụng theo quy định tại Luật đất đai (sửa đổi)</w:t>
      </w:r>
      <w:r w:rsidR="00350AE4">
        <w:rPr>
          <w:sz w:val="26"/>
          <w:szCs w:val="26"/>
        </w:rPr>
        <w:t>: Ưu tiên cách này bởi Luật đất đai đã khá chi tiết về vấn đề thu hồi đất, chỉ cần bổ sung thêm trường hợp thu hồi này;</w:t>
      </w:r>
      <w:r w:rsidR="00671CF7" w:rsidRPr="00AE1876">
        <w:rPr>
          <w:sz w:val="26"/>
          <w:szCs w:val="26"/>
        </w:rPr>
        <w:t xml:space="preserve"> hoặc </w:t>
      </w:r>
    </w:p>
    <w:p w:rsidR="00671CF7" w:rsidRPr="00AE1876" w:rsidRDefault="00AE1876" w:rsidP="00AE1876">
      <w:pPr>
        <w:pStyle w:val="ListParagraph"/>
        <w:numPr>
          <w:ilvl w:val="0"/>
          <w:numId w:val="3"/>
        </w:numPr>
        <w:spacing w:before="120" w:after="120" w:line="312" w:lineRule="auto"/>
        <w:jc w:val="both"/>
        <w:rPr>
          <w:sz w:val="26"/>
          <w:szCs w:val="26"/>
        </w:rPr>
      </w:pPr>
      <w:r>
        <w:rPr>
          <w:sz w:val="26"/>
          <w:szCs w:val="26"/>
        </w:rPr>
        <w:t>Làm rõ các quy định (cụ thể hóa một cách chặt chẽ) về điều kiện, thủ tục, cách thức thu hồi đất trong Dự thả</w:t>
      </w:r>
      <w:r w:rsidR="00300E63">
        <w:rPr>
          <w:sz w:val="26"/>
          <w:szCs w:val="26"/>
        </w:rPr>
        <w:t>o này</w:t>
      </w:r>
      <w:r w:rsidR="00D1451B">
        <w:rPr>
          <w:sz w:val="26"/>
          <w:szCs w:val="26"/>
        </w:rPr>
        <w:t xml:space="preserve"> đồng thời</w:t>
      </w:r>
      <w:r>
        <w:rPr>
          <w:sz w:val="26"/>
          <w:szCs w:val="26"/>
        </w:rPr>
        <w:t xml:space="preserve"> nêu k</w:t>
      </w:r>
      <w:r w:rsidR="00671CF7" w:rsidRPr="00AE1876">
        <w:rPr>
          <w:sz w:val="26"/>
          <w:szCs w:val="26"/>
        </w:rPr>
        <w:t xml:space="preserve">iến nghị </w:t>
      </w:r>
      <w:r>
        <w:rPr>
          <w:sz w:val="26"/>
          <w:szCs w:val="26"/>
        </w:rPr>
        <w:t xml:space="preserve">với Ban soan thảo Luật đất đai để </w:t>
      </w:r>
      <w:r w:rsidR="00671CF7" w:rsidRPr="00AE1876">
        <w:rPr>
          <w:sz w:val="26"/>
          <w:szCs w:val="26"/>
        </w:rPr>
        <w:t xml:space="preserve">Luật đất đai 2013 (sửa đổi) </w:t>
      </w:r>
      <w:r w:rsidR="00D1451B">
        <w:rPr>
          <w:sz w:val="26"/>
          <w:szCs w:val="26"/>
        </w:rPr>
        <w:t xml:space="preserve">khi </w:t>
      </w:r>
      <w:r w:rsidR="00671CF7" w:rsidRPr="00AE1876">
        <w:rPr>
          <w:sz w:val="26"/>
          <w:szCs w:val="26"/>
        </w:rPr>
        <w:t xml:space="preserve">quy định về các vấn đề thu hồi </w:t>
      </w:r>
      <w:r w:rsidR="00671CF7" w:rsidRPr="00AE1876">
        <w:rPr>
          <w:sz w:val="26"/>
          <w:szCs w:val="26"/>
        </w:rPr>
        <w:lastRenderedPageBreak/>
        <w:t>đất để phát triển đô thị</w:t>
      </w:r>
      <w:r w:rsidR="00D1451B">
        <w:rPr>
          <w:sz w:val="26"/>
          <w:szCs w:val="26"/>
        </w:rPr>
        <w:t xml:space="preserve"> thì </w:t>
      </w:r>
      <w:r w:rsidR="00671CF7" w:rsidRPr="00AE1876">
        <w:rPr>
          <w:sz w:val="26"/>
          <w:szCs w:val="26"/>
        </w:rPr>
        <w:t xml:space="preserve">sẽ </w:t>
      </w:r>
      <w:r w:rsidR="00D1451B">
        <w:rPr>
          <w:sz w:val="26"/>
          <w:szCs w:val="26"/>
        </w:rPr>
        <w:t xml:space="preserve">viên dẫn </w:t>
      </w:r>
      <w:r w:rsidR="00671CF7" w:rsidRPr="00AE1876">
        <w:rPr>
          <w:sz w:val="26"/>
          <w:szCs w:val="26"/>
        </w:rPr>
        <w:t>áp dụng theo quy định của Luật này</w:t>
      </w:r>
      <w:r w:rsidR="00D1451B">
        <w:rPr>
          <w:sz w:val="26"/>
          <w:szCs w:val="26"/>
        </w:rPr>
        <w:t xml:space="preserve"> (qua đó bảo đảm sự thống nhất trong hệ thống pháp luật)</w:t>
      </w:r>
      <w:r w:rsidR="00671CF7" w:rsidRPr="00AE1876">
        <w:rPr>
          <w:sz w:val="26"/>
          <w:szCs w:val="26"/>
        </w:rPr>
        <w:t>.</w:t>
      </w:r>
    </w:p>
    <w:p w:rsidR="00671CF7" w:rsidRPr="00463EFE" w:rsidRDefault="00671CF7" w:rsidP="00463EFE">
      <w:pPr>
        <w:pStyle w:val="ListParagraph"/>
        <w:numPr>
          <w:ilvl w:val="0"/>
          <w:numId w:val="4"/>
        </w:numPr>
        <w:spacing w:before="120" w:after="120" w:line="312" w:lineRule="auto"/>
        <w:jc w:val="both"/>
        <w:rPr>
          <w:b/>
          <w:sz w:val="26"/>
          <w:szCs w:val="26"/>
        </w:rPr>
      </w:pPr>
      <w:r w:rsidRPr="00463EFE">
        <w:rPr>
          <w:b/>
          <w:sz w:val="26"/>
          <w:szCs w:val="26"/>
        </w:rPr>
        <w:t>Về tạo quỹ đất để cải tạo, tái thiết và phát triển đô thị theo cơ chế nhà đầu tư thỏa thuận với người đang sử dụng đất (Điều 31)</w:t>
      </w:r>
    </w:p>
    <w:p w:rsidR="00350AE4" w:rsidRDefault="000A7EBF" w:rsidP="00463EFE">
      <w:pPr>
        <w:pStyle w:val="ListParagraph"/>
        <w:numPr>
          <w:ilvl w:val="0"/>
          <w:numId w:val="3"/>
        </w:numPr>
        <w:spacing w:before="120" w:after="120" w:line="312" w:lineRule="auto"/>
        <w:jc w:val="both"/>
        <w:rPr>
          <w:sz w:val="26"/>
          <w:szCs w:val="26"/>
        </w:rPr>
      </w:pPr>
      <w:r w:rsidRPr="00463EFE">
        <w:rPr>
          <w:sz w:val="26"/>
          <w:szCs w:val="26"/>
        </w:rPr>
        <w:t xml:space="preserve">Các căn cứ để chấp thuận dự án: </w:t>
      </w:r>
    </w:p>
    <w:p w:rsidR="005F5CC4" w:rsidRDefault="00C42A27" w:rsidP="00350AE4">
      <w:pPr>
        <w:spacing w:before="120" w:after="120" w:line="312" w:lineRule="auto"/>
        <w:ind w:firstLine="360"/>
        <w:jc w:val="both"/>
        <w:rPr>
          <w:sz w:val="26"/>
          <w:szCs w:val="26"/>
        </w:rPr>
      </w:pPr>
      <w:r w:rsidRPr="00350AE4">
        <w:rPr>
          <w:sz w:val="26"/>
          <w:szCs w:val="26"/>
        </w:rPr>
        <w:t>Theo quy định tại Điều 31 Dự thảo thì</w:t>
      </w:r>
      <w:r w:rsidR="005F5CC4">
        <w:rPr>
          <w:sz w:val="26"/>
          <w:szCs w:val="26"/>
        </w:rPr>
        <w:t xml:space="preserve"> cơ quan có thẩm quyền sẽ chấp thuận</w:t>
      </w:r>
      <w:r w:rsidRPr="00350AE4">
        <w:rPr>
          <w:sz w:val="26"/>
          <w:szCs w:val="26"/>
        </w:rPr>
        <w:t xml:space="preserve"> phương </w:t>
      </w:r>
      <w:proofErr w:type="gramStart"/>
      <w:r w:rsidRPr="00350AE4">
        <w:rPr>
          <w:sz w:val="26"/>
          <w:szCs w:val="26"/>
        </w:rPr>
        <w:t>án</w:t>
      </w:r>
      <w:proofErr w:type="gramEnd"/>
      <w:r w:rsidRPr="00350AE4">
        <w:rPr>
          <w:sz w:val="26"/>
          <w:szCs w:val="26"/>
        </w:rPr>
        <w:t xml:space="preserve"> nhận chuyển quyền sử dụng đất của nhà đầu tư </w:t>
      </w:r>
      <w:r w:rsidR="005F5CC4">
        <w:rPr>
          <w:sz w:val="26"/>
          <w:szCs w:val="26"/>
        </w:rPr>
        <w:t>nếu</w:t>
      </w:r>
      <w:r w:rsidRPr="00350AE4">
        <w:rPr>
          <w:sz w:val="26"/>
          <w:szCs w:val="26"/>
        </w:rPr>
        <w:t xml:space="preserve"> “phương án đạt được sự đồng ý của </w:t>
      </w:r>
      <w:r w:rsidRPr="00350AE4">
        <w:rPr>
          <w:i/>
          <w:sz w:val="26"/>
          <w:szCs w:val="26"/>
        </w:rPr>
        <w:t>đa số người</w:t>
      </w:r>
      <w:r w:rsidRPr="00350AE4">
        <w:rPr>
          <w:sz w:val="26"/>
          <w:szCs w:val="26"/>
        </w:rPr>
        <w:t xml:space="preserve"> đang sử dụng đất và </w:t>
      </w:r>
      <w:r w:rsidRPr="00350AE4">
        <w:rPr>
          <w:i/>
          <w:sz w:val="26"/>
          <w:szCs w:val="26"/>
        </w:rPr>
        <w:t>phần lớn diện tích</w:t>
      </w:r>
      <w:r w:rsidRPr="00350AE4">
        <w:rPr>
          <w:sz w:val="26"/>
          <w:szCs w:val="26"/>
        </w:rPr>
        <w:t xml:space="preserve"> đất cần thiết cho dự án”</w:t>
      </w:r>
      <w:r w:rsidR="00845C2F" w:rsidRPr="00350AE4">
        <w:rPr>
          <w:sz w:val="26"/>
          <w:szCs w:val="26"/>
        </w:rPr>
        <w:t xml:space="preserve">. </w:t>
      </w:r>
    </w:p>
    <w:p w:rsidR="008533B2" w:rsidRDefault="005F5CC4" w:rsidP="00350AE4">
      <w:pPr>
        <w:spacing w:before="120" w:after="120" w:line="312" w:lineRule="auto"/>
        <w:ind w:firstLine="360"/>
        <w:jc w:val="both"/>
        <w:rPr>
          <w:sz w:val="26"/>
          <w:szCs w:val="26"/>
        </w:rPr>
      </w:pPr>
      <w:r>
        <w:rPr>
          <w:sz w:val="26"/>
          <w:szCs w:val="26"/>
        </w:rPr>
        <w:t>Như vậ</w:t>
      </w:r>
      <w:r w:rsidR="00EB535D">
        <w:rPr>
          <w:sz w:val="26"/>
          <w:szCs w:val="26"/>
        </w:rPr>
        <w:t xml:space="preserve">y đây là các tỷ lệ có tính chất </w:t>
      </w:r>
      <w:r>
        <w:rPr>
          <w:sz w:val="26"/>
          <w:szCs w:val="26"/>
        </w:rPr>
        <w:t>quan trọng</w:t>
      </w:r>
      <w:r w:rsidR="00EB535D">
        <w:rPr>
          <w:sz w:val="26"/>
          <w:szCs w:val="26"/>
        </w:rPr>
        <w:t>, làm căn cứ</w:t>
      </w:r>
      <w:r>
        <w:rPr>
          <w:sz w:val="26"/>
          <w:szCs w:val="26"/>
        </w:rPr>
        <w:t xml:space="preserve"> để dự </w:t>
      </w:r>
      <w:proofErr w:type="gramStart"/>
      <w:r>
        <w:rPr>
          <w:sz w:val="26"/>
          <w:szCs w:val="26"/>
        </w:rPr>
        <w:t>án</w:t>
      </w:r>
      <w:proofErr w:type="gramEnd"/>
      <w:r>
        <w:rPr>
          <w:sz w:val="26"/>
          <w:szCs w:val="26"/>
        </w:rPr>
        <w:t xml:space="preserve"> được chấp thuận</w:t>
      </w:r>
      <w:r w:rsidR="00EB535D">
        <w:rPr>
          <w:sz w:val="26"/>
          <w:szCs w:val="26"/>
        </w:rPr>
        <w:t xml:space="preserve"> hay không.</w:t>
      </w:r>
      <w:r>
        <w:rPr>
          <w:sz w:val="26"/>
          <w:szCs w:val="26"/>
        </w:rPr>
        <w:t xml:space="preserve"> Tuy nhiên, c</w:t>
      </w:r>
      <w:r w:rsidR="00845C2F" w:rsidRPr="00350AE4">
        <w:rPr>
          <w:sz w:val="26"/>
          <w:szCs w:val="26"/>
        </w:rPr>
        <w:t>ác</w:t>
      </w:r>
      <w:r w:rsidR="00EB535D">
        <w:rPr>
          <w:sz w:val="26"/>
          <w:szCs w:val="26"/>
        </w:rPr>
        <w:t xml:space="preserve"> “căn cứ” này (</w:t>
      </w:r>
      <w:r w:rsidR="00845C2F" w:rsidRPr="00350AE4">
        <w:rPr>
          <w:sz w:val="26"/>
          <w:szCs w:val="26"/>
        </w:rPr>
        <w:t>“đa số người</w:t>
      </w:r>
      <w:r w:rsidR="00EB535D">
        <w:rPr>
          <w:sz w:val="26"/>
          <w:szCs w:val="26"/>
        </w:rPr>
        <w:t xml:space="preserve"> đang sử dụng đất</w:t>
      </w:r>
      <w:r w:rsidR="00845C2F" w:rsidRPr="00350AE4">
        <w:rPr>
          <w:sz w:val="26"/>
          <w:szCs w:val="26"/>
        </w:rPr>
        <w:t>”, “phần lớn diện tích”</w:t>
      </w:r>
      <w:r w:rsidR="00EB535D">
        <w:rPr>
          <w:sz w:val="26"/>
          <w:szCs w:val="26"/>
        </w:rPr>
        <w:t>)</w:t>
      </w:r>
      <w:r w:rsidR="00845C2F" w:rsidRPr="00350AE4">
        <w:rPr>
          <w:sz w:val="26"/>
          <w:szCs w:val="26"/>
        </w:rPr>
        <w:t xml:space="preserve"> l</w:t>
      </w:r>
      <w:r w:rsidR="00EB535D">
        <w:rPr>
          <w:sz w:val="26"/>
          <w:szCs w:val="26"/>
        </w:rPr>
        <w:t>ại</w:t>
      </w:r>
      <w:r w:rsidR="00845C2F" w:rsidRPr="00350AE4">
        <w:rPr>
          <w:sz w:val="26"/>
          <w:szCs w:val="26"/>
        </w:rPr>
        <w:t xml:space="preserve"> </w:t>
      </w:r>
      <w:r w:rsidR="008533B2">
        <w:rPr>
          <w:sz w:val="26"/>
          <w:szCs w:val="26"/>
        </w:rPr>
        <w:t xml:space="preserve">hoàn toàn không </w:t>
      </w:r>
      <w:r w:rsidR="00845C2F" w:rsidRPr="00350AE4">
        <w:rPr>
          <w:sz w:val="26"/>
          <w:szCs w:val="26"/>
        </w:rPr>
        <w:t>rõ</w:t>
      </w:r>
      <w:r w:rsidR="008533B2">
        <w:rPr>
          <w:sz w:val="26"/>
          <w:szCs w:val="26"/>
        </w:rPr>
        <w:t xml:space="preserve"> ràng (“đa số” là bao nhiêu %? “</w:t>
      </w:r>
      <w:proofErr w:type="gramStart"/>
      <w:r w:rsidR="008533B2">
        <w:rPr>
          <w:sz w:val="26"/>
          <w:szCs w:val="26"/>
        </w:rPr>
        <w:t>phần</w:t>
      </w:r>
      <w:proofErr w:type="gramEnd"/>
      <w:r w:rsidR="008533B2">
        <w:rPr>
          <w:sz w:val="26"/>
          <w:szCs w:val="26"/>
        </w:rPr>
        <w:t xml:space="preserve"> lớn” là bao nhiêu %)</w:t>
      </w:r>
      <w:r w:rsidR="00845C2F" w:rsidRPr="00350AE4">
        <w:rPr>
          <w:sz w:val="26"/>
          <w:szCs w:val="26"/>
        </w:rPr>
        <w:t>,</w:t>
      </w:r>
      <w:r w:rsidR="008533B2">
        <w:rPr>
          <w:sz w:val="26"/>
          <w:szCs w:val="26"/>
        </w:rPr>
        <w:t xml:space="preserve"> có thể gây ra rất nhiều bất cập và tùy nghi trong quá trình thực thi</w:t>
      </w:r>
      <w:r w:rsidR="00845C2F" w:rsidRPr="00350AE4">
        <w:rPr>
          <w:sz w:val="26"/>
          <w:szCs w:val="26"/>
        </w:rPr>
        <w:t xml:space="preserve">. </w:t>
      </w:r>
    </w:p>
    <w:p w:rsidR="00671CF7" w:rsidRPr="00350AE4" w:rsidRDefault="008533B2" w:rsidP="00350AE4">
      <w:pPr>
        <w:spacing w:before="120" w:after="120" w:line="312" w:lineRule="auto"/>
        <w:ind w:firstLine="360"/>
        <w:jc w:val="both"/>
        <w:rPr>
          <w:sz w:val="26"/>
          <w:szCs w:val="26"/>
        </w:rPr>
      </w:pPr>
      <w:r>
        <w:rPr>
          <w:sz w:val="26"/>
          <w:szCs w:val="26"/>
        </w:rPr>
        <w:t xml:space="preserve">Do đó, </w:t>
      </w:r>
      <w:r w:rsidRPr="008533B2">
        <w:rPr>
          <w:sz w:val="26"/>
          <w:szCs w:val="26"/>
          <w:u w:val="single"/>
        </w:rPr>
        <w:t>đ</w:t>
      </w:r>
      <w:r w:rsidR="00845C2F" w:rsidRPr="008533B2">
        <w:rPr>
          <w:sz w:val="26"/>
          <w:szCs w:val="26"/>
          <w:u w:val="single"/>
        </w:rPr>
        <w:t>ề nghị Ban soạn thảo</w:t>
      </w:r>
      <w:r w:rsidR="00845C2F" w:rsidRPr="00350AE4">
        <w:rPr>
          <w:sz w:val="26"/>
          <w:szCs w:val="26"/>
        </w:rPr>
        <w:t xml:space="preserve"> quy định </w:t>
      </w:r>
      <w:proofErr w:type="gramStart"/>
      <w:r w:rsidR="00845C2F" w:rsidRPr="00350AE4">
        <w:rPr>
          <w:sz w:val="26"/>
          <w:szCs w:val="26"/>
        </w:rPr>
        <w:t>theo</w:t>
      </w:r>
      <w:proofErr w:type="gramEnd"/>
      <w:r w:rsidR="00845C2F" w:rsidRPr="00350AE4">
        <w:rPr>
          <w:sz w:val="26"/>
          <w:szCs w:val="26"/>
        </w:rPr>
        <w:t xml:space="preserve"> hướng định lượng các khái niệm trên (có thể</w:t>
      </w:r>
      <w:r w:rsidR="000A7EBF" w:rsidRPr="00350AE4">
        <w:rPr>
          <w:sz w:val="26"/>
          <w:szCs w:val="26"/>
        </w:rPr>
        <w:t xml:space="preserve"> tính theo tỷ lệ % người đang sử dụng đất ủng hộ và tỷ lệ % diện tích đất sử dụng cho dự án</w:t>
      </w:r>
      <w:r w:rsidR="00845C2F" w:rsidRPr="00350AE4">
        <w:rPr>
          <w:sz w:val="26"/>
          <w:szCs w:val="26"/>
        </w:rPr>
        <w:t>)</w:t>
      </w:r>
      <w:r w:rsidR="00B932CD">
        <w:rPr>
          <w:sz w:val="26"/>
          <w:szCs w:val="26"/>
        </w:rPr>
        <w:t>.</w:t>
      </w:r>
    </w:p>
    <w:p w:rsidR="00351468" w:rsidRPr="00B932CD" w:rsidRDefault="00351468" w:rsidP="00B932CD">
      <w:pPr>
        <w:spacing w:before="120" w:after="120" w:line="312" w:lineRule="auto"/>
        <w:ind w:firstLine="360"/>
        <w:jc w:val="both"/>
        <w:rPr>
          <w:sz w:val="26"/>
          <w:szCs w:val="26"/>
        </w:rPr>
      </w:pPr>
      <w:r w:rsidRPr="00B932CD">
        <w:rPr>
          <w:sz w:val="26"/>
          <w:szCs w:val="26"/>
        </w:rPr>
        <w:t xml:space="preserve">Góp ý tương tự đối với khoản 2 Điều 32 Dự thảo về tạo quỹ đất để cải tạo, tái thiết và phát triển đô thị </w:t>
      </w:r>
      <w:proofErr w:type="gramStart"/>
      <w:r w:rsidRPr="00B932CD">
        <w:rPr>
          <w:sz w:val="26"/>
          <w:szCs w:val="26"/>
        </w:rPr>
        <w:t>theo</w:t>
      </w:r>
      <w:proofErr w:type="gramEnd"/>
      <w:r w:rsidRPr="00B932CD">
        <w:rPr>
          <w:sz w:val="26"/>
          <w:szCs w:val="26"/>
        </w:rPr>
        <w:t xml:space="preserve"> cơ chế người đang sử dụng đất góp quyền sử dụng đất và điều chỉnh lại quyền sử dụng đất.</w:t>
      </w:r>
    </w:p>
    <w:p w:rsidR="001D7934" w:rsidRDefault="001D7934" w:rsidP="00463EFE">
      <w:pPr>
        <w:pStyle w:val="ListParagraph"/>
        <w:numPr>
          <w:ilvl w:val="0"/>
          <w:numId w:val="3"/>
        </w:numPr>
        <w:spacing w:before="120" w:after="120" w:line="312" w:lineRule="auto"/>
        <w:jc w:val="both"/>
        <w:rPr>
          <w:sz w:val="26"/>
          <w:szCs w:val="26"/>
        </w:rPr>
      </w:pPr>
      <w:r>
        <w:rPr>
          <w:sz w:val="26"/>
          <w:szCs w:val="26"/>
        </w:rPr>
        <w:t>Về việc Nhà nước thu hồi đất đối với thiểu số người đang sử dụng đất không đồng thuận</w:t>
      </w:r>
    </w:p>
    <w:p w:rsidR="001D7934" w:rsidRDefault="000A7EBF" w:rsidP="001D7934">
      <w:pPr>
        <w:spacing w:before="120" w:after="120" w:line="312" w:lineRule="auto"/>
        <w:ind w:firstLine="360"/>
        <w:jc w:val="both"/>
        <w:rPr>
          <w:sz w:val="26"/>
          <w:szCs w:val="26"/>
        </w:rPr>
      </w:pPr>
      <w:r w:rsidRPr="001D7934">
        <w:rPr>
          <w:sz w:val="26"/>
          <w:szCs w:val="26"/>
        </w:rPr>
        <w:t xml:space="preserve">Khoản 3 Điều 31 Dự thảo quy định Nhà nước thực hiện việc </w:t>
      </w:r>
      <w:proofErr w:type="gramStart"/>
      <w:r w:rsidRPr="001D7934">
        <w:rPr>
          <w:sz w:val="26"/>
          <w:szCs w:val="26"/>
        </w:rPr>
        <w:t>thu</w:t>
      </w:r>
      <w:proofErr w:type="gramEnd"/>
      <w:r w:rsidRPr="001D7934">
        <w:rPr>
          <w:sz w:val="26"/>
          <w:szCs w:val="26"/>
        </w:rPr>
        <w:t xml:space="preserve"> hồi đất đối với thiểu số những người không đồng ý với phương án đã được chấp thuận và đối với diện tích đất không được tham gia thị trường quyền sử dụng đất. </w:t>
      </w:r>
    </w:p>
    <w:p w:rsidR="000A7EBF" w:rsidRPr="001D7934" w:rsidRDefault="001D7934" w:rsidP="001D7934">
      <w:pPr>
        <w:spacing w:before="120" w:after="120" w:line="312" w:lineRule="auto"/>
        <w:ind w:firstLine="360"/>
        <w:jc w:val="both"/>
        <w:rPr>
          <w:sz w:val="26"/>
          <w:szCs w:val="26"/>
        </w:rPr>
      </w:pPr>
      <w:r>
        <w:rPr>
          <w:sz w:val="26"/>
          <w:szCs w:val="26"/>
        </w:rPr>
        <w:t xml:space="preserve">Tuy nhiên, </w:t>
      </w:r>
      <w:r w:rsidR="000A7EBF" w:rsidRPr="001D7934">
        <w:rPr>
          <w:sz w:val="26"/>
          <w:szCs w:val="26"/>
        </w:rPr>
        <w:t>Dự thảo</w:t>
      </w:r>
      <w:r>
        <w:rPr>
          <w:sz w:val="26"/>
          <w:szCs w:val="26"/>
        </w:rPr>
        <w:t xml:space="preserve"> lại</w:t>
      </w:r>
      <w:r w:rsidR="000A7EBF" w:rsidRPr="001D7934">
        <w:rPr>
          <w:sz w:val="26"/>
          <w:szCs w:val="26"/>
        </w:rPr>
        <w:t xml:space="preserve"> không quy định</w:t>
      </w:r>
      <w:r>
        <w:rPr>
          <w:sz w:val="26"/>
          <w:szCs w:val="26"/>
        </w:rPr>
        <w:t xml:space="preserve"> bất kỳ vấn đề gì về</w:t>
      </w:r>
      <w:r w:rsidR="00F82AB9" w:rsidRPr="001D7934">
        <w:rPr>
          <w:sz w:val="26"/>
          <w:szCs w:val="26"/>
        </w:rPr>
        <w:t xml:space="preserve"> cơ chế </w:t>
      </w:r>
      <w:proofErr w:type="gramStart"/>
      <w:r w:rsidR="00F82AB9" w:rsidRPr="001D7934">
        <w:rPr>
          <w:sz w:val="26"/>
          <w:szCs w:val="26"/>
        </w:rPr>
        <w:t>thu</w:t>
      </w:r>
      <w:proofErr w:type="gramEnd"/>
      <w:r w:rsidR="00F82AB9" w:rsidRPr="001D7934">
        <w:rPr>
          <w:sz w:val="26"/>
          <w:szCs w:val="26"/>
        </w:rPr>
        <w:t xml:space="preserve"> hồi đất trong trường hợp này </w:t>
      </w:r>
      <w:r>
        <w:rPr>
          <w:sz w:val="26"/>
          <w:szCs w:val="26"/>
        </w:rPr>
        <w:t xml:space="preserve">(sẽ thu hồi </w:t>
      </w:r>
      <w:r w:rsidR="00F82AB9" w:rsidRPr="001D7934">
        <w:rPr>
          <w:sz w:val="26"/>
          <w:szCs w:val="26"/>
        </w:rPr>
        <w:t>như thế nào, người bị</w:t>
      </w:r>
      <w:r>
        <w:rPr>
          <w:sz w:val="26"/>
          <w:szCs w:val="26"/>
        </w:rPr>
        <w:t xml:space="preserve"> cưỡng chế</w:t>
      </w:r>
      <w:r w:rsidR="00F82AB9" w:rsidRPr="001D7934">
        <w:rPr>
          <w:sz w:val="26"/>
          <w:szCs w:val="26"/>
        </w:rPr>
        <w:t xml:space="preserve"> thu hồi đất sẽ được tái định cư như thế nào?</w:t>
      </w:r>
      <w:r>
        <w:rPr>
          <w:sz w:val="26"/>
          <w:szCs w:val="26"/>
        </w:rPr>
        <w:t>)</w:t>
      </w:r>
      <w:r w:rsidR="00F82AB9" w:rsidRPr="001D7934">
        <w:rPr>
          <w:sz w:val="26"/>
          <w:szCs w:val="26"/>
        </w:rPr>
        <w:t xml:space="preserve"> </w:t>
      </w:r>
    </w:p>
    <w:p w:rsidR="00351468" w:rsidRDefault="00351468" w:rsidP="001D7934">
      <w:pPr>
        <w:spacing w:before="120" w:after="120" w:line="312" w:lineRule="auto"/>
        <w:ind w:firstLine="360"/>
        <w:jc w:val="both"/>
        <w:rPr>
          <w:sz w:val="26"/>
          <w:szCs w:val="26"/>
        </w:rPr>
      </w:pPr>
      <w:r w:rsidRPr="001D7934">
        <w:rPr>
          <w:sz w:val="26"/>
          <w:szCs w:val="26"/>
        </w:rPr>
        <w:t xml:space="preserve">Góp ý tương tự đối với trường hợp </w:t>
      </w:r>
      <w:proofErr w:type="gramStart"/>
      <w:r w:rsidRPr="001D7934">
        <w:rPr>
          <w:sz w:val="26"/>
          <w:szCs w:val="26"/>
        </w:rPr>
        <w:t>thu</w:t>
      </w:r>
      <w:proofErr w:type="gramEnd"/>
      <w:r w:rsidRPr="001D7934">
        <w:rPr>
          <w:sz w:val="26"/>
          <w:szCs w:val="26"/>
        </w:rPr>
        <w:t xml:space="preserve"> hồi đất theo quy định tại khoản 2 Điều 32 Dự thảo. Theo quy định tại khoản 1 Điều 32 thì những người tự nguyện đóng góp sẽ “nhận được một thửa đất có diện tích nhỏ hơn trong cùng khu vực </w:t>
      </w:r>
      <w:proofErr w:type="gramStart"/>
      <w:r w:rsidRPr="001D7934">
        <w:rPr>
          <w:sz w:val="26"/>
          <w:szCs w:val="26"/>
        </w:rPr>
        <w:t>chung</w:t>
      </w:r>
      <w:proofErr w:type="gramEnd"/>
      <w:r w:rsidRPr="001D7934">
        <w:rPr>
          <w:sz w:val="26"/>
          <w:szCs w:val="26"/>
        </w:rPr>
        <w:t xml:space="preserve"> nhưng có giá trị cao hơn và điều kiện hạ tầng đô thị tốt hơn”. Vậy những người bị Nhà nước </w:t>
      </w:r>
      <w:proofErr w:type="gramStart"/>
      <w:r w:rsidRPr="001D7934">
        <w:rPr>
          <w:sz w:val="26"/>
          <w:szCs w:val="26"/>
        </w:rPr>
        <w:t>thu</w:t>
      </w:r>
      <w:proofErr w:type="gramEnd"/>
      <w:r w:rsidRPr="001D7934">
        <w:rPr>
          <w:sz w:val="26"/>
          <w:szCs w:val="26"/>
        </w:rPr>
        <w:t xml:space="preserve"> hồi đất do không đồng thuận, thì cơ chế bồi thường sẽ như thế nào?</w:t>
      </w:r>
    </w:p>
    <w:p w:rsidR="00AE5D69" w:rsidRPr="001D7934" w:rsidRDefault="00AE5D69" w:rsidP="001D7934">
      <w:pPr>
        <w:spacing w:before="120" w:after="120" w:line="312" w:lineRule="auto"/>
        <w:ind w:firstLine="360"/>
        <w:jc w:val="both"/>
        <w:rPr>
          <w:sz w:val="26"/>
          <w:szCs w:val="26"/>
        </w:rPr>
      </w:pPr>
      <w:r>
        <w:rPr>
          <w:sz w:val="26"/>
          <w:szCs w:val="26"/>
        </w:rPr>
        <w:t xml:space="preserve">Vì vậy, </w:t>
      </w:r>
      <w:r w:rsidRPr="005A62E2">
        <w:rPr>
          <w:sz w:val="26"/>
          <w:szCs w:val="26"/>
          <w:u w:val="single"/>
        </w:rPr>
        <w:t>đề nghị Ban soạn thảo</w:t>
      </w:r>
      <w:r>
        <w:rPr>
          <w:sz w:val="26"/>
          <w:szCs w:val="26"/>
        </w:rPr>
        <w:t xml:space="preserve"> bố sung quy định làm rõ </w:t>
      </w:r>
      <w:r w:rsidR="009C2F7F">
        <w:rPr>
          <w:sz w:val="26"/>
          <w:szCs w:val="26"/>
        </w:rPr>
        <w:t xml:space="preserve">cơ chế </w:t>
      </w:r>
      <w:proofErr w:type="gramStart"/>
      <w:r w:rsidR="009C2F7F">
        <w:rPr>
          <w:sz w:val="26"/>
          <w:szCs w:val="26"/>
        </w:rPr>
        <w:t>thu</w:t>
      </w:r>
      <w:proofErr w:type="gramEnd"/>
      <w:r w:rsidR="009C2F7F">
        <w:rPr>
          <w:sz w:val="26"/>
          <w:szCs w:val="26"/>
        </w:rPr>
        <w:t xml:space="preserve"> hồi đất và bồi thường trong các trường hợp nói trên</w:t>
      </w:r>
      <w:r>
        <w:rPr>
          <w:sz w:val="26"/>
          <w:szCs w:val="26"/>
        </w:rPr>
        <w:t>.</w:t>
      </w:r>
    </w:p>
    <w:p w:rsidR="00EF4350" w:rsidRPr="00463EFE" w:rsidRDefault="00EF4350" w:rsidP="00463EFE">
      <w:pPr>
        <w:pStyle w:val="ListParagraph"/>
        <w:numPr>
          <w:ilvl w:val="0"/>
          <w:numId w:val="4"/>
        </w:numPr>
        <w:spacing w:before="120" w:after="120" w:line="312" w:lineRule="auto"/>
        <w:jc w:val="both"/>
        <w:rPr>
          <w:b/>
          <w:sz w:val="26"/>
          <w:szCs w:val="26"/>
        </w:rPr>
      </w:pPr>
      <w:r w:rsidRPr="00463EFE">
        <w:rPr>
          <w:b/>
          <w:sz w:val="26"/>
          <w:szCs w:val="26"/>
        </w:rPr>
        <w:lastRenderedPageBreak/>
        <w:t>Về tạo quỹ đất để cải tạo, tái thiết và phát triển đô thị theo cơ chế người đang sử dụng đất góp quyền sử dụng đất và điều chỉnh lại quyền sử dụng đất (Điều 32)</w:t>
      </w:r>
    </w:p>
    <w:p w:rsidR="00EF4350" w:rsidRPr="00463EFE" w:rsidRDefault="00EF4350" w:rsidP="00463EFE">
      <w:pPr>
        <w:spacing w:before="120" w:after="120" w:line="312" w:lineRule="auto"/>
        <w:ind w:firstLine="360"/>
        <w:jc w:val="both"/>
        <w:rPr>
          <w:sz w:val="26"/>
          <w:szCs w:val="26"/>
        </w:rPr>
      </w:pPr>
      <w:r w:rsidRPr="00463EFE">
        <w:rPr>
          <w:sz w:val="26"/>
          <w:szCs w:val="26"/>
        </w:rPr>
        <w:t xml:space="preserve">Theo quy định tại Điều 32 Dự thảo thì việc tạo quỹ đất để cải tạo, tái thiết và phát triển đô thị </w:t>
      </w:r>
      <w:proofErr w:type="gramStart"/>
      <w:r w:rsidRPr="00463EFE">
        <w:rPr>
          <w:sz w:val="26"/>
          <w:szCs w:val="26"/>
        </w:rPr>
        <w:t>theo</w:t>
      </w:r>
      <w:proofErr w:type="gramEnd"/>
      <w:r w:rsidRPr="00463EFE">
        <w:rPr>
          <w:sz w:val="26"/>
          <w:szCs w:val="26"/>
        </w:rPr>
        <w:t xml:space="preserve"> cơ chế người đang sử dụng đất góp quyền sử dụng đất và điều chỉnh lại quyền sử dụng đất được thực hiện theo hướng:</w:t>
      </w:r>
    </w:p>
    <w:p w:rsidR="00EF4350" w:rsidRPr="00463EFE" w:rsidRDefault="00EF4350" w:rsidP="00463EFE">
      <w:pPr>
        <w:pStyle w:val="ListParagraph"/>
        <w:numPr>
          <w:ilvl w:val="0"/>
          <w:numId w:val="3"/>
        </w:numPr>
        <w:spacing w:before="120" w:after="120" w:line="312" w:lineRule="auto"/>
        <w:jc w:val="both"/>
        <w:rPr>
          <w:sz w:val="26"/>
          <w:szCs w:val="26"/>
        </w:rPr>
      </w:pPr>
      <w:r w:rsidRPr="00463EFE">
        <w:rPr>
          <w:sz w:val="26"/>
          <w:szCs w:val="26"/>
        </w:rPr>
        <w:t>Người đang sử dụng đất sẽ có thỏa thuận với nhà đầu tư về việc đóng góp đất và nhận được thửa đất khác trong cùng khu vực;</w:t>
      </w:r>
    </w:p>
    <w:p w:rsidR="00EF4350" w:rsidRPr="00463EFE" w:rsidRDefault="00EF4350" w:rsidP="00463EFE">
      <w:pPr>
        <w:pStyle w:val="ListParagraph"/>
        <w:numPr>
          <w:ilvl w:val="0"/>
          <w:numId w:val="3"/>
        </w:numPr>
        <w:spacing w:before="120" w:after="120" w:line="312" w:lineRule="auto"/>
        <w:jc w:val="both"/>
        <w:rPr>
          <w:sz w:val="26"/>
          <w:szCs w:val="26"/>
        </w:rPr>
      </w:pPr>
      <w:r w:rsidRPr="00463EFE">
        <w:rPr>
          <w:sz w:val="26"/>
          <w:szCs w:val="26"/>
        </w:rPr>
        <w:t>Nhà nước sẽ thực hiện việc thu hồi đất đối với những trường hợp người đang sử dụng đất không đồng ý tham gia dự án</w:t>
      </w:r>
    </w:p>
    <w:p w:rsidR="00EF4350" w:rsidRPr="00463EFE" w:rsidRDefault="00EF4350" w:rsidP="00463EFE">
      <w:pPr>
        <w:pStyle w:val="ListParagraph"/>
        <w:numPr>
          <w:ilvl w:val="0"/>
          <w:numId w:val="3"/>
        </w:numPr>
        <w:spacing w:before="120" w:after="120" w:line="312" w:lineRule="auto"/>
        <w:jc w:val="both"/>
        <w:rPr>
          <w:sz w:val="26"/>
          <w:szCs w:val="26"/>
        </w:rPr>
      </w:pPr>
      <w:r w:rsidRPr="00463EFE">
        <w:rPr>
          <w:sz w:val="26"/>
          <w:szCs w:val="26"/>
        </w:rPr>
        <w:t>Trên cơ sở sự đồng thuận của đa số ý kiến cộng đồng những người đang sử dụng đất thuộc dự án, chính quyền địa phương phê duyệt phương án quy hoạch chi tiết dự án bao gồm cơ sở hạ tầng, không gian và các tiện ích công cộng</w:t>
      </w:r>
    </w:p>
    <w:p w:rsidR="00EF4350" w:rsidRPr="00463EFE" w:rsidRDefault="00EF4350" w:rsidP="00463EFE">
      <w:pPr>
        <w:pStyle w:val="ListParagraph"/>
        <w:numPr>
          <w:ilvl w:val="0"/>
          <w:numId w:val="3"/>
        </w:numPr>
        <w:spacing w:before="120" w:after="120" w:line="312" w:lineRule="auto"/>
        <w:jc w:val="both"/>
        <w:rPr>
          <w:sz w:val="26"/>
          <w:szCs w:val="26"/>
        </w:rPr>
      </w:pPr>
      <w:r w:rsidRPr="00463EFE">
        <w:rPr>
          <w:sz w:val="26"/>
          <w:szCs w:val="26"/>
        </w:rPr>
        <w:t>Diện tích đất còn dư sau khi đã quy hoạch cho hạ tầng đô thị, được chuyển nhượng để tạo nguồn tài chính đầu tư nâng cấp hạ tầng, tiện ích công cộng và các mục đích xã hội khác</w:t>
      </w:r>
    </w:p>
    <w:p w:rsidR="00EF4350" w:rsidRPr="00463EFE" w:rsidRDefault="00EF4350" w:rsidP="00463EFE">
      <w:pPr>
        <w:spacing w:before="120" w:after="120" w:line="312" w:lineRule="auto"/>
        <w:ind w:firstLine="360"/>
        <w:jc w:val="both"/>
        <w:rPr>
          <w:sz w:val="26"/>
          <w:szCs w:val="26"/>
        </w:rPr>
      </w:pPr>
      <w:r w:rsidRPr="00463EFE">
        <w:rPr>
          <w:sz w:val="26"/>
          <w:szCs w:val="26"/>
        </w:rPr>
        <w:t>Quy định trên cần được xem xét ở một số điểm sau:</w:t>
      </w:r>
    </w:p>
    <w:p w:rsidR="007E2C53" w:rsidRPr="00A74F77" w:rsidRDefault="007E2C53" w:rsidP="00854334">
      <w:pPr>
        <w:pStyle w:val="ListParagraph"/>
        <w:numPr>
          <w:ilvl w:val="0"/>
          <w:numId w:val="6"/>
        </w:numPr>
        <w:spacing w:before="120" w:after="120" w:line="312" w:lineRule="auto"/>
        <w:jc w:val="both"/>
        <w:rPr>
          <w:i/>
          <w:sz w:val="26"/>
          <w:szCs w:val="26"/>
        </w:rPr>
      </w:pPr>
      <w:r w:rsidRPr="00A74F77">
        <w:rPr>
          <w:i/>
          <w:sz w:val="26"/>
          <w:szCs w:val="26"/>
        </w:rPr>
        <w:t>Về yêu cầu phù hợp quy hoạch</w:t>
      </w:r>
    </w:p>
    <w:p w:rsidR="00EF4350" w:rsidRPr="00854334" w:rsidRDefault="00745D8A" w:rsidP="00854334">
      <w:pPr>
        <w:spacing w:before="120" w:after="120" w:line="312" w:lineRule="auto"/>
        <w:ind w:firstLine="360"/>
        <w:jc w:val="both"/>
        <w:rPr>
          <w:sz w:val="26"/>
          <w:szCs w:val="26"/>
        </w:rPr>
      </w:pPr>
      <w:r w:rsidRPr="00854334">
        <w:rPr>
          <w:sz w:val="26"/>
          <w:szCs w:val="26"/>
        </w:rPr>
        <w:t xml:space="preserve">Theo quy định tại Điều 31 Dự thảo thì trường hợp cải tạo, tái thiết và phát triển đô thị theo cơ chế nhà đầu tư thỏa thuận với người đang sử dụng thì phải “phù hợp với quy hoạch đô thị đã được cơ quan nhà nước có thẩm quyền phê duyệt”, có nghĩa quy hoạch đô thị </w:t>
      </w:r>
      <w:r w:rsidRPr="00854334">
        <w:rPr>
          <w:i/>
          <w:sz w:val="26"/>
          <w:szCs w:val="26"/>
        </w:rPr>
        <w:t>phải có trước</w:t>
      </w:r>
      <w:r w:rsidRPr="00854334">
        <w:rPr>
          <w:sz w:val="26"/>
          <w:szCs w:val="26"/>
        </w:rPr>
        <w:t xml:space="preserve"> dự án đầu tư. Trong khi đó,</w:t>
      </w:r>
      <w:r w:rsidR="00EB2991" w:rsidRPr="00854334">
        <w:rPr>
          <w:sz w:val="26"/>
          <w:szCs w:val="26"/>
        </w:rPr>
        <w:t xml:space="preserve"> ở Điều 32 này,</w:t>
      </w:r>
      <w:r w:rsidRPr="00854334">
        <w:rPr>
          <w:sz w:val="26"/>
          <w:szCs w:val="26"/>
        </w:rPr>
        <w:t xml:space="preserve"> dự án đầu tư tương tự nhưng theo hình thức người sử dụng đất góp quyền sử dụng đất và điều chỉnh lại quyền sử dụng đất thì lại không có quy định về yêu cầu “phù hợp với quy hoạch đô thị”</w:t>
      </w:r>
      <w:r w:rsidR="00EB2991" w:rsidRPr="00854334">
        <w:rPr>
          <w:sz w:val="26"/>
          <w:szCs w:val="26"/>
        </w:rPr>
        <w:t xml:space="preserve"> (chú ý là việc phê duyệt phương án quy hoạch quy định tại Điều 32 chỉ là “phương án quy hoạch chi tiết dự án”</w:t>
      </w:r>
      <w:r w:rsidR="00B64D5F" w:rsidRPr="00854334">
        <w:rPr>
          <w:sz w:val="26"/>
          <w:szCs w:val="26"/>
        </w:rPr>
        <w:t xml:space="preserve"> chứ không phải “quy hoạch đô thị chung”</w:t>
      </w:r>
      <w:r w:rsidR="00BD2C0E" w:rsidRPr="00854334">
        <w:rPr>
          <w:sz w:val="26"/>
          <w:szCs w:val="26"/>
        </w:rPr>
        <w:t>)</w:t>
      </w:r>
      <w:r w:rsidRPr="00854334">
        <w:rPr>
          <w:sz w:val="26"/>
          <w:szCs w:val="26"/>
        </w:rPr>
        <w:t xml:space="preserve">. </w:t>
      </w:r>
      <w:r w:rsidR="001F5F81" w:rsidRPr="00854334">
        <w:rPr>
          <w:sz w:val="26"/>
          <w:szCs w:val="26"/>
        </w:rPr>
        <w:t>Như v</w:t>
      </w:r>
      <w:r w:rsidRPr="00854334">
        <w:rPr>
          <w:sz w:val="26"/>
          <w:szCs w:val="26"/>
        </w:rPr>
        <w:t xml:space="preserve">ậy, </w:t>
      </w:r>
      <w:r w:rsidR="001F5F81" w:rsidRPr="00854334">
        <w:rPr>
          <w:sz w:val="26"/>
          <w:szCs w:val="26"/>
        </w:rPr>
        <w:t xml:space="preserve">không rõ </w:t>
      </w:r>
      <w:r w:rsidRPr="00854334">
        <w:rPr>
          <w:sz w:val="26"/>
          <w:szCs w:val="26"/>
        </w:rPr>
        <w:t xml:space="preserve">đối với trường hợp quy định tại Điều 32 dự </w:t>
      </w:r>
      <w:proofErr w:type="gramStart"/>
      <w:r w:rsidRPr="00854334">
        <w:rPr>
          <w:sz w:val="26"/>
          <w:szCs w:val="26"/>
        </w:rPr>
        <w:t>án</w:t>
      </w:r>
      <w:proofErr w:type="gramEnd"/>
      <w:r w:rsidRPr="00854334">
        <w:rPr>
          <w:sz w:val="26"/>
          <w:szCs w:val="26"/>
        </w:rPr>
        <w:t xml:space="preserve"> có cần phải “phù hợp với quy hoạch” không?</w:t>
      </w:r>
      <w:r w:rsidR="001F5F81" w:rsidRPr="00854334">
        <w:rPr>
          <w:sz w:val="26"/>
          <w:szCs w:val="26"/>
        </w:rPr>
        <w:t xml:space="preserve"> </w:t>
      </w:r>
      <w:proofErr w:type="gramStart"/>
      <w:r w:rsidR="001F5F81" w:rsidRPr="00854334">
        <w:rPr>
          <w:sz w:val="26"/>
          <w:szCs w:val="26"/>
        </w:rPr>
        <w:t>Nếu không thì tại sao?</w:t>
      </w:r>
      <w:proofErr w:type="gramEnd"/>
    </w:p>
    <w:p w:rsidR="00745D8A" w:rsidRPr="00854334" w:rsidRDefault="001F5F81" w:rsidP="00854334">
      <w:pPr>
        <w:spacing w:before="120" w:after="120" w:line="312" w:lineRule="auto"/>
        <w:ind w:firstLine="360"/>
        <w:jc w:val="both"/>
        <w:rPr>
          <w:sz w:val="26"/>
          <w:szCs w:val="26"/>
        </w:rPr>
      </w:pPr>
      <w:r w:rsidRPr="00854334">
        <w:rPr>
          <w:sz w:val="26"/>
          <w:szCs w:val="26"/>
        </w:rPr>
        <w:t>Ngoài ra, theo chiều ngược lại,</w:t>
      </w:r>
      <w:r w:rsidR="00745D8A" w:rsidRPr="00854334">
        <w:rPr>
          <w:sz w:val="26"/>
          <w:szCs w:val="26"/>
        </w:rPr>
        <w:t xml:space="preserve"> theo quy định tại khoản 3 Điều 32 thì trên cơ sở đồng thuận của đa số ý kiến cộng đồng những người đang sử dụng đất thuộc dự án, thì chính quyền địa phương sẽ phê duyệt quy hoạch chi tiết dự án, trong khi đó với hình thức nhà đầu tư thỏa thuận với người đang sử dụng đất</w:t>
      </w:r>
      <w:r w:rsidRPr="00854334">
        <w:rPr>
          <w:sz w:val="26"/>
          <w:szCs w:val="26"/>
        </w:rPr>
        <w:t xml:space="preserve"> (Điều 31)</w:t>
      </w:r>
      <w:r w:rsidR="00745D8A" w:rsidRPr="00854334">
        <w:rPr>
          <w:sz w:val="26"/>
          <w:szCs w:val="26"/>
        </w:rPr>
        <w:t xml:space="preserve"> lại không có quy định về phê duyệt phương án quy hoạch chi tiết. Vậy, đối với trường hợp quy định tại Điều 31 có cần phải phê duyệt “phương </w:t>
      </w:r>
      <w:proofErr w:type="gramStart"/>
      <w:r w:rsidR="00745D8A" w:rsidRPr="00854334">
        <w:rPr>
          <w:sz w:val="26"/>
          <w:szCs w:val="26"/>
        </w:rPr>
        <w:t>án</w:t>
      </w:r>
      <w:proofErr w:type="gramEnd"/>
      <w:r w:rsidR="00745D8A" w:rsidRPr="00854334">
        <w:rPr>
          <w:sz w:val="26"/>
          <w:szCs w:val="26"/>
        </w:rPr>
        <w:t xml:space="preserve"> quy hoạch chi tiết” không?</w:t>
      </w:r>
    </w:p>
    <w:p w:rsidR="00482422" w:rsidRPr="00854334" w:rsidRDefault="00482422" w:rsidP="00854334">
      <w:pPr>
        <w:spacing w:before="120" w:after="120" w:line="312" w:lineRule="auto"/>
        <w:ind w:firstLine="360"/>
        <w:jc w:val="both"/>
        <w:rPr>
          <w:sz w:val="26"/>
          <w:szCs w:val="26"/>
        </w:rPr>
      </w:pPr>
      <w:proofErr w:type="gramStart"/>
      <w:r w:rsidRPr="00854334">
        <w:rPr>
          <w:sz w:val="26"/>
          <w:szCs w:val="26"/>
        </w:rPr>
        <w:lastRenderedPageBreak/>
        <w:t xml:space="preserve">Để đảm bảo tính minh bạch, </w:t>
      </w:r>
      <w:r w:rsidRPr="00854334">
        <w:rPr>
          <w:sz w:val="26"/>
          <w:szCs w:val="26"/>
          <w:u w:val="single"/>
        </w:rPr>
        <w:t>đề nghị Ban soạn thảo</w:t>
      </w:r>
      <w:r w:rsidRPr="00854334">
        <w:rPr>
          <w:sz w:val="26"/>
          <w:szCs w:val="26"/>
        </w:rPr>
        <w:t xml:space="preserve"> quy định rõ</w:t>
      </w:r>
      <w:r w:rsidR="001F5F81" w:rsidRPr="00854334">
        <w:rPr>
          <w:sz w:val="26"/>
          <w:szCs w:val="26"/>
        </w:rPr>
        <w:t xml:space="preserve"> về</w:t>
      </w:r>
      <w:r w:rsidRPr="00854334">
        <w:rPr>
          <w:sz w:val="26"/>
          <w:szCs w:val="26"/>
        </w:rPr>
        <w:t xml:space="preserve"> những vấn đề trên.</w:t>
      </w:r>
      <w:proofErr w:type="gramEnd"/>
    </w:p>
    <w:p w:rsidR="007E2C53" w:rsidRPr="00A74F77" w:rsidRDefault="007E2C53" w:rsidP="00854334">
      <w:pPr>
        <w:pStyle w:val="ListParagraph"/>
        <w:numPr>
          <w:ilvl w:val="0"/>
          <w:numId w:val="6"/>
        </w:numPr>
        <w:spacing w:before="120" w:after="120" w:line="312" w:lineRule="auto"/>
        <w:jc w:val="both"/>
        <w:rPr>
          <w:i/>
          <w:sz w:val="26"/>
          <w:szCs w:val="26"/>
        </w:rPr>
      </w:pPr>
      <w:r w:rsidRPr="00A74F77">
        <w:rPr>
          <w:i/>
          <w:sz w:val="26"/>
          <w:szCs w:val="26"/>
        </w:rPr>
        <w:t>Về quy trình phê duyệt – thu hồi</w:t>
      </w:r>
    </w:p>
    <w:p w:rsidR="001F3E49" w:rsidRPr="00854334" w:rsidRDefault="00854334" w:rsidP="00854334">
      <w:pPr>
        <w:spacing w:before="120" w:after="120" w:line="312" w:lineRule="auto"/>
        <w:ind w:firstLine="360"/>
        <w:jc w:val="both"/>
        <w:rPr>
          <w:sz w:val="26"/>
          <w:szCs w:val="26"/>
        </w:rPr>
      </w:pPr>
      <w:r w:rsidRPr="00854334">
        <w:rPr>
          <w:sz w:val="26"/>
          <w:szCs w:val="26"/>
        </w:rPr>
        <w:t>T</w:t>
      </w:r>
      <w:r w:rsidR="007E2C53" w:rsidRPr="00854334">
        <w:rPr>
          <w:sz w:val="26"/>
          <w:szCs w:val="26"/>
        </w:rPr>
        <w:t>heo q</w:t>
      </w:r>
      <w:r w:rsidR="001F3E49" w:rsidRPr="00854334">
        <w:rPr>
          <w:sz w:val="26"/>
          <w:szCs w:val="26"/>
        </w:rPr>
        <w:t xml:space="preserve">uy </w:t>
      </w:r>
      <w:r w:rsidR="00F74595" w:rsidRPr="00854334">
        <w:rPr>
          <w:sz w:val="26"/>
          <w:szCs w:val="26"/>
        </w:rPr>
        <w:t xml:space="preserve">trình </w:t>
      </w:r>
      <w:r w:rsidR="007E2C53" w:rsidRPr="00854334">
        <w:rPr>
          <w:sz w:val="26"/>
          <w:szCs w:val="26"/>
        </w:rPr>
        <w:t xml:space="preserve">được miêu tả tại Dựt hảo thì </w:t>
      </w:r>
      <w:r w:rsidR="001F3E49" w:rsidRPr="00854334">
        <w:rPr>
          <w:sz w:val="26"/>
          <w:szCs w:val="26"/>
        </w:rPr>
        <w:t>có được hiểu</w:t>
      </w:r>
      <w:r w:rsidR="00F74595" w:rsidRPr="00854334">
        <w:rPr>
          <w:sz w:val="26"/>
          <w:szCs w:val="26"/>
        </w:rPr>
        <w:t xml:space="preserve"> là</w:t>
      </w:r>
      <w:r w:rsidR="001F3E49" w:rsidRPr="00854334">
        <w:rPr>
          <w:sz w:val="26"/>
          <w:szCs w:val="26"/>
        </w:rPr>
        <w:t xml:space="preserve"> Nhà nước sẽ thu hồi đất trước, sau đó </w:t>
      </w:r>
      <w:r w:rsidR="00F74595" w:rsidRPr="00854334">
        <w:rPr>
          <w:sz w:val="26"/>
          <w:szCs w:val="26"/>
        </w:rPr>
        <w:t xml:space="preserve">mới </w:t>
      </w:r>
      <w:r w:rsidR="001F3E49" w:rsidRPr="00854334">
        <w:rPr>
          <w:sz w:val="26"/>
          <w:szCs w:val="26"/>
        </w:rPr>
        <w:t xml:space="preserve">phê duyệt phương án quy hoạch chi tiết dự án </w:t>
      </w:r>
      <w:r w:rsidR="00F74595" w:rsidRPr="00854334">
        <w:rPr>
          <w:sz w:val="26"/>
          <w:szCs w:val="26"/>
        </w:rPr>
        <w:t xml:space="preserve">(chú ý là </w:t>
      </w:r>
      <w:r w:rsidR="001F3E49" w:rsidRPr="00854334">
        <w:rPr>
          <w:sz w:val="26"/>
          <w:szCs w:val="26"/>
        </w:rPr>
        <w:t>khoản 4 Điều 32 quy định giải quyết cho trường hợp “diện tích đất còn dư sau khi đã quy hoạch cho hạ tầng đô thị” sẽ được phép chuyển nhượng</w:t>
      </w:r>
      <w:r w:rsidR="00F74595" w:rsidRPr="00854334">
        <w:rPr>
          <w:sz w:val="26"/>
          <w:szCs w:val="26"/>
        </w:rPr>
        <w:t xml:space="preserve"> – tức là thu hồi trước, sau đó phê duyệt quy hoạch, sau đó nếu phần đất thu hồi nhiều hơn quy hoạch có thể được chuyển nhượng)</w:t>
      </w:r>
      <w:r w:rsidR="001F3E49" w:rsidRPr="00854334">
        <w:rPr>
          <w:sz w:val="26"/>
          <w:szCs w:val="26"/>
        </w:rPr>
        <w:t>.</w:t>
      </w:r>
    </w:p>
    <w:p w:rsidR="001F3E49" w:rsidRPr="00854334" w:rsidRDefault="007E2C53" w:rsidP="00854334">
      <w:pPr>
        <w:spacing w:before="120" w:after="120" w:line="312" w:lineRule="auto"/>
        <w:ind w:firstLine="360"/>
        <w:jc w:val="both"/>
        <w:rPr>
          <w:sz w:val="26"/>
          <w:szCs w:val="26"/>
        </w:rPr>
      </w:pPr>
      <w:r w:rsidRPr="00854334">
        <w:rPr>
          <w:sz w:val="26"/>
          <w:szCs w:val="26"/>
        </w:rPr>
        <w:t>Nếu cách hiểu này là đúng thì c</w:t>
      </w:r>
      <w:r w:rsidR="001F3E49" w:rsidRPr="00854334">
        <w:rPr>
          <w:sz w:val="26"/>
          <w:szCs w:val="26"/>
        </w:rPr>
        <w:t xml:space="preserve">ần </w:t>
      </w:r>
      <w:r w:rsidRPr="00854334">
        <w:rPr>
          <w:sz w:val="26"/>
          <w:szCs w:val="26"/>
        </w:rPr>
        <w:t xml:space="preserve">phải </w:t>
      </w:r>
      <w:r w:rsidR="001F3E49" w:rsidRPr="00854334">
        <w:rPr>
          <w:sz w:val="26"/>
          <w:szCs w:val="26"/>
        </w:rPr>
        <w:t>xem xét lại</w:t>
      </w:r>
      <w:r w:rsidRPr="00854334">
        <w:rPr>
          <w:sz w:val="26"/>
          <w:szCs w:val="26"/>
        </w:rPr>
        <w:t xml:space="preserve"> tính hơp lý của</w:t>
      </w:r>
      <w:r w:rsidR="001F3E49" w:rsidRPr="00854334">
        <w:rPr>
          <w:sz w:val="26"/>
          <w:szCs w:val="26"/>
        </w:rPr>
        <w:t xml:space="preserve"> quy </w:t>
      </w:r>
      <w:r w:rsidRPr="00854334">
        <w:rPr>
          <w:sz w:val="26"/>
          <w:szCs w:val="26"/>
        </w:rPr>
        <w:t xml:space="preserve">trình </w:t>
      </w:r>
      <w:r w:rsidR="001F3E49" w:rsidRPr="00854334">
        <w:rPr>
          <w:sz w:val="26"/>
          <w:szCs w:val="26"/>
        </w:rPr>
        <w:t xml:space="preserve">này, bởi như đã nêu ở trên, việc thu hồi đất là vấn đề quan trọng, tác động rất lớn đến quyền lợi của người sử dụng đất. </w:t>
      </w:r>
      <w:proofErr w:type="gramStart"/>
      <w:r w:rsidR="001F3E49" w:rsidRPr="00854334">
        <w:rPr>
          <w:sz w:val="26"/>
          <w:szCs w:val="26"/>
        </w:rPr>
        <w:t>Trong nhiều trường hợp, người sử dụng đất không muốn rời khỏi nơi mình sinh sống, vì liên quan đến yếu tố dân sinh, không gian sinh hoạt cộng đồng.</w:t>
      </w:r>
      <w:proofErr w:type="gramEnd"/>
      <w:r w:rsidR="001F3E49" w:rsidRPr="00854334">
        <w:rPr>
          <w:sz w:val="26"/>
          <w:szCs w:val="26"/>
        </w:rPr>
        <w:t xml:space="preserve"> Việc </w:t>
      </w:r>
      <w:proofErr w:type="gramStart"/>
      <w:r w:rsidR="001F3E49" w:rsidRPr="00854334">
        <w:rPr>
          <w:sz w:val="26"/>
          <w:szCs w:val="26"/>
        </w:rPr>
        <w:t>thu</w:t>
      </w:r>
      <w:proofErr w:type="gramEnd"/>
      <w:r w:rsidR="001F3E49" w:rsidRPr="00854334">
        <w:rPr>
          <w:sz w:val="26"/>
          <w:szCs w:val="26"/>
        </w:rPr>
        <w:t xml:space="preserve"> hồi đất vượt quá diện tích của dự án sẽ khiến cho trường hợp nhiều người sử dụng đất bị thu hồi đất, trong khi đất của họ lại không được sử dụng cho dự án mà lại được chuyển nhượng cho người khác. Điều này có thể phát sinh tình trạng khiếu kiện, khiếu nại (vì bồi thường </w:t>
      </w:r>
      <w:proofErr w:type="gramStart"/>
      <w:r w:rsidR="001F3E49" w:rsidRPr="00854334">
        <w:rPr>
          <w:sz w:val="26"/>
          <w:szCs w:val="26"/>
        </w:rPr>
        <w:t>theo</w:t>
      </w:r>
      <w:proofErr w:type="gramEnd"/>
      <w:r w:rsidR="001F3E49" w:rsidRPr="00854334">
        <w:rPr>
          <w:sz w:val="26"/>
          <w:szCs w:val="26"/>
        </w:rPr>
        <w:t xml:space="preserve"> giá của nhà nước quy định trong khi giá chuyển nhượng lại là theo thị trường</w:t>
      </w:r>
      <w:r w:rsidR="00482422" w:rsidRPr="00854334">
        <w:rPr>
          <w:sz w:val="26"/>
          <w:szCs w:val="26"/>
        </w:rPr>
        <w:t>, hai loại giá này sẽ chênh lệch khá lớn, nhất là khi dự án đã hoàn thành</w:t>
      </w:r>
      <w:r w:rsidR="001F3E49" w:rsidRPr="00854334">
        <w:rPr>
          <w:sz w:val="26"/>
          <w:szCs w:val="26"/>
        </w:rPr>
        <w:t>)</w:t>
      </w:r>
      <w:r w:rsidR="00482422" w:rsidRPr="00854334">
        <w:rPr>
          <w:sz w:val="26"/>
          <w:szCs w:val="26"/>
        </w:rPr>
        <w:t>.</w:t>
      </w:r>
    </w:p>
    <w:p w:rsidR="001F3E49" w:rsidRPr="00854334" w:rsidRDefault="00482422" w:rsidP="00854334">
      <w:pPr>
        <w:spacing w:before="120" w:after="120" w:line="312" w:lineRule="auto"/>
        <w:ind w:firstLine="360"/>
        <w:jc w:val="both"/>
        <w:rPr>
          <w:sz w:val="26"/>
          <w:szCs w:val="26"/>
        </w:rPr>
      </w:pPr>
      <w:r w:rsidRPr="00854334">
        <w:rPr>
          <w:sz w:val="26"/>
          <w:szCs w:val="26"/>
        </w:rPr>
        <w:t>Hơn nữa,</w:t>
      </w:r>
      <w:r w:rsidR="00D43C84" w:rsidRPr="00854334">
        <w:rPr>
          <w:sz w:val="26"/>
          <w:szCs w:val="26"/>
        </w:rPr>
        <w:t xml:space="preserve"> </w:t>
      </w:r>
      <w:proofErr w:type="gramStart"/>
      <w:r w:rsidR="00D43C84" w:rsidRPr="00854334">
        <w:rPr>
          <w:sz w:val="26"/>
          <w:szCs w:val="26"/>
        </w:rPr>
        <w:t>theo</w:t>
      </w:r>
      <w:proofErr w:type="gramEnd"/>
      <w:r w:rsidR="00D43C84" w:rsidRPr="00854334">
        <w:rPr>
          <w:sz w:val="26"/>
          <w:szCs w:val="26"/>
        </w:rPr>
        <w:t xml:space="preserve"> quy trình này thì</w:t>
      </w:r>
      <w:r w:rsidRPr="00854334">
        <w:rPr>
          <w:sz w:val="26"/>
          <w:szCs w:val="26"/>
        </w:rPr>
        <w:t xml:space="preserve"> </w:t>
      </w:r>
      <w:r w:rsidR="00D43C84" w:rsidRPr="00854334">
        <w:rPr>
          <w:sz w:val="26"/>
          <w:szCs w:val="26"/>
        </w:rPr>
        <w:t>chủ thể nào</w:t>
      </w:r>
      <w:r w:rsidR="00854334" w:rsidRPr="00854334">
        <w:rPr>
          <w:sz w:val="26"/>
          <w:szCs w:val="26"/>
        </w:rPr>
        <w:t xml:space="preserve"> được quyết quyết định về diện tích đất thu hồi? </w:t>
      </w:r>
      <w:proofErr w:type="gramStart"/>
      <w:r w:rsidR="00854334" w:rsidRPr="00854334">
        <w:rPr>
          <w:sz w:val="26"/>
          <w:szCs w:val="26"/>
        </w:rPr>
        <w:t>việc</w:t>
      </w:r>
      <w:proofErr w:type="gramEnd"/>
      <w:r w:rsidR="00854334" w:rsidRPr="00854334">
        <w:rPr>
          <w:sz w:val="26"/>
          <w:szCs w:val="26"/>
        </w:rPr>
        <w:t xml:space="preserve"> quyết định dựa trên căn cứ nào (khi mà bản thân dự án chưa được phê duyệt quy hoạch)? </w:t>
      </w:r>
      <w:proofErr w:type="gramStart"/>
      <w:r w:rsidRPr="00854334">
        <w:rPr>
          <w:sz w:val="26"/>
          <w:szCs w:val="26"/>
        </w:rPr>
        <w:t>c</w:t>
      </w:r>
      <w:r w:rsidR="001F3E49" w:rsidRPr="00854334">
        <w:rPr>
          <w:sz w:val="26"/>
          <w:szCs w:val="26"/>
        </w:rPr>
        <w:t>hủ</w:t>
      </w:r>
      <w:proofErr w:type="gramEnd"/>
      <w:r w:rsidR="001F3E49" w:rsidRPr="00854334">
        <w:rPr>
          <w:sz w:val="26"/>
          <w:szCs w:val="26"/>
        </w:rPr>
        <w:t xml:space="preserve"> thể nào được quyền chuyển nhượng diện tích đất còn dư sau khi đã quy hoạch?</w:t>
      </w:r>
      <w:r w:rsidR="00D43C84" w:rsidRPr="00854334">
        <w:rPr>
          <w:sz w:val="26"/>
          <w:szCs w:val="26"/>
        </w:rPr>
        <w:t xml:space="preserve"> </w:t>
      </w:r>
      <w:proofErr w:type="gramStart"/>
      <w:r w:rsidR="00854334" w:rsidRPr="00854334">
        <w:rPr>
          <w:sz w:val="26"/>
          <w:szCs w:val="26"/>
        </w:rPr>
        <w:t>Trường hợp diện tích đất còn dư lớn một cách bất hợp lý hoặc việc chuyển nhượng đất còn dư gây mâu thuẫn thì ai sẽ chịu trách nhiệm và chịu trách nhiệm như thế nào?</w:t>
      </w:r>
      <w:proofErr w:type="gramEnd"/>
    </w:p>
    <w:p w:rsidR="00854334" w:rsidRDefault="00854334" w:rsidP="00854334">
      <w:pPr>
        <w:spacing w:before="120" w:after="120" w:line="312" w:lineRule="auto"/>
        <w:ind w:firstLine="360"/>
        <w:jc w:val="both"/>
        <w:rPr>
          <w:sz w:val="26"/>
          <w:szCs w:val="26"/>
          <w:u w:val="single"/>
        </w:rPr>
      </w:pPr>
      <w:r>
        <w:rPr>
          <w:sz w:val="26"/>
          <w:szCs w:val="26"/>
        </w:rPr>
        <w:t>Từ các lý do trên, đ</w:t>
      </w:r>
      <w:r w:rsidR="00482422" w:rsidRPr="00854334">
        <w:rPr>
          <w:sz w:val="26"/>
          <w:szCs w:val="26"/>
        </w:rPr>
        <w:t>ể đảm bảo tính hợp lý, bảo vệ quyền lợi hợp pháp của các chủ thể</w:t>
      </w:r>
      <w:r>
        <w:rPr>
          <w:sz w:val="26"/>
          <w:szCs w:val="26"/>
        </w:rPr>
        <w:t xml:space="preserve"> và tránh những phức tạp phát sinh</w:t>
      </w:r>
      <w:r w:rsidR="00482422" w:rsidRPr="00854334">
        <w:rPr>
          <w:sz w:val="26"/>
          <w:szCs w:val="26"/>
        </w:rPr>
        <w:t xml:space="preserve">, </w:t>
      </w:r>
      <w:r w:rsidR="00482422" w:rsidRPr="00854334">
        <w:rPr>
          <w:sz w:val="26"/>
          <w:szCs w:val="26"/>
          <w:u w:val="single"/>
        </w:rPr>
        <w:t>đề nghị Ban soạn thảo</w:t>
      </w:r>
      <w:r>
        <w:rPr>
          <w:sz w:val="26"/>
          <w:szCs w:val="26"/>
          <w:u w:val="single"/>
        </w:rPr>
        <w:t>:</w:t>
      </w:r>
    </w:p>
    <w:p w:rsidR="00854334" w:rsidRDefault="00854334" w:rsidP="00854334">
      <w:pPr>
        <w:pStyle w:val="ListParagraph"/>
        <w:numPr>
          <w:ilvl w:val="0"/>
          <w:numId w:val="3"/>
        </w:numPr>
        <w:spacing w:before="120" w:after="120" w:line="312" w:lineRule="auto"/>
        <w:jc w:val="both"/>
        <w:rPr>
          <w:sz w:val="26"/>
          <w:szCs w:val="26"/>
        </w:rPr>
      </w:pPr>
      <w:r>
        <w:rPr>
          <w:sz w:val="26"/>
          <w:szCs w:val="26"/>
        </w:rPr>
        <w:t>Q</w:t>
      </w:r>
      <w:r w:rsidR="00482422" w:rsidRPr="00854334">
        <w:rPr>
          <w:sz w:val="26"/>
          <w:szCs w:val="26"/>
        </w:rPr>
        <w:t>uy định rõ về trình tự thu hồi đất, phê duyệt phương án quy hoạch chi tiết</w:t>
      </w:r>
      <w:r>
        <w:rPr>
          <w:sz w:val="26"/>
          <w:szCs w:val="26"/>
        </w:rPr>
        <w:t>, và</w:t>
      </w:r>
    </w:p>
    <w:p w:rsidR="00482422" w:rsidRDefault="00854334" w:rsidP="00854334">
      <w:pPr>
        <w:pStyle w:val="ListParagraph"/>
        <w:numPr>
          <w:ilvl w:val="0"/>
          <w:numId w:val="3"/>
        </w:numPr>
        <w:spacing w:before="120" w:after="120" w:line="312" w:lineRule="auto"/>
        <w:jc w:val="both"/>
        <w:rPr>
          <w:sz w:val="26"/>
          <w:szCs w:val="26"/>
        </w:rPr>
      </w:pPr>
      <w:r>
        <w:rPr>
          <w:sz w:val="26"/>
          <w:szCs w:val="26"/>
        </w:rPr>
        <w:t xml:space="preserve">Thiết kế lại quy trình này </w:t>
      </w:r>
      <w:r w:rsidR="00482422" w:rsidRPr="00854334">
        <w:rPr>
          <w:sz w:val="26"/>
          <w:szCs w:val="26"/>
        </w:rPr>
        <w:t>theo hướng, nhà nước sẽ phê duyệt phương án quy hoạch chi tiết, sau đó sẽ thu hồi đất đối với các trường hợp đất thuộc dự án nhưng không</w:t>
      </w:r>
      <w:r w:rsidR="00A74F77">
        <w:rPr>
          <w:sz w:val="26"/>
          <w:szCs w:val="26"/>
        </w:rPr>
        <w:t xml:space="preserve"> nhận được sự</w:t>
      </w:r>
      <w:r w:rsidR="00482422" w:rsidRPr="00854334">
        <w:rPr>
          <w:sz w:val="26"/>
          <w:szCs w:val="26"/>
        </w:rPr>
        <w:t xml:space="preserve"> đồng thuận, đồng thời bỏ quy định tại khoản 4 Điều 32 về việc chuyển nhượng đất còn dư.</w:t>
      </w:r>
    </w:p>
    <w:p w:rsidR="005A62E2" w:rsidRDefault="005A62E2" w:rsidP="005A62E2">
      <w:pPr>
        <w:spacing w:before="120" w:after="120" w:line="312" w:lineRule="auto"/>
        <w:jc w:val="both"/>
        <w:rPr>
          <w:sz w:val="26"/>
          <w:szCs w:val="26"/>
        </w:rPr>
      </w:pPr>
    </w:p>
    <w:p w:rsidR="005A62E2" w:rsidRPr="005A62E2" w:rsidRDefault="005A62E2" w:rsidP="005A62E2">
      <w:pPr>
        <w:spacing w:before="120" w:after="120" w:line="312" w:lineRule="auto"/>
        <w:jc w:val="both"/>
        <w:rPr>
          <w:sz w:val="26"/>
          <w:szCs w:val="26"/>
        </w:rPr>
      </w:pPr>
    </w:p>
    <w:p w:rsidR="00482422" w:rsidRPr="00A74F77" w:rsidRDefault="00EA508B" w:rsidP="00A74F77">
      <w:pPr>
        <w:pStyle w:val="ListParagraph"/>
        <w:numPr>
          <w:ilvl w:val="0"/>
          <w:numId w:val="4"/>
        </w:numPr>
        <w:spacing w:before="120" w:after="120" w:line="312" w:lineRule="auto"/>
        <w:jc w:val="both"/>
        <w:rPr>
          <w:b/>
          <w:sz w:val="26"/>
          <w:szCs w:val="26"/>
        </w:rPr>
      </w:pPr>
      <w:r w:rsidRPr="00A74F77">
        <w:rPr>
          <w:b/>
          <w:sz w:val="26"/>
          <w:szCs w:val="26"/>
        </w:rPr>
        <w:lastRenderedPageBreak/>
        <w:t xml:space="preserve">Về quyết định chủ trương đầu tư và lựa chọn nhà đầu tư </w:t>
      </w:r>
      <w:r w:rsidR="00A74F77">
        <w:rPr>
          <w:b/>
          <w:sz w:val="26"/>
          <w:szCs w:val="26"/>
        </w:rPr>
        <w:t xml:space="preserve">của dự án đầu tư xây dựng khu đô thị mới </w:t>
      </w:r>
      <w:r w:rsidRPr="00A74F77">
        <w:rPr>
          <w:b/>
          <w:sz w:val="26"/>
          <w:szCs w:val="26"/>
        </w:rPr>
        <w:t>(Điều 36)</w:t>
      </w:r>
    </w:p>
    <w:p w:rsidR="00EA508B" w:rsidRPr="00463EFE" w:rsidRDefault="00EA508B" w:rsidP="00463EFE">
      <w:pPr>
        <w:spacing w:before="120" w:after="120" w:line="312" w:lineRule="auto"/>
        <w:ind w:firstLine="360"/>
        <w:jc w:val="both"/>
        <w:rPr>
          <w:sz w:val="26"/>
          <w:szCs w:val="26"/>
        </w:rPr>
      </w:pPr>
      <w:r w:rsidRPr="00463EFE">
        <w:rPr>
          <w:sz w:val="26"/>
          <w:szCs w:val="26"/>
        </w:rPr>
        <w:t xml:space="preserve">Theo quy định tại khoản 1 Điều 36 Dự thảo thì </w:t>
      </w:r>
      <w:r w:rsidR="00A74F77">
        <w:rPr>
          <w:sz w:val="26"/>
          <w:szCs w:val="26"/>
        </w:rPr>
        <w:t xml:space="preserve">đối với dự </w:t>
      </w:r>
      <w:proofErr w:type="gramStart"/>
      <w:r w:rsidR="00A74F77">
        <w:rPr>
          <w:sz w:val="26"/>
          <w:szCs w:val="26"/>
        </w:rPr>
        <w:t>án</w:t>
      </w:r>
      <w:proofErr w:type="gramEnd"/>
      <w:r w:rsidR="00A74F77">
        <w:rPr>
          <w:sz w:val="26"/>
          <w:szCs w:val="26"/>
        </w:rPr>
        <w:t xml:space="preserve"> đầu tư xây dựng khu đô thị mới </w:t>
      </w:r>
      <w:r w:rsidRPr="00463EFE">
        <w:rPr>
          <w:sz w:val="26"/>
          <w:szCs w:val="26"/>
        </w:rPr>
        <w:t>quy trình quyết định chủ trương đầu tư có một số thay đổi so với Luật đầu tư hiện hành</w:t>
      </w:r>
      <w:r w:rsidR="004F4E00" w:rsidRPr="00463EFE">
        <w:rPr>
          <w:sz w:val="26"/>
          <w:szCs w:val="26"/>
        </w:rPr>
        <w:t xml:space="preserve"> đó là:</w:t>
      </w:r>
    </w:p>
    <w:p w:rsidR="004F4E00" w:rsidRPr="00463EFE" w:rsidRDefault="004F4E00" w:rsidP="00A74F77">
      <w:pPr>
        <w:pStyle w:val="ListParagraph"/>
        <w:numPr>
          <w:ilvl w:val="0"/>
          <w:numId w:val="3"/>
        </w:numPr>
        <w:spacing w:before="120" w:after="120" w:line="312" w:lineRule="auto"/>
        <w:jc w:val="both"/>
        <w:rPr>
          <w:sz w:val="26"/>
          <w:szCs w:val="26"/>
        </w:rPr>
      </w:pPr>
      <w:r w:rsidRPr="00463EFE">
        <w:rPr>
          <w:sz w:val="26"/>
          <w:szCs w:val="26"/>
        </w:rPr>
        <w:t>Đối với các dự án đầu tư xây dựng khu đô thị mới, cơ quan thẩm định phải lấy ý kiến cơ quan chuyên môn về xây dựng trước khi trình cấp có thẩm quyền phê duyệt</w:t>
      </w:r>
    </w:p>
    <w:p w:rsidR="004F4E00" w:rsidRPr="00463EFE" w:rsidRDefault="004F4E00" w:rsidP="00A74F77">
      <w:pPr>
        <w:pStyle w:val="ListParagraph"/>
        <w:numPr>
          <w:ilvl w:val="0"/>
          <w:numId w:val="3"/>
        </w:numPr>
        <w:spacing w:before="120" w:after="120" w:line="312" w:lineRule="auto"/>
        <w:jc w:val="both"/>
        <w:rPr>
          <w:sz w:val="26"/>
          <w:szCs w:val="26"/>
        </w:rPr>
      </w:pPr>
      <w:r w:rsidRPr="00463EFE">
        <w:rPr>
          <w:sz w:val="26"/>
          <w:szCs w:val="26"/>
        </w:rPr>
        <w:t>Bổ sung thành phần hồ sơ trình thẩm định quyết định chủ trương đầu tư</w:t>
      </w:r>
    </w:p>
    <w:p w:rsidR="004F4E00" w:rsidRPr="00463EFE" w:rsidRDefault="004F4E00" w:rsidP="00463EFE">
      <w:pPr>
        <w:spacing w:before="120" w:after="120" w:line="312" w:lineRule="auto"/>
        <w:ind w:firstLine="360"/>
        <w:jc w:val="both"/>
        <w:rPr>
          <w:sz w:val="26"/>
          <w:szCs w:val="26"/>
        </w:rPr>
      </w:pPr>
      <w:r w:rsidRPr="00463EFE">
        <w:rPr>
          <w:sz w:val="26"/>
          <w:szCs w:val="26"/>
        </w:rPr>
        <w:t xml:space="preserve">Theo giải trình của Ban soạn thảo thì </w:t>
      </w:r>
      <w:r w:rsidR="008A7FD8">
        <w:rPr>
          <w:sz w:val="26"/>
          <w:szCs w:val="26"/>
        </w:rPr>
        <w:t xml:space="preserve">tương ứng với quy định này của Dự thảo, </w:t>
      </w:r>
      <w:r w:rsidRPr="00463EFE">
        <w:rPr>
          <w:sz w:val="26"/>
          <w:szCs w:val="26"/>
        </w:rPr>
        <w:t xml:space="preserve">Luật đầu tư sẽ </w:t>
      </w:r>
      <w:r w:rsidR="008A7FD8">
        <w:rPr>
          <w:sz w:val="26"/>
          <w:szCs w:val="26"/>
        </w:rPr>
        <w:t xml:space="preserve">cần phải được sửa đổi để </w:t>
      </w:r>
      <w:r w:rsidRPr="00463EFE">
        <w:rPr>
          <w:sz w:val="26"/>
          <w:szCs w:val="26"/>
        </w:rPr>
        <w:t xml:space="preserve">bổ sung quy định “lấy ý kiến đối với quyết định chủ trương đầu tư dự án; triển khai, trình tự thực hiện đối với dự </w:t>
      </w:r>
      <w:proofErr w:type="gramStart"/>
      <w:r w:rsidRPr="00463EFE">
        <w:rPr>
          <w:sz w:val="26"/>
          <w:szCs w:val="26"/>
        </w:rPr>
        <w:t>án</w:t>
      </w:r>
      <w:proofErr w:type="gramEnd"/>
      <w:r w:rsidRPr="00463EFE">
        <w:rPr>
          <w:sz w:val="26"/>
          <w:szCs w:val="26"/>
        </w:rPr>
        <w:t xml:space="preserve"> đầu tư phát triển đô thị”</w:t>
      </w:r>
      <w:r w:rsidR="006466FA" w:rsidRPr="00463EFE">
        <w:rPr>
          <w:rStyle w:val="FootnoteReference"/>
          <w:sz w:val="26"/>
          <w:szCs w:val="26"/>
        </w:rPr>
        <w:footnoteReference w:id="2"/>
      </w:r>
      <w:r w:rsidR="006466FA" w:rsidRPr="00463EFE">
        <w:rPr>
          <w:sz w:val="26"/>
          <w:szCs w:val="26"/>
        </w:rPr>
        <w:t xml:space="preserve">. Tuy nhiên, trong Hồ sơ đề nghị sửa đổi, bổ sung Luật doanh nghiệp, Luật đầu tư (phiên bản gửi Bộ Tư pháp thẩm định ngày 30/11/2017) thì những vấn đề này lại chưa được nhắc đến trong các chính sách dự kiến sửa đổi. </w:t>
      </w:r>
      <w:proofErr w:type="gramStart"/>
      <w:r w:rsidR="006466FA" w:rsidRPr="00463EFE">
        <w:rPr>
          <w:sz w:val="26"/>
          <w:szCs w:val="26"/>
        </w:rPr>
        <w:t>Như vậy, quy định này</w:t>
      </w:r>
      <w:r w:rsidR="003B7761">
        <w:rPr>
          <w:sz w:val="26"/>
          <w:szCs w:val="26"/>
        </w:rPr>
        <w:t xml:space="preserve"> của Dự thảo</w:t>
      </w:r>
      <w:r w:rsidR="006466FA" w:rsidRPr="00463EFE">
        <w:rPr>
          <w:sz w:val="26"/>
          <w:szCs w:val="26"/>
        </w:rPr>
        <w:t xml:space="preserve"> </w:t>
      </w:r>
      <w:r w:rsidR="003B7761">
        <w:rPr>
          <w:sz w:val="26"/>
          <w:szCs w:val="26"/>
        </w:rPr>
        <w:t xml:space="preserve">có nguy cơ </w:t>
      </w:r>
      <w:r w:rsidR="006466FA" w:rsidRPr="00463EFE">
        <w:rPr>
          <w:sz w:val="26"/>
          <w:szCs w:val="26"/>
        </w:rPr>
        <w:t>sẽ không thống nhất với pháp luật về đầu tư</w:t>
      </w:r>
      <w:r w:rsidR="003B7761">
        <w:rPr>
          <w:sz w:val="26"/>
          <w:szCs w:val="26"/>
        </w:rPr>
        <w:t xml:space="preserve"> trong tương lai (khi Luật đầu tư đã được ửa đổi)</w:t>
      </w:r>
      <w:r w:rsidR="006466FA" w:rsidRPr="00463EFE">
        <w:rPr>
          <w:sz w:val="26"/>
          <w:szCs w:val="26"/>
        </w:rPr>
        <w:t>.</w:t>
      </w:r>
      <w:proofErr w:type="gramEnd"/>
    </w:p>
    <w:p w:rsidR="006466FA" w:rsidRPr="00463EFE" w:rsidRDefault="003B7761" w:rsidP="00463EFE">
      <w:pPr>
        <w:spacing w:before="120" w:after="120" w:line="312" w:lineRule="auto"/>
        <w:ind w:firstLine="360"/>
        <w:jc w:val="both"/>
        <w:rPr>
          <w:sz w:val="26"/>
          <w:szCs w:val="26"/>
        </w:rPr>
      </w:pPr>
      <w:r w:rsidRPr="003B7761">
        <w:rPr>
          <w:sz w:val="26"/>
          <w:szCs w:val="26"/>
        </w:rPr>
        <w:t xml:space="preserve">Vì vậy, </w:t>
      </w:r>
      <w:r>
        <w:rPr>
          <w:sz w:val="26"/>
          <w:szCs w:val="26"/>
          <w:u w:val="single"/>
        </w:rPr>
        <w:t>đ</w:t>
      </w:r>
      <w:r w:rsidR="006466FA" w:rsidRPr="00463EFE">
        <w:rPr>
          <w:sz w:val="26"/>
          <w:szCs w:val="26"/>
          <w:u w:val="single"/>
        </w:rPr>
        <w:t>ề nghị Ban soạn thảo</w:t>
      </w:r>
      <w:r w:rsidR="006466FA" w:rsidRPr="00463EFE">
        <w:rPr>
          <w:sz w:val="26"/>
          <w:szCs w:val="26"/>
        </w:rPr>
        <w:t xml:space="preserve"> hoặc bỏ </w:t>
      </w:r>
      <w:r w:rsidR="00BF5AD7">
        <w:rPr>
          <w:sz w:val="26"/>
          <w:szCs w:val="26"/>
        </w:rPr>
        <w:t xml:space="preserve">là </w:t>
      </w:r>
      <w:r w:rsidR="006466FA" w:rsidRPr="00463EFE">
        <w:rPr>
          <w:sz w:val="26"/>
          <w:szCs w:val="26"/>
        </w:rPr>
        <w:t>quy định này hoặc kiến nghị bổ sung sửa đổi quy định tại Luật đầu tư 2014.</w:t>
      </w:r>
    </w:p>
    <w:p w:rsidR="002C169C" w:rsidRPr="00463EFE" w:rsidRDefault="00BF5AD7" w:rsidP="00A74F77">
      <w:pPr>
        <w:pStyle w:val="ListParagraph"/>
        <w:numPr>
          <w:ilvl w:val="0"/>
          <w:numId w:val="4"/>
        </w:numPr>
        <w:spacing w:before="120" w:after="120" w:line="312" w:lineRule="auto"/>
        <w:jc w:val="both"/>
        <w:rPr>
          <w:b/>
          <w:sz w:val="26"/>
          <w:szCs w:val="26"/>
        </w:rPr>
      </w:pPr>
      <w:r>
        <w:rPr>
          <w:b/>
          <w:sz w:val="26"/>
          <w:szCs w:val="26"/>
        </w:rPr>
        <w:t>Về thủ tục c</w:t>
      </w:r>
      <w:r w:rsidR="002C169C" w:rsidRPr="00463EFE">
        <w:rPr>
          <w:b/>
          <w:sz w:val="26"/>
          <w:szCs w:val="26"/>
        </w:rPr>
        <w:t>hấp thuận dự án đầu tư xây dựng khu đô thị mới (Điều 39)</w:t>
      </w:r>
    </w:p>
    <w:p w:rsidR="002C169C" w:rsidRPr="00463EFE" w:rsidRDefault="00CE7ACE" w:rsidP="00463EFE">
      <w:pPr>
        <w:spacing w:before="120" w:after="120" w:line="312" w:lineRule="auto"/>
        <w:ind w:firstLine="360"/>
        <w:jc w:val="both"/>
        <w:rPr>
          <w:sz w:val="26"/>
          <w:szCs w:val="26"/>
        </w:rPr>
      </w:pPr>
      <w:r>
        <w:rPr>
          <w:sz w:val="26"/>
          <w:szCs w:val="26"/>
        </w:rPr>
        <w:t xml:space="preserve">Về thẩm quyền, </w:t>
      </w:r>
      <w:proofErr w:type="gramStart"/>
      <w:r>
        <w:rPr>
          <w:sz w:val="26"/>
          <w:szCs w:val="26"/>
        </w:rPr>
        <w:t>t</w:t>
      </w:r>
      <w:r w:rsidR="002C169C" w:rsidRPr="00463EFE">
        <w:rPr>
          <w:sz w:val="26"/>
          <w:szCs w:val="26"/>
        </w:rPr>
        <w:t>heo</w:t>
      </w:r>
      <w:proofErr w:type="gramEnd"/>
      <w:r w:rsidR="002C169C" w:rsidRPr="00463EFE">
        <w:rPr>
          <w:sz w:val="26"/>
          <w:szCs w:val="26"/>
        </w:rPr>
        <w:t xml:space="preserve"> quy định tại khoản 1 Điều 39 Dự thảo thì:</w:t>
      </w:r>
    </w:p>
    <w:p w:rsidR="002C169C" w:rsidRPr="00463EFE" w:rsidRDefault="002C169C" w:rsidP="00BF5AD7">
      <w:pPr>
        <w:pStyle w:val="ListParagraph"/>
        <w:numPr>
          <w:ilvl w:val="0"/>
          <w:numId w:val="3"/>
        </w:numPr>
        <w:spacing w:before="120" w:after="120" w:line="312" w:lineRule="auto"/>
        <w:jc w:val="both"/>
        <w:rPr>
          <w:sz w:val="26"/>
          <w:szCs w:val="26"/>
        </w:rPr>
      </w:pPr>
      <w:r w:rsidRPr="00463EFE">
        <w:rPr>
          <w:sz w:val="26"/>
          <w:szCs w:val="26"/>
        </w:rPr>
        <w:t>Thủ tướng Chính phủ sẽ quyết định chấp thuận dự án có quy mô sử dụng đất từ 100 ha trở lên; Dự án có vị trí thuộc khu vực có ý nghĩa quan trọng về an ninh quốc phòng</w:t>
      </w:r>
    </w:p>
    <w:p w:rsidR="002C169C" w:rsidRPr="00463EFE" w:rsidRDefault="002C169C" w:rsidP="00BF5AD7">
      <w:pPr>
        <w:pStyle w:val="ListParagraph"/>
        <w:numPr>
          <w:ilvl w:val="0"/>
          <w:numId w:val="3"/>
        </w:numPr>
        <w:spacing w:before="120" w:after="120" w:line="312" w:lineRule="auto"/>
        <w:jc w:val="both"/>
        <w:rPr>
          <w:sz w:val="26"/>
          <w:szCs w:val="26"/>
        </w:rPr>
      </w:pPr>
      <w:r w:rsidRPr="00463EFE">
        <w:rPr>
          <w:sz w:val="26"/>
          <w:szCs w:val="26"/>
        </w:rPr>
        <w:t>Ủy ban nhân dân cấp tỉnh quyết định chấ</w:t>
      </w:r>
      <w:r w:rsidR="00CE7ACE">
        <w:rPr>
          <w:sz w:val="26"/>
          <w:szCs w:val="26"/>
        </w:rPr>
        <w:t>p</w:t>
      </w:r>
      <w:r w:rsidRPr="00463EFE">
        <w:rPr>
          <w:sz w:val="26"/>
          <w:szCs w:val="26"/>
        </w:rPr>
        <w:t xml:space="preserve"> thuận dự án có quy mô sử dụng đất dưới 100 ha</w:t>
      </w:r>
    </w:p>
    <w:p w:rsidR="002C169C" w:rsidRPr="00463EFE" w:rsidRDefault="00BF5AD7" w:rsidP="00463EFE">
      <w:pPr>
        <w:spacing w:before="120" w:after="120" w:line="312" w:lineRule="auto"/>
        <w:ind w:firstLine="360"/>
        <w:jc w:val="both"/>
        <w:rPr>
          <w:sz w:val="26"/>
          <w:szCs w:val="26"/>
        </w:rPr>
      </w:pPr>
      <w:r>
        <w:rPr>
          <w:sz w:val="26"/>
          <w:szCs w:val="26"/>
        </w:rPr>
        <w:t xml:space="preserve">Quy định này của Dự thảo có mâu thuẫn với quy định của </w:t>
      </w:r>
      <w:r w:rsidR="002C169C" w:rsidRPr="00463EFE">
        <w:rPr>
          <w:sz w:val="26"/>
          <w:szCs w:val="26"/>
        </w:rPr>
        <w:t>Luật đầu tư 2014</w:t>
      </w:r>
      <w:r w:rsidR="006C7E2A">
        <w:rPr>
          <w:sz w:val="26"/>
          <w:szCs w:val="26"/>
        </w:rPr>
        <w:t xml:space="preserve"> (Điều 31)</w:t>
      </w:r>
      <w:r>
        <w:rPr>
          <w:sz w:val="26"/>
          <w:szCs w:val="26"/>
        </w:rPr>
        <w:t>, theo đó</w:t>
      </w:r>
      <w:r w:rsidR="006C7E2A">
        <w:rPr>
          <w:sz w:val="26"/>
          <w:szCs w:val="26"/>
        </w:rPr>
        <w:t xml:space="preserve"> việc phân chia thẩm quyền phê duyệt không phụ thuộc vào quy mô sử dụng đất mà phụ thuộc vào các tiêu chí khác (cụ thể:</w:t>
      </w:r>
      <w:r w:rsidR="002C169C" w:rsidRPr="00463EFE">
        <w:rPr>
          <w:sz w:val="26"/>
          <w:szCs w:val="26"/>
        </w:rPr>
        <w:t xml:space="preserve"> các dự án “di dân tái định cư từ 20.000 người trở lên ở vùng khác miền núi”, “dự án có quy mô đầu tư từ 5.000 tỷ đồng trở lên” thuộc thẩm quyền chấp thuận chủ trương đầu tư của Thủ tướng Chính phủ, các dự án được Nhà nước giao đất, cho thuê đát không thông qua đấu giá, đấu thầu hoặc nhận chuyển nhượng; dự án có yêu cầu chuyển mục đích sử dụng đất thuộc thẩm </w:t>
      </w:r>
      <w:r w:rsidR="002C169C" w:rsidRPr="00463EFE">
        <w:rPr>
          <w:sz w:val="26"/>
          <w:szCs w:val="26"/>
        </w:rPr>
        <w:lastRenderedPageBreak/>
        <w:t>quyền chấp thuận chủ trương đầu tư</w:t>
      </w:r>
      <w:r w:rsidR="002F42C1" w:rsidRPr="00463EFE">
        <w:rPr>
          <w:sz w:val="26"/>
          <w:szCs w:val="26"/>
        </w:rPr>
        <w:t xml:space="preserve"> của Ủy ban nhân dân cấp tỉnh</w:t>
      </w:r>
      <w:r w:rsidR="006C7E2A">
        <w:rPr>
          <w:sz w:val="26"/>
          <w:szCs w:val="26"/>
        </w:rPr>
        <w:t>)</w:t>
      </w:r>
      <w:r w:rsidR="004D30C2">
        <w:rPr>
          <w:sz w:val="26"/>
          <w:szCs w:val="26"/>
        </w:rPr>
        <w:t xml:space="preserve"> (ví dụ: dự án có diện tích đất dưới 100 ha nhưng quy mô đầu tư trên 5.000 tỷ đồng)</w:t>
      </w:r>
      <w:r w:rsidR="002F42C1" w:rsidRPr="00463EFE">
        <w:rPr>
          <w:sz w:val="26"/>
          <w:szCs w:val="26"/>
        </w:rPr>
        <w:t>.</w:t>
      </w:r>
      <w:r w:rsidR="002C169C" w:rsidRPr="00463EFE">
        <w:rPr>
          <w:sz w:val="26"/>
          <w:szCs w:val="26"/>
        </w:rPr>
        <w:t xml:space="preserve"> </w:t>
      </w:r>
    </w:p>
    <w:p w:rsidR="002C169C" w:rsidRPr="00463EFE" w:rsidRDefault="00F3442F" w:rsidP="00463EFE">
      <w:pPr>
        <w:spacing w:before="120" w:after="120" w:line="312" w:lineRule="auto"/>
        <w:ind w:firstLine="360"/>
        <w:jc w:val="both"/>
        <w:rPr>
          <w:sz w:val="26"/>
          <w:szCs w:val="26"/>
        </w:rPr>
      </w:pPr>
      <w:r>
        <w:rPr>
          <w:sz w:val="26"/>
          <w:szCs w:val="26"/>
        </w:rPr>
        <w:t xml:space="preserve">Chú ý là quy trình trong Dự thảo chỉ áp dụng ở bước chấp thuận chủ trương đầu tư, còn ở bước ban đầu là làm </w:t>
      </w:r>
      <w:r w:rsidR="002F42C1" w:rsidRPr="00463EFE">
        <w:rPr>
          <w:sz w:val="26"/>
          <w:szCs w:val="26"/>
        </w:rPr>
        <w:t xml:space="preserve">thủ tục xin chấp thuận chủ trương đầu tư </w:t>
      </w:r>
      <w:r>
        <w:rPr>
          <w:sz w:val="26"/>
          <w:szCs w:val="26"/>
        </w:rPr>
        <w:t xml:space="preserve">thì vẫn </w:t>
      </w:r>
      <w:proofErr w:type="gramStart"/>
      <w:r>
        <w:rPr>
          <w:sz w:val="26"/>
          <w:szCs w:val="26"/>
        </w:rPr>
        <w:t>theo</w:t>
      </w:r>
      <w:proofErr w:type="gramEnd"/>
      <w:r>
        <w:rPr>
          <w:sz w:val="26"/>
          <w:szCs w:val="26"/>
        </w:rPr>
        <w:t xml:space="preserve"> Luật đầu tư. </w:t>
      </w:r>
      <w:r w:rsidR="002C169C" w:rsidRPr="00463EFE">
        <w:rPr>
          <w:sz w:val="26"/>
          <w:szCs w:val="26"/>
        </w:rPr>
        <w:t>Như vậy,</w:t>
      </w:r>
      <w:r w:rsidR="009526CC">
        <w:rPr>
          <w:sz w:val="26"/>
          <w:szCs w:val="26"/>
        </w:rPr>
        <w:t xml:space="preserve"> có thể xảy ra trường hợp</w:t>
      </w:r>
      <w:r w:rsidR="002C169C" w:rsidRPr="00463EFE">
        <w:rPr>
          <w:sz w:val="26"/>
          <w:szCs w:val="26"/>
        </w:rPr>
        <w:t xml:space="preserve"> </w:t>
      </w:r>
      <w:r>
        <w:rPr>
          <w:sz w:val="26"/>
          <w:szCs w:val="26"/>
        </w:rPr>
        <w:t>dự án ban đầu được nộp hồ sơ xin chấp thuận chủ trương đầu tư cho Ủy ban nhân dân tỉnh</w:t>
      </w:r>
      <w:r w:rsidR="0073644E">
        <w:rPr>
          <w:sz w:val="26"/>
          <w:szCs w:val="26"/>
        </w:rPr>
        <w:t xml:space="preserve"> (theo phân chia thẩm quyền </w:t>
      </w:r>
      <w:r w:rsidR="009526CC">
        <w:rPr>
          <w:sz w:val="26"/>
          <w:szCs w:val="26"/>
        </w:rPr>
        <w:t>như trên của Luật đầu tư) nhưng sau đó đồng thời có thể thuộc</w:t>
      </w:r>
      <w:r w:rsidR="002C169C" w:rsidRPr="00463EFE">
        <w:rPr>
          <w:sz w:val="26"/>
          <w:szCs w:val="26"/>
        </w:rPr>
        <w:t xml:space="preserve"> trường hợp Thủ tướng Chính phủ chấp thuận dự án đầu tư </w:t>
      </w:r>
      <w:r w:rsidR="009526CC">
        <w:rPr>
          <w:sz w:val="26"/>
          <w:szCs w:val="26"/>
        </w:rPr>
        <w:t>theo Dự thảo này hoặc vẫn do Ủy ban chấp thuận chủ trương đầu tư (theo Luật đầu tư)</w:t>
      </w:r>
      <w:r w:rsidR="002F42C1" w:rsidRPr="00463EFE">
        <w:rPr>
          <w:sz w:val="26"/>
          <w:szCs w:val="26"/>
        </w:rPr>
        <w:t>.</w:t>
      </w:r>
    </w:p>
    <w:p w:rsidR="002F42C1" w:rsidRPr="00463EFE" w:rsidRDefault="009526CC" w:rsidP="00463EFE">
      <w:pPr>
        <w:spacing w:before="120" w:after="120" w:line="312" w:lineRule="auto"/>
        <w:ind w:firstLine="360"/>
        <w:jc w:val="both"/>
        <w:rPr>
          <w:sz w:val="26"/>
          <w:szCs w:val="26"/>
        </w:rPr>
      </w:pPr>
      <w:r>
        <w:rPr>
          <w:sz w:val="26"/>
          <w:szCs w:val="26"/>
        </w:rPr>
        <w:t>Vì vậy, đ</w:t>
      </w:r>
      <w:r w:rsidR="002F42C1" w:rsidRPr="00463EFE">
        <w:rPr>
          <w:sz w:val="26"/>
          <w:szCs w:val="26"/>
        </w:rPr>
        <w:t xml:space="preserve">ể đảm bảo tính thống nhất giữa các văn bản pháp luật, </w:t>
      </w:r>
      <w:r w:rsidR="002F42C1" w:rsidRPr="00463EFE">
        <w:rPr>
          <w:sz w:val="26"/>
          <w:szCs w:val="26"/>
          <w:u w:val="single"/>
        </w:rPr>
        <w:t>đề nghị Ban soạn thảo</w:t>
      </w:r>
      <w:r w:rsidR="002F42C1" w:rsidRPr="00463EFE">
        <w:rPr>
          <w:sz w:val="26"/>
          <w:szCs w:val="26"/>
        </w:rPr>
        <w:t xml:space="preserve"> điều chỉnh thẩm quyền chấp thuận dự án đầu tư xây dựng khu đô thị mới theo hướ</w:t>
      </w:r>
      <w:r w:rsidR="00463EFE" w:rsidRPr="00463EFE">
        <w:rPr>
          <w:sz w:val="26"/>
          <w:szCs w:val="26"/>
        </w:rPr>
        <w:t xml:space="preserve">ng: </w:t>
      </w:r>
      <w:r w:rsidR="002F42C1" w:rsidRPr="00463EFE">
        <w:rPr>
          <w:sz w:val="26"/>
          <w:szCs w:val="26"/>
        </w:rPr>
        <w:t>Đối với các dự án phải xin chấp thuận chủ trương đầu tư, cơ quan có thẩm quyền nào chấp thuận chủ trương đầu tư sẽ có thẩm quyền chấp thuận dự án đầu tư xây dựng khu đô thị mớ</w:t>
      </w:r>
      <w:r w:rsidR="00463EFE" w:rsidRPr="00463EFE">
        <w:rPr>
          <w:sz w:val="26"/>
          <w:szCs w:val="26"/>
        </w:rPr>
        <w:t>i.</w:t>
      </w:r>
    </w:p>
    <w:p w:rsidR="00463EFE" w:rsidRPr="00463EFE" w:rsidRDefault="00463EFE" w:rsidP="00463EFE">
      <w:pPr>
        <w:spacing w:before="120" w:after="120" w:line="312" w:lineRule="auto"/>
        <w:ind w:firstLine="360"/>
        <w:jc w:val="both"/>
        <w:rPr>
          <w:sz w:val="26"/>
          <w:szCs w:val="26"/>
          <w:lang w:val="sv-SE"/>
        </w:rPr>
      </w:pPr>
      <w:r w:rsidRPr="00463EFE">
        <w:rPr>
          <w:sz w:val="26"/>
          <w:szCs w:val="26"/>
          <w:lang w:val="sv-SE"/>
        </w:rPr>
        <w:t xml:space="preserve">Trên đây là một số ý kiến ban đầu của Phòng Thương mại và Công nghiệp Việt Nam đối với </w:t>
      </w:r>
      <w:r w:rsidRPr="00463EFE">
        <w:rPr>
          <w:sz w:val="26"/>
          <w:szCs w:val="26"/>
        </w:rPr>
        <w:t>Dự thảo Luật quản lý phát triển đô thị</w:t>
      </w:r>
      <w:r w:rsidRPr="00463EFE">
        <w:rPr>
          <w:sz w:val="26"/>
          <w:szCs w:val="26"/>
          <w:lang w:val="sv-SE"/>
        </w:rPr>
        <w:t>. Rất mong cơ quan soạn thảo cân nhắc để chỉnh sửa, hoàn thiện Dự thảo này.</w:t>
      </w:r>
    </w:p>
    <w:p w:rsidR="00463EFE" w:rsidRPr="00463EFE" w:rsidRDefault="00463EFE" w:rsidP="00463EFE">
      <w:pPr>
        <w:spacing w:before="120" w:after="120" w:line="312" w:lineRule="auto"/>
        <w:ind w:firstLine="720"/>
        <w:jc w:val="both"/>
        <w:rPr>
          <w:sz w:val="26"/>
          <w:szCs w:val="26"/>
          <w:lang w:val="sv-SE"/>
        </w:rPr>
      </w:pPr>
      <w:r w:rsidRPr="00463EFE">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463EFE" w:rsidRPr="004F4150" w:rsidTr="000865FA">
        <w:trPr>
          <w:trHeight w:val="2419"/>
        </w:trPr>
        <w:tc>
          <w:tcPr>
            <w:tcW w:w="3978" w:type="dxa"/>
          </w:tcPr>
          <w:p w:rsidR="00463EFE" w:rsidRPr="00EE33FB" w:rsidRDefault="00463EFE" w:rsidP="000865FA">
            <w:pPr>
              <w:spacing w:before="60" w:after="0" w:line="240" w:lineRule="auto"/>
              <w:jc w:val="both"/>
              <w:rPr>
                <w:b/>
                <w:i/>
                <w:sz w:val="22"/>
                <w:szCs w:val="20"/>
              </w:rPr>
            </w:pPr>
            <w:r w:rsidRPr="00EE33FB">
              <w:rPr>
                <w:b/>
                <w:i/>
                <w:sz w:val="22"/>
                <w:szCs w:val="20"/>
              </w:rPr>
              <w:t>Nơi nhận:</w:t>
            </w:r>
          </w:p>
          <w:p w:rsidR="00463EFE" w:rsidRDefault="00463EFE" w:rsidP="00463EFE">
            <w:pPr>
              <w:numPr>
                <w:ilvl w:val="0"/>
                <w:numId w:val="5"/>
              </w:numPr>
              <w:tabs>
                <w:tab w:val="clear" w:pos="720"/>
              </w:tabs>
              <w:spacing w:before="60" w:after="0" w:line="240" w:lineRule="auto"/>
              <w:ind w:left="284" w:hanging="142"/>
              <w:jc w:val="both"/>
              <w:rPr>
                <w:sz w:val="22"/>
                <w:szCs w:val="20"/>
              </w:rPr>
            </w:pPr>
            <w:r w:rsidRPr="00EE33FB">
              <w:rPr>
                <w:sz w:val="22"/>
                <w:szCs w:val="20"/>
              </w:rPr>
              <w:t>Như trên;</w:t>
            </w:r>
          </w:p>
          <w:p w:rsidR="00463EFE" w:rsidRPr="00EE33FB" w:rsidRDefault="00463EFE" w:rsidP="00463EFE">
            <w:pPr>
              <w:numPr>
                <w:ilvl w:val="0"/>
                <w:numId w:val="5"/>
              </w:numPr>
              <w:tabs>
                <w:tab w:val="clear" w:pos="720"/>
              </w:tabs>
              <w:spacing w:before="60" w:after="0" w:line="240" w:lineRule="auto"/>
              <w:ind w:left="284" w:hanging="142"/>
              <w:jc w:val="both"/>
              <w:rPr>
                <w:sz w:val="22"/>
                <w:szCs w:val="20"/>
              </w:rPr>
            </w:pPr>
            <w:r>
              <w:rPr>
                <w:sz w:val="22"/>
                <w:szCs w:val="20"/>
              </w:rPr>
              <w:t>Văn phòng Chính phủ, Bộ Tư pháp</w:t>
            </w:r>
          </w:p>
          <w:p w:rsidR="00463EFE" w:rsidRPr="00EE33FB" w:rsidRDefault="00463EFE" w:rsidP="00463EFE">
            <w:pPr>
              <w:numPr>
                <w:ilvl w:val="0"/>
                <w:numId w:val="5"/>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463EFE" w:rsidRPr="00EE33FB" w:rsidRDefault="00463EFE" w:rsidP="00463EFE">
            <w:pPr>
              <w:numPr>
                <w:ilvl w:val="0"/>
                <w:numId w:val="5"/>
              </w:numPr>
              <w:tabs>
                <w:tab w:val="clear" w:pos="720"/>
              </w:tabs>
              <w:spacing w:before="60" w:after="0" w:line="240" w:lineRule="auto"/>
              <w:ind w:left="284" w:hanging="142"/>
              <w:jc w:val="both"/>
              <w:rPr>
                <w:sz w:val="22"/>
                <w:szCs w:val="20"/>
              </w:rPr>
            </w:pPr>
            <w:r w:rsidRPr="00EE33FB">
              <w:rPr>
                <w:sz w:val="22"/>
                <w:szCs w:val="20"/>
              </w:rPr>
              <w:t>Lưu VT, PC</w:t>
            </w:r>
          </w:p>
          <w:p w:rsidR="00463EFE" w:rsidRDefault="00463EFE" w:rsidP="000865FA">
            <w:pPr>
              <w:tabs>
                <w:tab w:val="center" w:pos="6240"/>
              </w:tabs>
              <w:spacing w:after="0" w:line="240" w:lineRule="auto"/>
              <w:jc w:val="both"/>
              <w:rPr>
                <w:b/>
              </w:rPr>
            </w:pPr>
          </w:p>
          <w:p w:rsidR="00463EFE" w:rsidRPr="00475011" w:rsidRDefault="00463EFE" w:rsidP="000865FA">
            <w:pPr>
              <w:jc w:val="center"/>
            </w:pPr>
          </w:p>
        </w:tc>
        <w:tc>
          <w:tcPr>
            <w:tcW w:w="6210" w:type="dxa"/>
          </w:tcPr>
          <w:p w:rsidR="00463EFE" w:rsidRPr="009A7E92" w:rsidRDefault="00463EFE" w:rsidP="000865FA">
            <w:pPr>
              <w:tabs>
                <w:tab w:val="center" w:pos="6240"/>
              </w:tabs>
              <w:spacing w:before="60" w:after="0" w:line="240" w:lineRule="auto"/>
              <w:jc w:val="center"/>
              <w:rPr>
                <w:b/>
                <w:sz w:val="25"/>
                <w:szCs w:val="25"/>
              </w:rPr>
            </w:pPr>
            <w:r w:rsidRPr="009A7E92">
              <w:rPr>
                <w:b/>
                <w:sz w:val="25"/>
                <w:szCs w:val="25"/>
              </w:rPr>
              <w:t>TL. CHỦ TỊCH</w:t>
            </w:r>
          </w:p>
          <w:p w:rsidR="00463EFE" w:rsidRPr="009A7E92" w:rsidRDefault="00463EFE" w:rsidP="000865FA">
            <w:pPr>
              <w:tabs>
                <w:tab w:val="center" w:pos="6240"/>
              </w:tabs>
              <w:spacing w:before="60" w:after="0" w:line="240" w:lineRule="auto"/>
              <w:jc w:val="center"/>
              <w:rPr>
                <w:b/>
                <w:sz w:val="25"/>
                <w:szCs w:val="25"/>
              </w:rPr>
            </w:pPr>
            <w:r w:rsidRPr="009A7E92">
              <w:rPr>
                <w:b/>
                <w:sz w:val="25"/>
                <w:szCs w:val="25"/>
              </w:rPr>
              <w:t xml:space="preserve">TRƯỞNG BAN </w:t>
            </w:r>
          </w:p>
          <w:p w:rsidR="00463EFE" w:rsidRPr="004F4150" w:rsidRDefault="00463EFE" w:rsidP="000865FA">
            <w:pPr>
              <w:tabs>
                <w:tab w:val="center" w:pos="6240"/>
              </w:tabs>
              <w:spacing w:before="60" w:after="0" w:line="240" w:lineRule="auto"/>
              <w:jc w:val="center"/>
              <w:rPr>
                <w:b/>
              </w:rPr>
            </w:pPr>
            <w:r w:rsidRPr="009A7E92">
              <w:rPr>
                <w:b/>
                <w:sz w:val="25"/>
                <w:szCs w:val="25"/>
              </w:rPr>
              <w:t>THUỘC BAN PHÁP CHẾ</w:t>
            </w:r>
          </w:p>
          <w:p w:rsidR="00463EFE" w:rsidRPr="004F4150" w:rsidRDefault="00463EFE" w:rsidP="000865FA">
            <w:pPr>
              <w:tabs>
                <w:tab w:val="center" w:pos="6240"/>
              </w:tabs>
              <w:spacing w:after="0" w:line="240" w:lineRule="auto"/>
              <w:jc w:val="center"/>
              <w:rPr>
                <w:b/>
              </w:rPr>
            </w:pPr>
          </w:p>
          <w:p w:rsidR="00463EFE" w:rsidRPr="004F4150" w:rsidRDefault="00463EFE" w:rsidP="000865FA">
            <w:pPr>
              <w:tabs>
                <w:tab w:val="center" w:pos="6240"/>
              </w:tabs>
              <w:spacing w:after="0" w:line="240" w:lineRule="auto"/>
              <w:jc w:val="center"/>
              <w:rPr>
                <w:b/>
              </w:rPr>
            </w:pPr>
          </w:p>
          <w:p w:rsidR="00463EFE" w:rsidRPr="004F4150" w:rsidRDefault="00463EFE" w:rsidP="000865FA">
            <w:pPr>
              <w:tabs>
                <w:tab w:val="center" w:pos="6240"/>
              </w:tabs>
              <w:spacing w:after="0" w:line="240" w:lineRule="auto"/>
              <w:rPr>
                <w:i/>
              </w:rPr>
            </w:pPr>
          </w:p>
          <w:p w:rsidR="00463EFE" w:rsidRPr="004F4150" w:rsidRDefault="00463EFE" w:rsidP="000865FA">
            <w:pPr>
              <w:tabs>
                <w:tab w:val="center" w:pos="6240"/>
              </w:tabs>
              <w:spacing w:after="0" w:line="240" w:lineRule="auto"/>
              <w:rPr>
                <w:i/>
              </w:rPr>
            </w:pPr>
          </w:p>
          <w:p w:rsidR="00463EFE" w:rsidRPr="004F4150" w:rsidRDefault="00463EFE" w:rsidP="000865FA">
            <w:pPr>
              <w:tabs>
                <w:tab w:val="center" w:pos="6240"/>
              </w:tabs>
              <w:spacing w:after="0" w:line="240" w:lineRule="auto"/>
              <w:rPr>
                <w:b/>
              </w:rPr>
            </w:pPr>
          </w:p>
          <w:p w:rsidR="00463EFE" w:rsidRPr="004F4150" w:rsidRDefault="00463EFE" w:rsidP="000865FA">
            <w:pPr>
              <w:tabs>
                <w:tab w:val="center" w:pos="6240"/>
              </w:tabs>
              <w:spacing w:after="0" w:line="240" w:lineRule="auto"/>
              <w:jc w:val="center"/>
              <w:rPr>
                <w:b/>
                <w:sz w:val="26"/>
                <w:szCs w:val="26"/>
              </w:rPr>
            </w:pPr>
            <w:r w:rsidRPr="00616A69">
              <w:rPr>
                <w:b/>
                <w:sz w:val="28"/>
                <w:szCs w:val="26"/>
              </w:rPr>
              <w:t>Nguyễn Thị Thu Trang</w:t>
            </w:r>
          </w:p>
        </w:tc>
      </w:tr>
    </w:tbl>
    <w:p w:rsidR="00F82AB9" w:rsidRDefault="00F82AB9" w:rsidP="00F82AB9"/>
    <w:p w:rsidR="000A7EBF" w:rsidRDefault="000A7EBF" w:rsidP="00671CF7"/>
    <w:sectPr w:rsidR="000A7EBF" w:rsidSect="005A62E2">
      <w:footerReference w:type="default" r:id="rId9"/>
      <w:pgSz w:w="11907" w:h="16840" w:code="9"/>
      <w:pgMar w:top="851"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10" w:rsidRDefault="00280110" w:rsidP="00EA6B58">
      <w:pPr>
        <w:spacing w:after="0" w:line="240" w:lineRule="auto"/>
      </w:pPr>
      <w:r>
        <w:separator/>
      </w:r>
    </w:p>
  </w:endnote>
  <w:endnote w:type="continuationSeparator" w:id="0">
    <w:p w:rsidR="00280110" w:rsidRDefault="00280110" w:rsidP="00EA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82094"/>
      <w:docPartObj>
        <w:docPartGallery w:val="Page Numbers (Bottom of Page)"/>
        <w:docPartUnique/>
      </w:docPartObj>
    </w:sdtPr>
    <w:sdtEndPr>
      <w:rPr>
        <w:noProof/>
      </w:rPr>
    </w:sdtEndPr>
    <w:sdtContent>
      <w:p w:rsidR="00463EFE" w:rsidRDefault="00463EFE">
        <w:pPr>
          <w:pStyle w:val="Footer"/>
          <w:jc w:val="center"/>
        </w:pPr>
        <w:r>
          <w:fldChar w:fldCharType="begin"/>
        </w:r>
        <w:r>
          <w:instrText xml:space="preserve"> PAGE   \* MERGEFORMAT </w:instrText>
        </w:r>
        <w:r>
          <w:fldChar w:fldCharType="separate"/>
        </w:r>
        <w:r w:rsidR="00074F88">
          <w:rPr>
            <w:noProof/>
          </w:rPr>
          <w:t>1</w:t>
        </w:r>
        <w:r>
          <w:rPr>
            <w:noProof/>
          </w:rPr>
          <w:fldChar w:fldCharType="end"/>
        </w:r>
      </w:p>
    </w:sdtContent>
  </w:sdt>
  <w:p w:rsidR="00463EFE" w:rsidRDefault="00463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10" w:rsidRDefault="00280110" w:rsidP="00EA6B58">
      <w:pPr>
        <w:spacing w:after="0" w:line="240" w:lineRule="auto"/>
      </w:pPr>
      <w:r>
        <w:separator/>
      </w:r>
    </w:p>
  </w:footnote>
  <w:footnote w:type="continuationSeparator" w:id="0">
    <w:p w:rsidR="00280110" w:rsidRDefault="00280110" w:rsidP="00EA6B58">
      <w:pPr>
        <w:spacing w:after="0" w:line="240" w:lineRule="auto"/>
      </w:pPr>
      <w:r>
        <w:continuationSeparator/>
      </w:r>
    </w:p>
  </w:footnote>
  <w:footnote w:id="1">
    <w:p w:rsidR="00EA6B58" w:rsidRDefault="00EA6B58">
      <w:pPr>
        <w:pStyle w:val="FootnoteText"/>
      </w:pPr>
      <w:r>
        <w:rPr>
          <w:rStyle w:val="FootnoteReference"/>
        </w:rPr>
        <w:footnoteRef/>
      </w:r>
      <w:r>
        <w:t xml:space="preserve"> Trang 15 Tờ trình</w:t>
      </w:r>
    </w:p>
  </w:footnote>
  <w:footnote w:id="2">
    <w:p w:rsidR="006466FA" w:rsidRDefault="006466FA">
      <w:pPr>
        <w:pStyle w:val="FootnoteText"/>
      </w:pPr>
      <w:r>
        <w:rPr>
          <w:rStyle w:val="FootnoteReference"/>
        </w:rPr>
        <w:footnoteRef/>
      </w:r>
      <w:r>
        <w:t xml:space="preserve"> Trang 15 Tờ trình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3D389E"/>
    <w:multiLevelType w:val="hybridMultilevel"/>
    <w:tmpl w:val="84E4A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D3B0A"/>
    <w:multiLevelType w:val="hybridMultilevel"/>
    <w:tmpl w:val="22C429E0"/>
    <w:lvl w:ilvl="0" w:tplc="C49ADC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57D4F"/>
    <w:multiLevelType w:val="hybridMultilevel"/>
    <w:tmpl w:val="7DC8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9615B"/>
    <w:multiLevelType w:val="hybridMultilevel"/>
    <w:tmpl w:val="54D86DEE"/>
    <w:lvl w:ilvl="0" w:tplc="4DA4EA2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67537BB"/>
    <w:multiLevelType w:val="hybridMultilevel"/>
    <w:tmpl w:val="595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2E"/>
    <w:rsid w:val="00011E49"/>
    <w:rsid w:val="00067472"/>
    <w:rsid w:val="00074F88"/>
    <w:rsid w:val="000A7EBF"/>
    <w:rsid w:val="000F3B87"/>
    <w:rsid w:val="001038B6"/>
    <w:rsid w:val="001200D4"/>
    <w:rsid w:val="0015233E"/>
    <w:rsid w:val="00164DED"/>
    <w:rsid w:val="001C5802"/>
    <w:rsid w:val="001D6F80"/>
    <w:rsid w:val="001D7934"/>
    <w:rsid w:val="001F3E49"/>
    <w:rsid w:val="001F5F81"/>
    <w:rsid w:val="002315EF"/>
    <w:rsid w:val="00260CDA"/>
    <w:rsid w:val="00276E23"/>
    <w:rsid w:val="00280110"/>
    <w:rsid w:val="002911FB"/>
    <w:rsid w:val="0029240F"/>
    <w:rsid w:val="002A7B8E"/>
    <w:rsid w:val="002B5DE4"/>
    <w:rsid w:val="002C169C"/>
    <w:rsid w:val="002F3AB2"/>
    <w:rsid w:val="002F42C1"/>
    <w:rsid w:val="00300E63"/>
    <w:rsid w:val="00350AE4"/>
    <w:rsid w:val="00351468"/>
    <w:rsid w:val="00391E81"/>
    <w:rsid w:val="003B7761"/>
    <w:rsid w:val="003F1A27"/>
    <w:rsid w:val="004149F3"/>
    <w:rsid w:val="004355A6"/>
    <w:rsid w:val="00463EFE"/>
    <w:rsid w:val="00482422"/>
    <w:rsid w:val="004B0052"/>
    <w:rsid w:val="004C1186"/>
    <w:rsid w:val="004D30C2"/>
    <w:rsid w:val="004F4E00"/>
    <w:rsid w:val="0051290F"/>
    <w:rsid w:val="00516F97"/>
    <w:rsid w:val="005307D5"/>
    <w:rsid w:val="00553DD5"/>
    <w:rsid w:val="005A62E2"/>
    <w:rsid w:val="005F5CC4"/>
    <w:rsid w:val="00607ADC"/>
    <w:rsid w:val="006302BC"/>
    <w:rsid w:val="006466FA"/>
    <w:rsid w:val="00650516"/>
    <w:rsid w:val="006665BF"/>
    <w:rsid w:val="00671CF7"/>
    <w:rsid w:val="006C7E2A"/>
    <w:rsid w:val="006F006A"/>
    <w:rsid w:val="00700F28"/>
    <w:rsid w:val="0073644E"/>
    <w:rsid w:val="00745D6A"/>
    <w:rsid w:val="00745D8A"/>
    <w:rsid w:val="007A61E9"/>
    <w:rsid w:val="007E2C53"/>
    <w:rsid w:val="00811C53"/>
    <w:rsid w:val="00845C2F"/>
    <w:rsid w:val="008533B2"/>
    <w:rsid w:val="00854334"/>
    <w:rsid w:val="008A7FD8"/>
    <w:rsid w:val="00907D2A"/>
    <w:rsid w:val="009526CC"/>
    <w:rsid w:val="0097743D"/>
    <w:rsid w:val="009C2F7F"/>
    <w:rsid w:val="009F5AB7"/>
    <w:rsid w:val="00A066A9"/>
    <w:rsid w:val="00A10BA9"/>
    <w:rsid w:val="00A26777"/>
    <w:rsid w:val="00A74F77"/>
    <w:rsid w:val="00AA3FEC"/>
    <w:rsid w:val="00AE1876"/>
    <w:rsid w:val="00AE5D69"/>
    <w:rsid w:val="00B320ED"/>
    <w:rsid w:val="00B64D5F"/>
    <w:rsid w:val="00B932CD"/>
    <w:rsid w:val="00BA0BD8"/>
    <w:rsid w:val="00BB4C20"/>
    <w:rsid w:val="00BC15DD"/>
    <w:rsid w:val="00BD2C0E"/>
    <w:rsid w:val="00BF360B"/>
    <w:rsid w:val="00BF5AD7"/>
    <w:rsid w:val="00C42A27"/>
    <w:rsid w:val="00C76DCA"/>
    <w:rsid w:val="00C84F97"/>
    <w:rsid w:val="00CB442A"/>
    <w:rsid w:val="00CC5474"/>
    <w:rsid w:val="00CE5F7D"/>
    <w:rsid w:val="00CE7ACE"/>
    <w:rsid w:val="00D1451B"/>
    <w:rsid w:val="00D209F3"/>
    <w:rsid w:val="00D43C84"/>
    <w:rsid w:val="00D5432E"/>
    <w:rsid w:val="00D728E9"/>
    <w:rsid w:val="00DB7760"/>
    <w:rsid w:val="00DE5E7C"/>
    <w:rsid w:val="00E15247"/>
    <w:rsid w:val="00E4696A"/>
    <w:rsid w:val="00E50C96"/>
    <w:rsid w:val="00E55B59"/>
    <w:rsid w:val="00E5699C"/>
    <w:rsid w:val="00E977D0"/>
    <w:rsid w:val="00EA508B"/>
    <w:rsid w:val="00EA6B58"/>
    <w:rsid w:val="00EB2991"/>
    <w:rsid w:val="00EB535D"/>
    <w:rsid w:val="00ED2581"/>
    <w:rsid w:val="00EF4350"/>
    <w:rsid w:val="00F3442F"/>
    <w:rsid w:val="00F6237C"/>
    <w:rsid w:val="00F74595"/>
    <w:rsid w:val="00F8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2A"/>
    <w:pPr>
      <w:ind w:left="720"/>
      <w:contextualSpacing/>
    </w:pPr>
  </w:style>
  <w:style w:type="paragraph" w:styleId="FootnoteText">
    <w:name w:val="footnote text"/>
    <w:basedOn w:val="Normal"/>
    <w:link w:val="FootnoteTextChar"/>
    <w:uiPriority w:val="99"/>
    <w:semiHidden/>
    <w:unhideWhenUsed/>
    <w:rsid w:val="00EA6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B58"/>
    <w:rPr>
      <w:sz w:val="20"/>
      <w:szCs w:val="20"/>
    </w:rPr>
  </w:style>
  <w:style w:type="character" w:styleId="FootnoteReference">
    <w:name w:val="footnote reference"/>
    <w:basedOn w:val="DefaultParagraphFont"/>
    <w:uiPriority w:val="99"/>
    <w:semiHidden/>
    <w:unhideWhenUsed/>
    <w:rsid w:val="00EA6B58"/>
    <w:rPr>
      <w:vertAlign w:val="superscript"/>
    </w:rPr>
  </w:style>
  <w:style w:type="paragraph" w:styleId="Header">
    <w:name w:val="header"/>
    <w:basedOn w:val="Normal"/>
    <w:link w:val="HeaderChar"/>
    <w:uiPriority w:val="99"/>
    <w:unhideWhenUsed/>
    <w:rsid w:val="0046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E"/>
  </w:style>
  <w:style w:type="paragraph" w:styleId="Footer">
    <w:name w:val="footer"/>
    <w:basedOn w:val="Normal"/>
    <w:link w:val="FooterChar"/>
    <w:uiPriority w:val="99"/>
    <w:unhideWhenUsed/>
    <w:rsid w:val="0046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E"/>
  </w:style>
  <w:style w:type="paragraph" w:styleId="BalloonText">
    <w:name w:val="Balloon Text"/>
    <w:basedOn w:val="Normal"/>
    <w:link w:val="BalloonTextChar"/>
    <w:uiPriority w:val="99"/>
    <w:semiHidden/>
    <w:unhideWhenUsed/>
    <w:rsid w:val="006F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6A"/>
    <w:rPr>
      <w:rFonts w:ascii="Tahoma" w:hAnsi="Tahoma" w:cs="Tahoma"/>
      <w:sz w:val="16"/>
      <w:szCs w:val="16"/>
    </w:rPr>
  </w:style>
  <w:style w:type="character" w:styleId="CommentReference">
    <w:name w:val="annotation reference"/>
    <w:basedOn w:val="DefaultParagraphFont"/>
    <w:uiPriority w:val="99"/>
    <w:semiHidden/>
    <w:unhideWhenUsed/>
    <w:rsid w:val="00C84F97"/>
    <w:rPr>
      <w:sz w:val="16"/>
      <w:szCs w:val="16"/>
    </w:rPr>
  </w:style>
  <w:style w:type="paragraph" w:styleId="CommentText">
    <w:name w:val="annotation text"/>
    <w:basedOn w:val="Normal"/>
    <w:link w:val="CommentTextChar"/>
    <w:uiPriority w:val="99"/>
    <w:semiHidden/>
    <w:unhideWhenUsed/>
    <w:rsid w:val="00C84F97"/>
    <w:pPr>
      <w:spacing w:line="240" w:lineRule="auto"/>
    </w:pPr>
    <w:rPr>
      <w:sz w:val="20"/>
      <w:szCs w:val="20"/>
    </w:rPr>
  </w:style>
  <w:style w:type="character" w:customStyle="1" w:styleId="CommentTextChar">
    <w:name w:val="Comment Text Char"/>
    <w:basedOn w:val="DefaultParagraphFont"/>
    <w:link w:val="CommentText"/>
    <w:uiPriority w:val="99"/>
    <w:semiHidden/>
    <w:rsid w:val="00C84F97"/>
    <w:rPr>
      <w:sz w:val="20"/>
      <w:szCs w:val="20"/>
    </w:rPr>
  </w:style>
  <w:style w:type="paragraph" w:styleId="CommentSubject">
    <w:name w:val="annotation subject"/>
    <w:basedOn w:val="CommentText"/>
    <w:next w:val="CommentText"/>
    <w:link w:val="CommentSubjectChar"/>
    <w:uiPriority w:val="99"/>
    <w:semiHidden/>
    <w:unhideWhenUsed/>
    <w:rsid w:val="00C84F97"/>
    <w:rPr>
      <w:b/>
      <w:bCs/>
    </w:rPr>
  </w:style>
  <w:style w:type="character" w:customStyle="1" w:styleId="CommentSubjectChar">
    <w:name w:val="Comment Subject Char"/>
    <w:basedOn w:val="CommentTextChar"/>
    <w:link w:val="CommentSubject"/>
    <w:uiPriority w:val="99"/>
    <w:semiHidden/>
    <w:rsid w:val="00C84F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D2A"/>
    <w:pPr>
      <w:ind w:left="720"/>
      <w:contextualSpacing/>
    </w:pPr>
  </w:style>
  <w:style w:type="paragraph" w:styleId="FootnoteText">
    <w:name w:val="footnote text"/>
    <w:basedOn w:val="Normal"/>
    <w:link w:val="FootnoteTextChar"/>
    <w:uiPriority w:val="99"/>
    <w:semiHidden/>
    <w:unhideWhenUsed/>
    <w:rsid w:val="00EA6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B58"/>
    <w:rPr>
      <w:sz w:val="20"/>
      <w:szCs w:val="20"/>
    </w:rPr>
  </w:style>
  <w:style w:type="character" w:styleId="FootnoteReference">
    <w:name w:val="footnote reference"/>
    <w:basedOn w:val="DefaultParagraphFont"/>
    <w:uiPriority w:val="99"/>
    <w:semiHidden/>
    <w:unhideWhenUsed/>
    <w:rsid w:val="00EA6B58"/>
    <w:rPr>
      <w:vertAlign w:val="superscript"/>
    </w:rPr>
  </w:style>
  <w:style w:type="paragraph" w:styleId="Header">
    <w:name w:val="header"/>
    <w:basedOn w:val="Normal"/>
    <w:link w:val="HeaderChar"/>
    <w:uiPriority w:val="99"/>
    <w:unhideWhenUsed/>
    <w:rsid w:val="0046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FE"/>
  </w:style>
  <w:style w:type="paragraph" w:styleId="Footer">
    <w:name w:val="footer"/>
    <w:basedOn w:val="Normal"/>
    <w:link w:val="FooterChar"/>
    <w:uiPriority w:val="99"/>
    <w:unhideWhenUsed/>
    <w:rsid w:val="0046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FE"/>
  </w:style>
  <w:style w:type="paragraph" w:styleId="BalloonText">
    <w:name w:val="Balloon Text"/>
    <w:basedOn w:val="Normal"/>
    <w:link w:val="BalloonTextChar"/>
    <w:uiPriority w:val="99"/>
    <w:semiHidden/>
    <w:unhideWhenUsed/>
    <w:rsid w:val="006F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6A"/>
    <w:rPr>
      <w:rFonts w:ascii="Tahoma" w:hAnsi="Tahoma" w:cs="Tahoma"/>
      <w:sz w:val="16"/>
      <w:szCs w:val="16"/>
    </w:rPr>
  </w:style>
  <w:style w:type="character" w:styleId="CommentReference">
    <w:name w:val="annotation reference"/>
    <w:basedOn w:val="DefaultParagraphFont"/>
    <w:uiPriority w:val="99"/>
    <w:semiHidden/>
    <w:unhideWhenUsed/>
    <w:rsid w:val="00C84F97"/>
    <w:rPr>
      <w:sz w:val="16"/>
      <w:szCs w:val="16"/>
    </w:rPr>
  </w:style>
  <w:style w:type="paragraph" w:styleId="CommentText">
    <w:name w:val="annotation text"/>
    <w:basedOn w:val="Normal"/>
    <w:link w:val="CommentTextChar"/>
    <w:uiPriority w:val="99"/>
    <w:semiHidden/>
    <w:unhideWhenUsed/>
    <w:rsid w:val="00C84F97"/>
    <w:pPr>
      <w:spacing w:line="240" w:lineRule="auto"/>
    </w:pPr>
    <w:rPr>
      <w:sz w:val="20"/>
      <w:szCs w:val="20"/>
    </w:rPr>
  </w:style>
  <w:style w:type="character" w:customStyle="1" w:styleId="CommentTextChar">
    <w:name w:val="Comment Text Char"/>
    <w:basedOn w:val="DefaultParagraphFont"/>
    <w:link w:val="CommentText"/>
    <w:uiPriority w:val="99"/>
    <w:semiHidden/>
    <w:rsid w:val="00C84F97"/>
    <w:rPr>
      <w:sz w:val="20"/>
      <w:szCs w:val="20"/>
    </w:rPr>
  </w:style>
  <w:style w:type="paragraph" w:styleId="CommentSubject">
    <w:name w:val="annotation subject"/>
    <w:basedOn w:val="CommentText"/>
    <w:next w:val="CommentText"/>
    <w:link w:val="CommentSubjectChar"/>
    <w:uiPriority w:val="99"/>
    <w:semiHidden/>
    <w:unhideWhenUsed/>
    <w:rsid w:val="00C84F97"/>
    <w:rPr>
      <w:b/>
      <w:bCs/>
    </w:rPr>
  </w:style>
  <w:style w:type="character" w:customStyle="1" w:styleId="CommentSubjectChar">
    <w:name w:val="Comment Subject Char"/>
    <w:basedOn w:val="CommentTextChar"/>
    <w:link w:val="CommentSubject"/>
    <w:uiPriority w:val="99"/>
    <w:semiHidden/>
    <w:rsid w:val="00C84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9FDE-544C-4460-8E9F-CA8F54BB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4</cp:revision>
  <cp:lastPrinted>2018-01-31T10:11:00Z</cp:lastPrinted>
  <dcterms:created xsi:type="dcterms:W3CDTF">2018-01-31T10:09:00Z</dcterms:created>
  <dcterms:modified xsi:type="dcterms:W3CDTF">2018-01-31T10:17:00Z</dcterms:modified>
</cp:coreProperties>
</file>