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1E0"/>
      </w:tblPr>
      <w:tblGrid>
        <w:gridCol w:w="3686"/>
        <w:gridCol w:w="5670"/>
      </w:tblGrid>
      <w:tr w:rsidR="00980FAF" w:rsidRPr="00223D61" w:rsidTr="00D75E45">
        <w:tc>
          <w:tcPr>
            <w:tcW w:w="3686" w:type="dxa"/>
          </w:tcPr>
          <w:p w:rsidR="00980FAF" w:rsidRPr="00223D61" w:rsidRDefault="00393C3C">
            <w:pPr>
              <w:jc w:val="center"/>
            </w:pPr>
            <w:r w:rsidRPr="00223D61">
              <w:t>CỤC ĐƯỜNG SẮT VIỆT NAM</w:t>
            </w:r>
          </w:p>
          <w:p w:rsidR="005F2AE5" w:rsidRPr="00223D61" w:rsidRDefault="004F3D50">
            <w:pPr>
              <w:jc w:val="center"/>
              <w:rPr>
                <w:b/>
              </w:rPr>
            </w:pPr>
            <w:r w:rsidRPr="00223D61">
              <w:rPr>
                <w:b/>
              </w:rPr>
              <w:t>PHÁP CHẾ - THANH TRA</w:t>
            </w:r>
          </w:p>
          <w:p w:rsidR="004F3D50" w:rsidRPr="00223D61" w:rsidRDefault="004F3D50" w:rsidP="00F27B03">
            <w:pPr>
              <w:jc w:val="center"/>
              <w:rPr>
                <w:b/>
              </w:rPr>
            </w:pPr>
            <w:r w:rsidRPr="00223D61">
              <w:pict>
                <v:line id="_x0000_s1027" style="position:absolute;left:0;text-align:left;z-index:251658240" from="30.05pt,1.2pt" to="142.8pt,1.2pt"/>
              </w:pict>
            </w:r>
          </w:p>
          <w:p w:rsidR="004F3D50" w:rsidRPr="00223D61" w:rsidRDefault="004F3D50" w:rsidP="004F3D50">
            <w:pPr>
              <w:spacing w:after="240"/>
              <w:jc w:val="center"/>
            </w:pPr>
            <w:r w:rsidRPr="00223D61">
              <w:rPr>
                <w:sz w:val="26"/>
                <w:szCs w:val="26"/>
              </w:rPr>
              <w:t xml:space="preserve">Số: </w:t>
            </w:r>
            <w:r w:rsidR="00774715" w:rsidRPr="00223D61">
              <w:rPr>
                <w:sz w:val="26"/>
                <w:szCs w:val="26"/>
              </w:rPr>
              <w:t xml:space="preserve">       </w:t>
            </w:r>
            <w:r w:rsidRPr="00223D61">
              <w:rPr>
                <w:sz w:val="26"/>
                <w:szCs w:val="26"/>
              </w:rPr>
              <w:t>/</w:t>
            </w:r>
            <w:r w:rsidRPr="00223D61">
              <w:t>PC-TT</w:t>
            </w:r>
          </w:p>
          <w:p w:rsidR="00314F47" w:rsidRPr="00223D61" w:rsidRDefault="004F3D50" w:rsidP="00314F47">
            <w:pPr>
              <w:jc w:val="both"/>
            </w:pPr>
            <w:r w:rsidRPr="00223D61">
              <w:t xml:space="preserve">V/v thẩm định dự thảo </w:t>
            </w:r>
            <w:r w:rsidR="00314F47" w:rsidRPr="00223D61">
              <w:t>Dự thảo Thông tư quy định về vận tải hành khách, hành lý trên đường sắt quốc gia và đường sắt chuyên dùng có nối ray với đường sắt quốc gia.</w:t>
            </w:r>
          </w:p>
          <w:p w:rsidR="00980FAF" w:rsidRPr="00223D61" w:rsidRDefault="004F3D50" w:rsidP="005A7E71">
            <w:pPr>
              <w:shd w:val="clear" w:color="auto" w:fill="FFFFFF"/>
              <w:jc w:val="both"/>
            </w:pPr>
            <w:r w:rsidRPr="00223D61">
              <w:t xml:space="preserve">.                                 </w:t>
            </w:r>
          </w:p>
          <w:p w:rsidR="005A7E71" w:rsidRPr="00223D61" w:rsidRDefault="005A7E71" w:rsidP="005A7E71">
            <w:pPr>
              <w:shd w:val="clear" w:color="auto" w:fill="FFFFFF"/>
              <w:jc w:val="both"/>
              <w:rPr>
                <w:b/>
              </w:rPr>
            </w:pPr>
          </w:p>
        </w:tc>
        <w:tc>
          <w:tcPr>
            <w:tcW w:w="5670" w:type="dxa"/>
          </w:tcPr>
          <w:p w:rsidR="00980FAF" w:rsidRPr="00223D61" w:rsidRDefault="00980FAF">
            <w:pPr>
              <w:jc w:val="center"/>
              <w:rPr>
                <w:b/>
              </w:rPr>
            </w:pPr>
            <w:r w:rsidRPr="00223D61">
              <w:rPr>
                <w:b/>
              </w:rPr>
              <w:t>CỘNG HÒA XÃ HỘI CHỦ NGHĨA VIỆT NAM</w:t>
            </w:r>
          </w:p>
          <w:p w:rsidR="00980FAF" w:rsidRPr="00223D61" w:rsidRDefault="00980FAF">
            <w:pPr>
              <w:jc w:val="center"/>
              <w:rPr>
                <w:b/>
                <w:sz w:val="26"/>
                <w:szCs w:val="26"/>
              </w:rPr>
            </w:pPr>
            <w:r w:rsidRPr="00223D61">
              <w:rPr>
                <w:b/>
                <w:sz w:val="26"/>
                <w:szCs w:val="26"/>
              </w:rPr>
              <w:t>Độc lập - Tự do - Hạnh phúc</w:t>
            </w:r>
          </w:p>
          <w:p w:rsidR="004F3D50" w:rsidRPr="00223D61" w:rsidRDefault="000302BA">
            <w:pPr>
              <w:jc w:val="center"/>
              <w:rPr>
                <w:b/>
                <w:sz w:val="26"/>
                <w:szCs w:val="26"/>
              </w:rPr>
            </w:pPr>
            <w:r w:rsidRPr="00223D61">
              <w:pict>
                <v:line id="_x0000_s1026" style="position:absolute;left:0;text-align:left;z-index:251657216" from="61.9pt,2.2pt" to="212.6pt,2.2pt"/>
              </w:pict>
            </w:r>
          </w:p>
          <w:p w:rsidR="004F3D50" w:rsidRPr="00223D61" w:rsidRDefault="004F3D50" w:rsidP="000302BA">
            <w:pPr>
              <w:jc w:val="center"/>
              <w:rPr>
                <w:b/>
                <w:sz w:val="26"/>
                <w:szCs w:val="26"/>
              </w:rPr>
            </w:pPr>
            <w:r w:rsidRPr="00223D61">
              <w:rPr>
                <w:i/>
                <w:sz w:val="26"/>
                <w:szCs w:val="26"/>
              </w:rPr>
              <w:t xml:space="preserve">Hà Nội, ngày </w:t>
            </w:r>
            <w:r w:rsidR="00E27A67" w:rsidRPr="00223D61">
              <w:rPr>
                <w:i/>
                <w:sz w:val="26"/>
                <w:szCs w:val="26"/>
              </w:rPr>
              <w:t xml:space="preserve"> </w:t>
            </w:r>
            <w:r w:rsidR="000302BA" w:rsidRPr="00223D61">
              <w:rPr>
                <w:i/>
                <w:sz w:val="26"/>
                <w:szCs w:val="26"/>
              </w:rPr>
              <w:t>16</w:t>
            </w:r>
            <w:r w:rsidRPr="00223D61">
              <w:rPr>
                <w:i/>
                <w:sz w:val="26"/>
                <w:szCs w:val="26"/>
              </w:rPr>
              <w:t xml:space="preserve">  tháng 10 năm 2017</w:t>
            </w:r>
          </w:p>
        </w:tc>
      </w:tr>
    </w:tbl>
    <w:p w:rsidR="007D22D9" w:rsidRPr="00223D61" w:rsidRDefault="007D22D9" w:rsidP="007D22D9">
      <w:pPr>
        <w:rPr>
          <w:vanish/>
        </w:rPr>
      </w:pPr>
    </w:p>
    <w:tbl>
      <w:tblPr>
        <w:tblW w:w="7512" w:type="dxa"/>
        <w:tblInd w:w="1101" w:type="dxa"/>
        <w:tblLook w:val="04A0"/>
      </w:tblPr>
      <w:tblGrid>
        <w:gridCol w:w="1668"/>
        <w:gridCol w:w="5844"/>
      </w:tblGrid>
      <w:tr w:rsidR="00E27A67" w:rsidRPr="00223D61" w:rsidTr="005A7E71">
        <w:trPr>
          <w:trHeight w:val="1309"/>
        </w:trPr>
        <w:tc>
          <w:tcPr>
            <w:tcW w:w="1668" w:type="dxa"/>
            <w:shd w:val="clear" w:color="auto" w:fill="auto"/>
          </w:tcPr>
          <w:p w:rsidR="004F3D50" w:rsidRPr="00223D61" w:rsidRDefault="004F3D50" w:rsidP="007D22D9">
            <w:pPr>
              <w:jc w:val="right"/>
              <w:rPr>
                <w:sz w:val="28"/>
                <w:szCs w:val="28"/>
              </w:rPr>
            </w:pPr>
            <w:r w:rsidRPr="00223D61">
              <w:rPr>
                <w:sz w:val="28"/>
                <w:szCs w:val="28"/>
              </w:rPr>
              <w:t xml:space="preserve">Kính gửi:  </w:t>
            </w:r>
          </w:p>
        </w:tc>
        <w:tc>
          <w:tcPr>
            <w:tcW w:w="5844" w:type="dxa"/>
            <w:shd w:val="clear" w:color="auto" w:fill="auto"/>
          </w:tcPr>
          <w:p w:rsidR="00314F47" w:rsidRPr="00223D61" w:rsidRDefault="004F3D50" w:rsidP="00314F47">
            <w:pPr>
              <w:jc w:val="both"/>
              <w:rPr>
                <w:szCs w:val="28"/>
              </w:rPr>
            </w:pPr>
            <w:r w:rsidRPr="00223D61">
              <w:rPr>
                <w:sz w:val="28"/>
                <w:szCs w:val="28"/>
              </w:rPr>
              <w:t xml:space="preserve">Tổ </w:t>
            </w:r>
            <w:r w:rsidR="00204E9C" w:rsidRPr="00223D61">
              <w:rPr>
                <w:sz w:val="28"/>
                <w:szCs w:val="28"/>
              </w:rPr>
              <w:t xml:space="preserve">soạn thảo </w:t>
            </w:r>
            <w:r w:rsidRPr="00223D61">
              <w:rPr>
                <w:sz w:val="28"/>
                <w:szCs w:val="28"/>
              </w:rPr>
              <w:t xml:space="preserve">xây dựng </w:t>
            </w:r>
            <w:r w:rsidR="00314F47" w:rsidRPr="00223D61">
              <w:rPr>
                <w:sz w:val="28"/>
                <w:szCs w:val="28"/>
              </w:rPr>
              <w:t>dự thảo Thông tư quy định về vận tải hành khách, hành lý trên đường sắt quốc gia và đường sắt chuyên dùng có nối ray với đường sắt quốc gia</w:t>
            </w:r>
          </w:p>
          <w:p w:rsidR="004F3D50" w:rsidRPr="00223D61" w:rsidRDefault="004F3D50" w:rsidP="007D22D9">
            <w:pPr>
              <w:jc w:val="center"/>
              <w:rPr>
                <w:sz w:val="16"/>
                <w:szCs w:val="16"/>
              </w:rPr>
            </w:pPr>
          </w:p>
        </w:tc>
      </w:tr>
    </w:tbl>
    <w:p w:rsidR="005F2AE5" w:rsidRPr="00223D61" w:rsidRDefault="00393C3C" w:rsidP="00966347">
      <w:pPr>
        <w:spacing w:after="120"/>
        <w:ind w:firstLine="720"/>
        <w:jc w:val="both"/>
        <w:rPr>
          <w:szCs w:val="28"/>
        </w:rPr>
      </w:pPr>
      <w:r w:rsidRPr="00223D61">
        <w:rPr>
          <w:sz w:val="28"/>
          <w:szCs w:val="28"/>
        </w:rPr>
        <w:t xml:space="preserve">Thực hiện </w:t>
      </w:r>
      <w:r w:rsidR="006533DF" w:rsidRPr="00223D61">
        <w:rPr>
          <w:sz w:val="28"/>
          <w:szCs w:val="28"/>
        </w:rPr>
        <w:t>Thông tư số 21/2016/TT-BGTVT ngày 25/8/2016 của Bộ G</w:t>
      </w:r>
      <w:r w:rsidR="00081965" w:rsidRPr="00223D61">
        <w:rPr>
          <w:sz w:val="28"/>
          <w:szCs w:val="28"/>
        </w:rPr>
        <w:t>iao thông vận tải</w:t>
      </w:r>
      <w:r w:rsidR="006533DF" w:rsidRPr="00223D61">
        <w:rPr>
          <w:sz w:val="28"/>
          <w:szCs w:val="28"/>
        </w:rPr>
        <w:t xml:space="preserve"> quy định về xây dựng, ban hành, hợp nhất văn bản quy phạm pháp luật, kiểm soát thủ tục hành chính, kiểm tra, xử lý văn bản, rà soát, hệ thống hóa văn bản quy phạm pháp luật và theo dõi thi hành pháp luật trong lĩnh vực giao thông vận tải</w:t>
      </w:r>
      <w:r w:rsidR="006A040E" w:rsidRPr="00223D61">
        <w:rPr>
          <w:sz w:val="28"/>
          <w:szCs w:val="28"/>
        </w:rPr>
        <w:t xml:space="preserve"> (sau đây gọi là Thông tư số 21/2016/TT-BGTVT)</w:t>
      </w:r>
      <w:r w:rsidRPr="00223D61">
        <w:rPr>
          <w:sz w:val="28"/>
          <w:szCs w:val="28"/>
        </w:rPr>
        <w:t xml:space="preserve">, </w:t>
      </w:r>
      <w:r w:rsidR="00A94AFA" w:rsidRPr="00223D61">
        <w:rPr>
          <w:sz w:val="28"/>
          <w:szCs w:val="28"/>
        </w:rPr>
        <w:t xml:space="preserve">phòng Pháp chế - Thanh tra có ý kiến thẩm định đối với </w:t>
      </w:r>
      <w:r w:rsidR="00314F47" w:rsidRPr="00223D61">
        <w:rPr>
          <w:sz w:val="28"/>
          <w:szCs w:val="28"/>
        </w:rPr>
        <w:t>dự thảo Thông tư quy định về vận tải hành khách, hành lý trên đường sắt quốc gia và đường sắt chuyên dùng có nối ray với đường sắt quốc gia</w:t>
      </w:r>
      <w:r w:rsidR="003513F1" w:rsidRPr="00223D61">
        <w:rPr>
          <w:sz w:val="28"/>
          <w:szCs w:val="28"/>
        </w:rPr>
        <w:t xml:space="preserve"> </w:t>
      </w:r>
      <w:r w:rsidR="00A94AFA" w:rsidRPr="00223D61">
        <w:rPr>
          <w:sz w:val="28"/>
          <w:szCs w:val="28"/>
        </w:rPr>
        <w:t>như sau</w:t>
      </w:r>
      <w:r w:rsidR="005F2AE5" w:rsidRPr="00223D61">
        <w:rPr>
          <w:sz w:val="28"/>
          <w:szCs w:val="28"/>
        </w:rPr>
        <w:t>:</w:t>
      </w:r>
    </w:p>
    <w:p w:rsidR="006A040E" w:rsidRPr="00223D61" w:rsidRDefault="00651E4E" w:rsidP="00966347">
      <w:pPr>
        <w:spacing w:after="120"/>
        <w:ind w:firstLine="720"/>
        <w:jc w:val="both"/>
        <w:rPr>
          <w:b/>
          <w:sz w:val="28"/>
          <w:szCs w:val="28"/>
        </w:rPr>
      </w:pPr>
      <w:r w:rsidRPr="00223D61">
        <w:rPr>
          <w:b/>
          <w:sz w:val="28"/>
          <w:szCs w:val="28"/>
        </w:rPr>
        <w:t>1</w:t>
      </w:r>
      <w:r w:rsidR="006A040E" w:rsidRPr="00223D61">
        <w:rPr>
          <w:b/>
          <w:sz w:val="28"/>
          <w:szCs w:val="28"/>
        </w:rPr>
        <w:t xml:space="preserve">. Về hồ sơ </w:t>
      </w:r>
      <w:r w:rsidR="00314F47" w:rsidRPr="00223D61">
        <w:rPr>
          <w:b/>
          <w:sz w:val="28"/>
          <w:szCs w:val="28"/>
        </w:rPr>
        <w:t>Thông tư</w:t>
      </w:r>
    </w:p>
    <w:p w:rsidR="006A040E" w:rsidRPr="00223D61" w:rsidRDefault="006A040E" w:rsidP="00966347">
      <w:pPr>
        <w:spacing w:after="120"/>
        <w:ind w:firstLine="720"/>
        <w:jc w:val="both"/>
        <w:rPr>
          <w:sz w:val="28"/>
          <w:szCs w:val="28"/>
        </w:rPr>
      </w:pPr>
      <w:r w:rsidRPr="00223D61">
        <w:rPr>
          <w:sz w:val="28"/>
          <w:szCs w:val="28"/>
        </w:rPr>
        <w:t xml:space="preserve">Hồ sơ dự thảo </w:t>
      </w:r>
      <w:r w:rsidR="00314F47" w:rsidRPr="00223D61">
        <w:rPr>
          <w:sz w:val="28"/>
          <w:szCs w:val="28"/>
        </w:rPr>
        <w:t>Thông tư</w:t>
      </w:r>
      <w:r w:rsidRPr="00223D61">
        <w:rPr>
          <w:sz w:val="28"/>
          <w:szCs w:val="28"/>
        </w:rPr>
        <w:t xml:space="preserve"> được chuẩn bị đầy đủ các tài liệu theo quy định tại khoản </w:t>
      </w:r>
      <w:r w:rsidR="00314F47" w:rsidRPr="00223D61">
        <w:rPr>
          <w:sz w:val="28"/>
          <w:szCs w:val="28"/>
        </w:rPr>
        <w:t>2</w:t>
      </w:r>
      <w:r w:rsidRPr="00223D61">
        <w:rPr>
          <w:sz w:val="28"/>
          <w:szCs w:val="28"/>
        </w:rPr>
        <w:t xml:space="preserve"> Điều 25 Thông tư số 21/2016/TT-BGTVT</w:t>
      </w:r>
      <w:r w:rsidR="00047043" w:rsidRPr="00223D61">
        <w:rPr>
          <w:sz w:val="28"/>
          <w:szCs w:val="28"/>
        </w:rPr>
        <w:t xml:space="preserve"> của </w:t>
      </w:r>
      <w:r w:rsidR="004A1E3B" w:rsidRPr="00223D61">
        <w:rPr>
          <w:sz w:val="28"/>
          <w:szCs w:val="28"/>
        </w:rPr>
        <w:t>Bộ Giao thông thông vận tải (Bộ GTVT)</w:t>
      </w:r>
      <w:r w:rsidR="00047043" w:rsidRPr="00223D61">
        <w:rPr>
          <w:sz w:val="28"/>
          <w:szCs w:val="28"/>
        </w:rPr>
        <w:t>, gồm:</w:t>
      </w:r>
    </w:p>
    <w:p w:rsidR="004F3727" w:rsidRPr="00223D61" w:rsidRDefault="008139BD" w:rsidP="00966347">
      <w:pPr>
        <w:spacing w:after="120"/>
        <w:ind w:firstLine="720"/>
        <w:jc w:val="both"/>
        <w:rPr>
          <w:sz w:val="28"/>
          <w:szCs w:val="28"/>
        </w:rPr>
      </w:pPr>
      <w:r w:rsidRPr="00223D61">
        <w:rPr>
          <w:sz w:val="28"/>
          <w:szCs w:val="28"/>
        </w:rPr>
        <w:t xml:space="preserve">- Tờ trình </w:t>
      </w:r>
      <w:r w:rsidR="00431F87" w:rsidRPr="00223D61">
        <w:rPr>
          <w:sz w:val="28"/>
          <w:szCs w:val="28"/>
        </w:rPr>
        <w:t>Bộ GTVT.</w:t>
      </w:r>
    </w:p>
    <w:p w:rsidR="008139BD" w:rsidRPr="00223D61" w:rsidRDefault="008139BD" w:rsidP="00966347">
      <w:pPr>
        <w:spacing w:after="120"/>
        <w:ind w:firstLine="720"/>
        <w:jc w:val="both"/>
        <w:rPr>
          <w:sz w:val="28"/>
          <w:szCs w:val="28"/>
        </w:rPr>
      </w:pPr>
      <w:r w:rsidRPr="00223D61">
        <w:rPr>
          <w:sz w:val="28"/>
          <w:szCs w:val="28"/>
        </w:rPr>
        <w:t xml:space="preserve">- Dự thảo </w:t>
      </w:r>
      <w:r w:rsidR="00314F47" w:rsidRPr="00223D61">
        <w:rPr>
          <w:sz w:val="28"/>
          <w:szCs w:val="28"/>
        </w:rPr>
        <w:t>Thông tư</w:t>
      </w:r>
      <w:r w:rsidR="003A0A85" w:rsidRPr="00223D61">
        <w:rPr>
          <w:sz w:val="28"/>
          <w:szCs w:val="28"/>
        </w:rPr>
        <w:t xml:space="preserve"> đã chỉnh lý sau khi tiếp thu ý </w:t>
      </w:r>
      <w:r w:rsidRPr="00223D61">
        <w:rPr>
          <w:sz w:val="28"/>
          <w:szCs w:val="28"/>
        </w:rPr>
        <w:t xml:space="preserve">kiến tham gia của </w:t>
      </w:r>
      <w:r w:rsidR="00337722" w:rsidRPr="00223D61">
        <w:rPr>
          <w:sz w:val="28"/>
          <w:szCs w:val="28"/>
        </w:rPr>
        <w:t>các</w:t>
      </w:r>
      <w:r w:rsidRPr="00223D61">
        <w:rPr>
          <w:sz w:val="28"/>
          <w:szCs w:val="28"/>
        </w:rPr>
        <w:t xml:space="preserve"> cơ quan, tổ chức có liên quan.</w:t>
      </w:r>
    </w:p>
    <w:p w:rsidR="00314F47" w:rsidRPr="00223D61" w:rsidRDefault="00314F47" w:rsidP="00966347">
      <w:pPr>
        <w:spacing w:after="120"/>
        <w:ind w:firstLine="720"/>
        <w:jc w:val="both"/>
        <w:rPr>
          <w:sz w:val="28"/>
          <w:szCs w:val="28"/>
        </w:rPr>
      </w:pPr>
      <w:r w:rsidRPr="00223D61">
        <w:rPr>
          <w:sz w:val="28"/>
          <w:szCs w:val="28"/>
        </w:rPr>
        <w:t>- Báo cáo đánh giá tác động của Dự thảo Thông tư.</w:t>
      </w:r>
    </w:p>
    <w:p w:rsidR="00314F47" w:rsidRPr="00223D61" w:rsidRDefault="00314F47" w:rsidP="00966347">
      <w:pPr>
        <w:spacing w:after="120"/>
        <w:ind w:firstLine="720"/>
        <w:jc w:val="both"/>
        <w:rPr>
          <w:sz w:val="28"/>
          <w:szCs w:val="28"/>
        </w:rPr>
      </w:pPr>
      <w:r w:rsidRPr="00223D61">
        <w:rPr>
          <w:sz w:val="28"/>
          <w:szCs w:val="28"/>
        </w:rPr>
        <w:t>- Báo cáo tổng kết việc thi hành Thông tư số 78/2014/TT-BGTVT.</w:t>
      </w:r>
    </w:p>
    <w:p w:rsidR="008139BD" w:rsidRPr="00223D61" w:rsidRDefault="008139BD" w:rsidP="00966347">
      <w:pPr>
        <w:spacing w:after="120"/>
        <w:ind w:firstLine="720"/>
        <w:jc w:val="both"/>
        <w:rPr>
          <w:sz w:val="28"/>
          <w:szCs w:val="28"/>
        </w:rPr>
      </w:pPr>
      <w:r w:rsidRPr="00223D61">
        <w:rPr>
          <w:sz w:val="28"/>
          <w:szCs w:val="28"/>
        </w:rPr>
        <w:t>- Bảng so sánh</w:t>
      </w:r>
      <w:r w:rsidR="008D1CD8" w:rsidRPr="00223D61">
        <w:rPr>
          <w:sz w:val="28"/>
          <w:szCs w:val="28"/>
        </w:rPr>
        <w:t xml:space="preserve"> đối với dự thảo </w:t>
      </w:r>
      <w:r w:rsidR="00314F47" w:rsidRPr="00223D61">
        <w:rPr>
          <w:sz w:val="28"/>
          <w:szCs w:val="28"/>
        </w:rPr>
        <w:t>Thông tư</w:t>
      </w:r>
      <w:r w:rsidR="008D1CD8" w:rsidRPr="00223D61">
        <w:rPr>
          <w:sz w:val="28"/>
          <w:szCs w:val="28"/>
        </w:rPr>
        <w:t xml:space="preserve"> và</w:t>
      </w:r>
      <w:r w:rsidRPr="00223D61">
        <w:rPr>
          <w:sz w:val="28"/>
          <w:szCs w:val="28"/>
        </w:rPr>
        <w:t xml:space="preserve"> tổng hợp tiếp thu, giải trình ý kiến của cơ quan, tổ chức, cá nhân, đối tượng chịu sự tác động trực tiếp của </w:t>
      </w:r>
      <w:r w:rsidR="00314F47" w:rsidRPr="00223D61">
        <w:rPr>
          <w:sz w:val="28"/>
          <w:szCs w:val="28"/>
        </w:rPr>
        <w:t>Thông tư</w:t>
      </w:r>
      <w:r w:rsidR="00FF3592" w:rsidRPr="00223D61">
        <w:rPr>
          <w:sz w:val="28"/>
          <w:szCs w:val="28"/>
        </w:rPr>
        <w:t xml:space="preserve"> k</w:t>
      </w:r>
      <w:r w:rsidR="008A0FC1" w:rsidRPr="00223D61">
        <w:rPr>
          <w:sz w:val="28"/>
          <w:szCs w:val="28"/>
        </w:rPr>
        <w:t>èm theo bản chụp</w:t>
      </w:r>
      <w:r w:rsidR="00FF3592" w:rsidRPr="00223D61">
        <w:rPr>
          <w:sz w:val="28"/>
          <w:szCs w:val="28"/>
        </w:rPr>
        <w:t xml:space="preserve"> các ý kiến góp ý</w:t>
      </w:r>
      <w:r w:rsidRPr="00223D61">
        <w:rPr>
          <w:sz w:val="28"/>
          <w:szCs w:val="28"/>
        </w:rPr>
        <w:t>.</w:t>
      </w:r>
    </w:p>
    <w:p w:rsidR="0087565A" w:rsidRPr="00223D61" w:rsidRDefault="0087565A" w:rsidP="00966347">
      <w:pPr>
        <w:spacing w:after="120"/>
        <w:ind w:firstLine="720"/>
        <w:jc w:val="both"/>
        <w:rPr>
          <w:sz w:val="28"/>
          <w:szCs w:val="28"/>
        </w:rPr>
      </w:pPr>
      <w:r w:rsidRPr="00223D61">
        <w:rPr>
          <w:sz w:val="28"/>
          <w:szCs w:val="28"/>
        </w:rPr>
        <w:t xml:space="preserve">Dự thảo </w:t>
      </w:r>
      <w:r w:rsidR="00314F47" w:rsidRPr="00223D61">
        <w:rPr>
          <w:sz w:val="28"/>
          <w:szCs w:val="28"/>
        </w:rPr>
        <w:t>Thông tư</w:t>
      </w:r>
      <w:r w:rsidRPr="00223D61">
        <w:rPr>
          <w:sz w:val="28"/>
          <w:szCs w:val="28"/>
        </w:rPr>
        <w:t xml:space="preserve"> không quy định thủ tục hành chính, do đó không có bản đánh giá thủ tục hành chính</w:t>
      </w:r>
      <w:r w:rsidR="007200E5" w:rsidRPr="00223D61">
        <w:rPr>
          <w:sz w:val="28"/>
          <w:szCs w:val="28"/>
        </w:rPr>
        <w:t xml:space="preserve"> trong Hồ sơ</w:t>
      </w:r>
      <w:r w:rsidRPr="00223D61">
        <w:rPr>
          <w:sz w:val="28"/>
          <w:szCs w:val="28"/>
        </w:rPr>
        <w:t>.</w:t>
      </w:r>
    </w:p>
    <w:p w:rsidR="000B038C" w:rsidRPr="00223D61" w:rsidRDefault="00651E4E" w:rsidP="00966347">
      <w:pPr>
        <w:spacing w:after="120"/>
        <w:ind w:firstLine="720"/>
        <w:jc w:val="both"/>
        <w:rPr>
          <w:b/>
          <w:sz w:val="28"/>
          <w:szCs w:val="28"/>
        </w:rPr>
      </w:pPr>
      <w:r w:rsidRPr="00223D61">
        <w:rPr>
          <w:b/>
          <w:sz w:val="28"/>
          <w:szCs w:val="28"/>
        </w:rPr>
        <w:t>2</w:t>
      </w:r>
      <w:r w:rsidR="000B038C" w:rsidRPr="00223D61">
        <w:rPr>
          <w:b/>
          <w:sz w:val="28"/>
          <w:szCs w:val="28"/>
        </w:rPr>
        <w:t xml:space="preserve">. Ý kiến </w:t>
      </w:r>
      <w:r w:rsidR="00493885" w:rsidRPr="00223D61">
        <w:rPr>
          <w:b/>
          <w:sz w:val="28"/>
          <w:szCs w:val="28"/>
        </w:rPr>
        <w:t>thẩm định từng nội dung</w:t>
      </w:r>
    </w:p>
    <w:p w:rsidR="00651E4E" w:rsidRPr="00223D61" w:rsidRDefault="00651E4E" w:rsidP="00966347">
      <w:pPr>
        <w:spacing w:after="120"/>
        <w:ind w:firstLine="720"/>
        <w:jc w:val="both"/>
        <w:rPr>
          <w:sz w:val="28"/>
          <w:szCs w:val="28"/>
        </w:rPr>
      </w:pPr>
      <w:r w:rsidRPr="00223D61">
        <w:rPr>
          <w:i/>
          <w:sz w:val="28"/>
          <w:szCs w:val="28"/>
        </w:rPr>
        <w:t>2. 1. Về Tờ trình Bộ GTVT:</w:t>
      </w:r>
      <w:r w:rsidRPr="00223D61">
        <w:rPr>
          <w:sz w:val="28"/>
          <w:szCs w:val="28"/>
        </w:rPr>
        <w:t xml:space="preserve"> </w:t>
      </w:r>
    </w:p>
    <w:p w:rsidR="003513F1" w:rsidRPr="00223D61" w:rsidRDefault="00651E4E" w:rsidP="00966347">
      <w:pPr>
        <w:spacing w:after="120"/>
        <w:ind w:firstLine="720"/>
        <w:jc w:val="both"/>
        <w:rPr>
          <w:sz w:val="28"/>
          <w:szCs w:val="28"/>
        </w:rPr>
      </w:pPr>
      <w:r w:rsidRPr="00223D61">
        <w:rPr>
          <w:sz w:val="28"/>
          <w:szCs w:val="28"/>
        </w:rPr>
        <w:t xml:space="preserve">Nội dung Tờ trình đã nêu rõ sự cần thiết xây dựng </w:t>
      </w:r>
      <w:r w:rsidR="00314F47" w:rsidRPr="00223D61">
        <w:rPr>
          <w:sz w:val="28"/>
          <w:szCs w:val="28"/>
        </w:rPr>
        <w:t>Thông tư</w:t>
      </w:r>
      <w:r w:rsidRPr="00223D61">
        <w:rPr>
          <w:sz w:val="28"/>
          <w:szCs w:val="28"/>
        </w:rPr>
        <w:t xml:space="preserve">, quan điểm chỉ đạo, mục tiêu yêu cầu, quá trình soạn thảo, phạm vi điều chỉnh, các nội dung </w:t>
      </w:r>
      <w:r w:rsidRPr="00223D61">
        <w:rPr>
          <w:sz w:val="28"/>
          <w:szCs w:val="28"/>
        </w:rPr>
        <w:lastRenderedPageBreak/>
        <w:t xml:space="preserve">chủ yếu của văn bản. Tuy nhiên, đề nghị </w:t>
      </w:r>
      <w:r w:rsidR="007D4A50" w:rsidRPr="00223D61">
        <w:rPr>
          <w:sz w:val="28"/>
          <w:szCs w:val="28"/>
        </w:rPr>
        <w:t xml:space="preserve">sửa </w:t>
      </w:r>
      <w:r w:rsidR="003513F1" w:rsidRPr="00223D61">
        <w:rPr>
          <w:sz w:val="28"/>
          <w:szCs w:val="28"/>
        </w:rPr>
        <w:t>mục 2 phần IV thành “2. Kết cấu dự thảo Thông tư” và cần chỉnh lý cho phù hợp với kỹ thuật soạn thảo văn bản.</w:t>
      </w:r>
    </w:p>
    <w:p w:rsidR="006A040E" w:rsidRPr="00223D61" w:rsidRDefault="00651E4E" w:rsidP="00966347">
      <w:pPr>
        <w:spacing w:after="120"/>
        <w:ind w:firstLine="720"/>
        <w:jc w:val="both"/>
        <w:rPr>
          <w:i/>
          <w:sz w:val="28"/>
          <w:szCs w:val="28"/>
        </w:rPr>
      </w:pPr>
      <w:r w:rsidRPr="00223D61">
        <w:rPr>
          <w:i/>
          <w:sz w:val="28"/>
          <w:szCs w:val="28"/>
        </w:rPr>
        <w:t>2.2</w:t>
      </w:r>
      <w:r w:rsidR="007C4D91" w:rsidRPr="00223D61">
        <w:rPr>
          <w:i/>
          <w:sz w:val="28"/>
          <w:szCs w:val="28"/>
        </w:rPr>
        <w:t xml:space="preserve">. </w:t>
      </w:r>
      <w:r w:rsidRPr="00223D61">
        <w:rPr>
          <w:i/>
          <w:sz w:val="28"/>
          <w:szCs w:val="28"/>
        </w:rPr>
        <w:t>Về s</w:t>
      </w:r>
      <w:r w:rsidR="009B2755" w:rsidRPr="00223D61">
        <w:rPr>
          <w:i/>
          <w:sz w:val="28"/>
          <w:szCs w:val="28"/>
        </w:rPr>
        <w:t>ự cần thiết, t</w:t>
      </w:r>
      <w:r w:rsidR="007C4D91" w:rsidRPr="00223D61">
        <w:rPr>
          <w:rStyle w:val="normal-h1"/>
          <w:i/>
          <w:spacing w:val="-2"/>
        </w:rPr>
        <w:t xml:space="preserve">ính hợp hiến, tính hợp pháp, tính thống nhất của dự thảo </w:t>
      </w:r>
      <w:r w:rsidR="005A7E71" w:rsidRPr="00223D61">
        <w:rPr>
          <w:rStyle w:val="normal-h1"/>
          <w:i/>
          <w:spacing w:val="-2"/>
        </w:rPr>
        <w:t>Thông tư</w:t>
      </w:r>
      <w:r w:rsidR="007C4D91" w:rsidRPr="00223D61">
        <w:rPr>
          <w:rStyle w:val="normal-h1"/>
          <w:i/>
          <w:spacing w:val="-2"/>
        </w:rPr>
        <w:t xml:space="preserve"> với hệ thống pháp luật</w:t>
      </w:r>
    </w:p>
    <w:p w:rsidR="00BA749C" w:rsidRPr="00223D61" w:rsidRDefault="006A040E" w:rsidP="00966347">
      <w:pPr>
        <w:spacing w:after="120"/>
        <w:ind w:firstLine="720"/>
        <w:jc w:val="both"/>
        <w:rPr>
          <w:sz w:val="28"/>
          <w:szCs w:val="28"/>
        </w:rPr>
      </w:pPr>
      <w:r w:rsidRPr="00223D61">
        <w:rPr>
          <w:sz w:val="28"/>
          <w:szCs w:val="28"/>
        </w:rPr>
        <w:t>a)</w:t>
      </w:r>
      <w:r w:rsidR="005B5496" w:rsidRPr="00223D61">
        <w:rPr>
          <w:sz w:val="28"/>
          <w:szCs w:val="28"/>
        </w:rPr>
        <w:t xml:space="preserve"> </w:t>
      </w:r>
      <w:r w:rsidR="005F2AE5" w:rsidRPr="00223D61">
        <w:rPr>
          <w:sz w:val="28"/>
          <w:szCs w:val="28"/>
        </w:rPr>
        <w:t xml:space="preserve">Sự cần thiết ban hành: </w:t>
      </w:r>
      <w:r w:rsidR="00156AAE" w:rsidRPr="00223D61">
        <w:rPr>
          <w:sz w:val="28"/>
          <w:szCs w:val="28"/>
        </w:rPr>
        <w:t xml:space="preserve">Nhất trí với </w:t>
      </w:r>
      <w:r w:rsidR="00EE0E3F" w:rsidRPr="00223D61">
        <w:rPr>
          <w:sz w:val="28"/>
          <w:szCs w:val="28"/>
        </w:rPr>
        <w:t>sự cần thiết xây dựng</w:t>
      </w:r>
      <w:r w:rsidR="005F2AE5" w:rsidRPr="00223D61">
        <w:rPr>
          <w:sz w:val="28"/>
          <w:szCs w:val="28"/>
        </w:rPr>
        <w:t xml:space="preserve"> </w:t>
      </w:r>
      <w:r w:rsidR="003513F1" w:rsidRPr="00223D61">
        <w:rPr>
          <w:sz w:val="28"/>
          <w:szCs w:val="28"/>
        </w:rPr>
        <w:t xml:space="preserve">dự thảo Thông tư quy định về vận tải hành khách, hành lý trên đường sắt quốc gia và đường sắt chuyên dùng có nối ray với đường sắt quốc gia để phù hợp với thực tiễn, tạo điều kiện tối đa cho doanh nghiệp kinh doanh vận tải hành khách, hành lý bằng đường sắt, bảo đảm sự tuân thủ pháp luật, nâng cao hiệu quả, hiệu lực quản lý nhà nước trong trong việc đưa ra những chính sách pháp luật phù hợp với thực tiễn </w:t>
      </w:r>
      <w:r w:rsidR="00D037B4" w:rsidRPr="00223D61">
        <w:rPr>
          <w:sz w:val="28"/>
          <w:szCs w:val="28"/>
        </w:rPr>
        <w:t xml:space="preserve">và </w:t>
      </w:r>
      <w:r w:rsidR="00153A54" w:rsidRPr="00223D61">
        <w:rPr>
          <w:sz w:val="28"/>
          <w:szCs w:val="28"/>
        </w:rPr>
        <w:t xml:space="preserve">để </w:t>
      </w:r>
      <w:r w:rsidR="00FD08A4" w:rsidRPr="00223D61">
        <w:rPr>
          <w:sz w:val="28"/>
          <w:szCs w:val="28"/>
        </w:rPr>
        <w:t xml:space="preserve">thực hiện </w:t>
      </w:r>
      <w:r w:rsidR="002D363A" w:rsidRPr="00223D61">
        <w:rPr>
          <w:sz w:val="28"/>
          <w:szCs w:val="28"/>
        </w:rPr>
        <w:t xml:space="preserve">kịp thời, đồng bộ và thống nhất </w:t>
      </w:r>
      <w:r w:rsidR="00153A54" w:rsidRPr="00223D61">
        <w:rPr>
          <w:sz w:val="28"/>
          <w:szCs w:val="28"/>
        </w:rPr>
        <w:t xml:space="preserve">sau khi Luật Đường sắt 2017 có hiệu lực thi hành </w:t>
      </w:r>
      <w:r w:rsidR="00BA05CF" w:rsidRPr="00223D61">
        <w:rPr>
          <w:sz w:val="28"/>
          <w:szCs w:val="28"/>
        </w:rPr>
        <w:t xml:space="preserve">từ </w:t>
      </w:r>
      <w:r w:rsidR="00153A54" w:rsidRPr="00223D61">
        <w:rPr>
          <w:sz w:val="28"/>
          <w:szCs w:val="28"/>
        </w:rPr>
        <w:t>ngày 01/7/2018.</w:t>
      </w:r>
    </w:p>
    <w:p w:rsidR="005F2AE5" w:rsidRPr="00223D61" w:rsidRDefault="006A040E" w:rsidP="00966347">
      <w:pPr>
        <w:spacing w:after="120"/>
        <w:ind w:firstLine="720"/>
        <w:jc w:val="both"/>
        <w:rPr>
          <w:sz w:val="28"/>
          <w:szCs w:val="28"/>
        </w:rPr>
      </w:pPr>
      <w:r w:rsidRPr="00223D61">
        <w:rPr>
          <w:sz w:val="28"/>
          <w:szCs w:val="28"/>
        </w:rPr>
        <w:t>b)</w:t>
      </w:r>
      <w:r w:rsidR="005F2AE5" w:rsidRPr="00223D61">
        <w:rPr>
          <w:sz w:val="28"/>
          <w:szCs w:val="28"/>
        </w:rPr>
        <w:t xml:space="preserve"> Tính hợp hiến, hợp pháp, tính thống nhất, đồng bộ của văn bản trong hệ thống pháp luật hiện hành: Dự thảo </w:t>
      </w:r>
      <w:r w:rsidR="003513F1" w:rsidRPr="00223D61">
        <w:rPr>
          <w:sz w:val="28"/>
          <w:szCs w:val="28"/>
        </w:rPr>
        <w:t>Thông tư</w:t>
      </w:r>
      <w:r w:rsidR="005F2AE5" w:rsidRPr="00223D61">
        <w:rPr>
          <w:sz w:val="28"/>
          <w:szCs w:val="28"/>
        </w:rPr>
        <w:t xml:space="preserve"> được xây dựng tuân thủ quy trình của Luật</w:t>
      </w:r>
      <w:r w:rsidR="00C1096E" w:rsidRPr="00223D61">
        <w:rPr>
          <w:sz w:val="28"/>
          <w:szCs w:val="28"/>
        </w:rPr>
        <w:t xml:space="preserve"> ban hành văn bản QPPL năm 2015</w:t>
      </w:r>
      <w:r w:rsidR="003E3059" w:rsidRPr="00223D61">
        <w:rPr>
          <w:sz w:val="28"/>
          <w:szCs w:val="28"/>
        </w:rPr>
        <w:t xml:space="preserve"> và các văn bản hướng dẫn</w:t>
      </w:r>
      <w:r w:rsidR="00C1096E" w:rsidRPr="00223D61">
        <w:rPr>
          <w:sz w:val="28"/>
          <w:szCs w:val="28"/>
        </w:rPr>
        <w:t>.</w:t>
      </w:r>
    </w:p>
    <w:p w:rsidR="005F2AE5" w:rsidRPr="00223D61" w:rsidRDefault="006A040E" w:rsidP="00966347">
      <w:pPr>
        <w:spacing w:after="120"/>
        <w:ind w:firstLine="720"/>
        <w:jc w:val="both"/>
        <w:rPr>
          <w:sz w:val="28"/>
          <w:szCs w:val="28"/>
        </w:rPr>
      </w:pPr>
      <w:r w:rsidRPr="00223D61">
        <w:rPr>
          <w:sz w:val="28"/>
          <w:szCs w:val="28"/>
        </w:rPr>
        <w:t>c)</w:t>
      </w:r>
      <w:r w:rsidR="005F2AE5" w:rsidRPr="00223D61">
        <w:rPr>
          <w:sz w:val="28"/>
          <w:szCs w:val="28"/>
        </w:rPr>
        <w:t xml:space="preserve"> Tính khả thi của văn bản: Nội dung của </w:t>
      </w:r>
      <w:r w:rsidR="00493885" w:rsidRPr="00223D61">
        <w:rPr>
          <w:sz w:val="28"/>
          <w:szCs w:val="28"/>
        </w:rPr>
        <w:t>d</w:t>
      </w:r>
      <w:r w:rsidR="005F2AE5" w:rsidRPr="00223D61">
        <w:rPr>
          <w:sz w:val="28"/>
          <w:szCs w:val="28"/>
        </w:rPr>
        <w:t xml:space="preserve">ự thảo </w:t>
      </w:r>
      <w:r w:rsidR="003513F1" w:rsidRPr="00223D61">
        <w:rPr>
          <w:sz w:val="28"/>
          <w:szCs w:val="28"/>
        </w:rPr>
        <w:t>Thông tư</w:t>
      </w:r>
      <w:r w:rsidR="005F2AE5" w:rsidRPr="00223D61">
        <w:rPr>
          <w:sz w:val="28"/>
          <w:szCs w:val="28"/>
        </w:rPr>
        <w:t xml:space="preserve"> phù hợp với yêu cầu thực tiễn quản lý</w:t>
      </w:r>
      <w:r w:rsidR="003E3059" w:rsidRPr="00223D61">
        <w:rPr>
          <w:sz w:val="28"/>
          <w:szCs w:val="28"/>
        </w:rPr>
        <w:t xml:space="preserve"> của doanh nghiệp kinh doanh vận tải đường sắt</w:t>
      </w:r>
      <w:r w:rsidR="005F2AE5" w:rsidRPr="00223D61">
        <w:rPr>
          <w:sz w:val="28"/>
          <w:szCs w:val="28"/>
        </w:rPr>
        <w:t>.</w:t>
      </w:r>
    </w:p>
    <w:p w:rsidR="003513F1" w:rsidRDefault="006A040E" w:rsidP="00966347">
      <w:pPr>
        <w:spacing w:after="120"/>
        <w:ind w:firstLine="720"/>
        <w:jc w:val="both"/>
        <w:rPr>
          <w:sz w:val="28"/>
          <w:szCs w:val="28"/>
        </w:rPr>
      </w:pPr>
      <w:r w:rsidRPr="00223D61">
        <w:rPr>
          <w:sz w:val="28"/>
          <w:szCs w:val="28"/>
        </w:rPr>
        <w:t>d)</w:t>
      </w:r>
      <w:r w:rsidR="005F2AE5" w:rsidRPr="00223D61">
        <w:rPr>
          <w:sz w:val="28"/>
          <w:szCs w:val="28"/>
        </w:rPr>
        <w:t xml:space="preserve"> Về </w:t>
      </w:r>
      <w:r w:rsidR="003E3059" w:rsidRPr="00223D61">
        <w:rPr>
          <w:sz w:val="28"/>
          <w:szCs w:val="28"/>
        </w:rPr>
        <w:t>ngôn ngữ, kỹ thuật và trình tự, thủ tục soạn thảo văn bản</w:t>
      </w:r>
      <w:r w:rsidR="003513F1" w:rsidRPr="00223D61">
        <w:rPr>
          <w:sz w:val="28"/>
          <w:szCs w:val="28"/>
        </w:rPr>
        <w:t>:</w:t>
      </w:r>
    </w:p>
    <w:p w:rsidR="002305DF" w:rsidRPr="00223D61" w:rsidRDefault="002305DF" w:rsidP="00966347">
      <w:pPr>
        <w:spacing w:after="12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tblGrid>
      <w:tr w:rsidR="002305DF" w:rsidRPr="00E94AA4" w:rsidTr="00E94AA4">
        <w:tc>
          <w:tcPr>
            <w:tcW w:w="6629" w:type="dxa"/>
          </w:tcPr>
          <w:p w:rsidR="002305DF" w:rsidRPr="00E94AA4" w:rsidRDefault="002305DF" w:rsidP="00E94AA4">
            <w:pPr>
              <w:spacing w:after="120"/>
              <w:jc w:val="both"/>
              <w:rPr>
                <w:sz w:val="28"/>
                <w:szCs w:val="28"/>
              </w:rPr>
            </w:pPr>
            <w:r w:rsidRPr="00E94AA4">
              <w:rPr>
                <w:sz w:val="28"/>
                <w:szCs w:val="28"/>
              </w:rPr>
              <w:t>- Đối với Điều 3 của Dự thảo:</w:t>
            </w:r>
          </w:p>
        </w:tc>
      </w:tr>
      <w:tr w:rsidR="002305DF" w:rsidRPr="00E94AA4" w:rsidTr="00E94AA4">
        <w:tc>
          <w:tcPr>
            <w:tcW w:w="6629" w:type="dxa"/>
          </w:tcPr>
          <w:p w:rsidR="002305DF" w:rsidRPr="00E94AA4" w:rsidRDefault="002305DF" w:rsidP="00E94AA4">
            <w:pPr>
              <w:spacing w:after="120"/>
              <w:jc w:val="both"/>
              <w:rPr>
                <w:sz w:val="28"/>
                <w:szCs w:val="28"/>
              </w:rPr>
            </w:pPr>
            <w:r w:rsidRPr="00E94AA4">
              <w:rPr>
                <w:sz w:val="28"/>
                <w:szCs w:val="28"/>
              </w:rPr>
              <w:t>+ Đề nghị bỏ khoản 5 do trùng nội dung với khoản 7 Điều này;</w:t>
            </w:r>
          </w:p>
        </w:tc>
      </w:tr>
      <w:tr w:rsidR="002305DF" w:rsidRPr="00E94AA4" w:rsidTr="00E94AA4">
        <w:tc>
          <w:tcPr>
            <w:tcW w:w="6629" w:type="dxa"/>
          </w:tcPr>
          <w:p w:rsidR="002305DF" w:rsidRPr="00E94AA4" w:rsidRDefault="002305DF" w:rsidP="00E94AA4">
            <w:pPr>
              <w:spacing w:after="120"/>
              <w:jc w:val="both"/>
              <w:rPr>
                <w:sz w:val="28"/>
                <w:szCs w:val="28"/>
              </w:rPr>
            </w:pPr>
            <w:r w:rsidRPr="00E94AA4">
              <w:rPr>
                <w:sz w:val="28"/>
                <w:szCs w:val="28"/>
              </w:rPr>
              <w:t>+ Đề nghị chuyển khoản 6 xuống sau khoản 9 Điều này cho phù hợp với kết cấu của Điều;</w:t>
            </w:r>
          </w:p>
        </w:tc>
      </w:tr>
      <w:tr w:rsidR="002305DF" w:rsidRPr="00E94AA4" w:rsidTr="00E94AA4">
        <w:tc>
          <w:tcPr>
            <w:tcW w:w="6629" w:type="dxa"/>
          </w:tcPr>
          <w:p w:rsidR="002305DF" w:rsidRPr="00E94AA4" w:rsidRDefault="002305DF" w:rsidP="00E94AA4">
            <w:pPr>
              <w:spacing w:after="120"/>
              <w:jc w:val="both"/>
              <w:rPr>
                <w:sz w:val="28"/>
                <w:szCs w:val="28"/>
              </w:rPr>
            </w:pPr>
            <w:r w:rsidRPr="00E94AA4">
              <w:rPr>
                <w:sz w:val="28"/>
                <w:szCs w:val="28"/>
              </w:rPr>
              <w:t>+ Đề nghị bỏ khoản 12 vì đã được quy định tại khoản 1 Điều 62 Luật Đường sắt 2017.</w:t>
            </w:r>
          </w:p>
        </w:tc>
      </w:tr>
      <w:tr w:rsidR="002305DF" w:rsidRPr="00E94AA4" w:rsidTr="00E94AA4">
        <w:tc>
          <w:tcPr>
            <w:tcW w:w="6629" w:type="dxa"/>
          </w:tcPr>
          <w:p w:rsidR="002305DF" w:rsidRPr="00E94AA4" w:rsidRDefault="002305DF" w:rsidP="00E94AA4">
            <w:pPr>
              <w:spacing w:after="120"/>
              <w:jc w:val="both"/>
              <w:rPr>
                <w:sz w:val="28"/>
                <w:szCs w:val="28"/>
              </w:rPr>
            </w:pPr>
            <w:r w:rsidRPr="00E94AA4">
              <w:rPr>
                <w:sz w:val="28"/>
                <w:szCs w:val="28"/>
              </w:rPr>
              <w:t>- Tại khoản 1 Điều 4 đề nghị sửa đổi, bổ sung cho phù hợp với khoản 2 Điều 54 Luật Đường sắt 2017.</w:t>
            </w:r>
          </w:p>
        </w:tc>
      </w:tr>
      <w:tr w:rsidR="002305DF" w:rsidRPr="00E94AA4" w:rsidTr="00E94AA4">
        <w:tc>
          <w:tcPr>
            <w:tcW w:w="6629" w:type="dxa"/>
          </w:tcPr>
          <w:p w:rsidR="002305DF" w:rsidRPr="00E94AA4" w:rsidRDefault="002305DF" w:rsidP="00E94AA4">
            <w:pPr>
              <w:spacing w:after="120"/>
              <w:jc w:val="both"/>
              <w:rPr>
                <w:sz w:val="28"/>
                <w:szCs w:val="28"/>
              </w:rPr>
            </w:pPr>
            <w:r w:rsidRPr="00E94AA4">
              <w:rPr>
                <w:sz w:val="28"/>
                <w:szCs w:val="28"/>
              </w:rPr>
              <w:t>- Tại Điều 11 của Dự thảo:</w:t>
            </w:r>
          </w:p>
        </w:tc>
      </w:tr>
      <w:tr w:rsidR="002305DF" w:rsidRPr="00E94AA4" w:rsidTr="00E94AA4">
        <w:tc>
          <w:tcPr>
            <w:tcW w:w="6629" w:type="dxa"/>
          </w:tcPr>
          <w:p w:rsidR="002305DF" w:rsidRPr="00E94AA4" w:rsidRDefault="002305DF" w:rsidP="00E94AA4">
            <w:pPr>
              <w:spacing w:after="120"/>
              <w:jc w:val="both"/>
              <w:rPr>
                <w:bCs/>
                <w:sz w:val="28"/>
                <w:szCs w:val="28"/>
              </w:rPr>
            </w:pPr>
            <w:r w:rsidRPr="00E94AA4">
              <w:rPr>
                <w:sz w:val="28"/>
                <w:szCs w:val="28"/>
              </w:rPr>
              <w:t xml:space="preserve">+ Điểm a khoản 1 đề nghị bỏ cụm từ </w:t>
            </w:r>
            <w:r w:rsidRPr="00E94AA4">
              <w:rPr>
                <w:i/>
                <w:sz w:val="28"/>
                <w:szCs w:val="28"/>
              </w:rPr>
              <w:t>“</w:t>
            </w:r>
            <w:r w:rsidRPr="00E94AA4">
              <w:rPr>
                <w:bCs/>
                <w:i/>
                <w:sz w:val="28"/>
                <w:szCs w:val="28"/>
                <w:lang w:val="vi-VN"/>
              </w:rPr>
              <w:t>mà Việt Nam là thành viên</w:t>
            </w:r>
            <w:r w:rsidRPr="00E94AA4">
              <w:rPr>
                <w:bCs/>
                <w:i/>
                <w:sz w:val="28"/>
                <w:szCs w:val="28"/>
              </w:rPr>
              <w:t>”</w:t>
            </w:r>
            <w:r w:rsidRPr="00E94AA4">
              <w:rPr>
                <w:bCs/>
                <w:sz w:val="28"/>
                <w:szCs w:val="28"/>
              </w:rPr>
              <w:t xml:space="preserve">. </w:t>
            </w:r>
          </w:p>
        </w:tc>
      </w:tr>
      <w:tr w:rsidR="002305DF" w:rsidRPr="00E94AA4" w:rsidTr="00E94AA4">
        <w:tc>
          <w:tcPr>
            <w:tcW w:w="6629" w:type="dxa"/>
          </w:tcPr>
          <w:p w:rsidR="002305DF" w:rsidRPr="00E94AA4" w:rsidRDefault="002305DF" w:rsidP="00E94AA4">
            <w:pPr>
              <w:spacing w:after="120"/>
              <w:jc w:val="both"/>
              <w:rPr>
                <w:bCs/>
                <w:sz w:val="28"/>
                <w:szCs w:val="28"/>
              </w:rPr>
            </w:pPr>
            <w:r w:rsidRPr="00E94AA4">
              <w:rPr>
                <w:bCs/>
                <w:i/>
                <w:sz w:val="28"/>
                <w:szCs w:val="28"/>
              </w:rPr>
              <w:t>Lý do:</w:t>
            </w:r>
            <w:r w:rsidRPr="00E94AA4">
              <w:rPr>
                <w:bCs/>
                <w:sz w:val="28"/>
                <w:szCs w:val="28"/>
              </w:rPr>
              <w:t xml:space="preserve"> Cho phù hợp với quy định tại khoản 6 Điều 3 của Dự thảo.</w:t>
            </w:r>
          </w:p>
        </w:tc>
      </w:tr>
      <w:tr w:rsidR="002305DF" w:rsidRPr="00E94AA4" w:rsidTr="00E94AA4">
        <w:tc>
          <w:tcPr>
            <w:tcW w:w="6629" w:type="dxa"/>
          </w:tcPr>
          <w:p w:rsidR="002305DF" w:rsidRPr="00E94AA4" w:rsidRDefault="002305DF" w:rsidP="00E94AA4">
            <w:pPr>
              <w:spacing w:after="120"/>
              <w:jc w:val="both"/>
              <w:rPr>
                <w:bCs/>
                <w:sz w:val="28"/>
                <w:szCs w:val="28"/>
              </w:rPr>
            </w:pPr>
            <w:r w:rsidRPr="00E94AA4">
              <w:rPr>
                <w:bCs/>
                <w:sz w:val="28"/>
                <w:szCs w:val="28"/>
              </w:rPr>
              <w:t>+ Đề nghị bỏ cụm từ “</w:t>
            </w:r>
            <w:r w:rsidRPr="00E94AA4">
              <w:rPr>
                <w:bCs/>
                <w:sz w:val="28"/>
                <w:szCs w:val="28"/>
                <w:lang w:val="vi-VN"/>
              </w:rPr>
              <w:t>điểm a, điểm b</w:t>
            </w:r>
            <w:r w:rsidRPr="00E94AA4">
              <w:rPr>
                <w:bCs/>
                <w:sz w:val="28"/>
                <w:szCs w:val="28"/>
              </w:rPr>
              <w:t>” tại khoản 2, khoản 3 Điều này cho phù hợp; bỏ viết hoa chữ “Pháp”.</w:t>
            </w:r>
          </w:p>
        </w:tc>
      </w:tr>
      <w:tr w:rsidR="002305DF" w:rsidRPr="00E94AA4" w:rsidTr="00E94AA4">
        <w:tc>
          <w:tcPr>
            <w:tcW w:w="6629" w:type="dxa"/>
          </w:tcPr>
          <w:p w:rsidR="002305DF" w:rsidRPr="00E94AA4" w:rsidRDefault="002305DF" w:rsidP="00E94AA4">
            <w:pPr>
              <w:spacing w:after="120"/>
              <w:jc w:val="both"/>
              <w:textAlignment w:val="baseline"/>
              <w:rPr>
                <w:bCs/>
                <w:sz w:val="28"/>
                <w:szCs w:val="28"/>
              </w:rPr>
            </w:pPr>
            <w:r w:rsidRPr="00E94AA4">
              <w:rPr>
                <w:bCs/>
                <w:sz w:val="28"/>
                <w:szCs w:val="28"/>
              </w:rPr>
              <w:t xml:space="preserve">- Tại Điều 12: </w:t>
            </w:r>
          </w:p>
        </w:tc>
      </w:tr>
      <w:tr w:rsidR="002305DF" w:rsidRPr="00E94AA4" w:rsidTr="00E94AA4">
        <w:tc>
          <w:tcPr>
            <w:tcW w:w="6629" w:type="dxa"/>
          </w:tcPr>
          <w:p w:rsidR="002305DF" w:rsidRPr="00E94AA4" w:rsidRDefault="002305DF" w:rsidP="00E94AA4">
            <w:pPr>
              <w:spacing w:after="120"/>
              <w:jc w:val="both"/>
              <w:textAlignment w:val="baseline"/>
              <w:rPr>
                <w:bCs/>
                <w:sz w:val="28"/>
                <w:szCs w:val="28"/>
              </w:rPr>
            </w:pPr>
            <w:r w:rsidRPr="00E94AA4">
              <w:rPr>
                <w:bCs/>
                <w:sz w:val="28"/>
                <w:szCs w:val="28"/>
              </w:rPr>
              <w:t xml:space="preserve">+ Đề nghị xem xét bỏ khoản 1 Điều 12 vì nội dung khoản này quy định trách nhiệm của hành khách khi </w:t>
            </w:r>
            <w:r w:rsidRPr="00E94AA4">
              <w:rPr>
                <w:bCs/>
                <w:sz w:val="28"/>
                <w:szCs w:val="28"/>
              </w:rPr>
              <w:lastRenderedPageBreak/>
              <w:t>mang hành lý lên tàu không phù hợp với tên của Điều này. Mặt khác, nội dung này cũng đã được quy định tại khoản 5 Điều 13 của Dự thảo.</w:t>
            </w:r>
          </w:p>
        </w:tc>
      </w:tr>
      <w:tr w:rsidR="002305DF" w:rsidRPr="00E94AA4" w:rsidTr="00E94AA4">
        <w:tc>
          <w:tcPr>
            <w:tcW w:w="6629" w:type="dxa"/>
          </w:tcPr>
          <w:p w:rsidR="002305DF" w:rsidRPr="00E94AA4" w:rsidRDefault="002305DF" w:rsidP="00E94AA4">
            <w:pPr>
              <w:spacing w:after="120"/>
              <w:jc w:val="both"/>
              <w:textAlignment w:val="baseline"/>
              <w:rPr>
                <w:i/>
                <w:sz w:val="28"/>
                <w:szCs w:val="28"/>
                <w:lang w:val="vi-VN"/>
              </w:rPr>
            </w:pPr>
            <w:r w:rsidRPr="00E94AA4">
              <w:rPr>
                <w:bCs/>
                <w:sz w:val="28"/>
                <w:szCs w:val="28"/>
              </w:rPr>
              <w:lastRenderedPageBreak/>
              <w:t>+ Khoản 4: Đề nghị không viết hoa chữ “Điều”; bổ sung thêm cụm từ “nước Cộng hòa xã hội chủ nghĩa” trước cụm từ “Việt Nam”.</w:t>
            </w:r>
          </w:p>
        </w:tc>
      </w:tr>
      <w:tr w:rsidR="002305DF" w:rsidRPr="00E94AA4" w:rsidTr="00E94AA4">
        <w:tc>
          <w:tcPr>
            <w:tcW w:w="6629" w:type="dxa"/>
          </w:tcPr>
          <w:p w:rsidR="002305DF" w:rsidRPr="00E94AA4" w:rsidRDefault="002305DF" w:rsidP="00E94AA4">
            <w:pPr>
              <w:spacing w:after="120"/>
              <w:jc w:val="both"/>
              <w:textAlignment w:val="baseline"/>
              <w:rPr>
                <w:bCs/>
                <w:sz w:val="28"/>
                <w:szCs w:val="28"/>
                <w:lang w:val="vi-VN"/>
              </w:rPr>
            </w:pPr>
            <w:r w:rsidRPr="00E94AA4">
              <w:rPr>
                <w:bCs/>
                <w:sz w:val="28"/>
                <w:szCs w:val="28"/>
                <w:lang w:val="vi-VN"/>
              </w:rPr>
              <w:t>- Tại Điều 13:</w:t>
            </w:r>
          </w:p>
        </w:tc>
      </w:tr>
      <w:tr w:rsidR="002305DF" w:rsidRPr="00E94AA4" w:rsidTr="00E94AA4">
        <w:tc>
          <w:tcPr>
            <w:tcW w:w="6629" w:type="dxa"/>
          </w:tcPr>
          <w:p w:rsidR="002305DF" w:rsidRPr="00E94AA4" w:rsidRDefault="002305DF" w:rsidP="00E94AA4">
            <w:pPr>
              <w:spacing w:after="120"/>
              <w:jc w:val="both"/>
              <w:textAlignment w:val="baseline"/>
              <w:rPr>
                <w:i/>
                <w:sz w:val="28"/>
                <w:szCs w:val="28"/>
                <w:lang w:val="vi-VN"/>
              </w:rPr>
            </w:pPr>
            <w:r w:rsidRPr="00E94AA4">
              <w:rPr>
                <w:bCs/>
                <w:sz w:val="28"/>
                <w:szCs w:val="28"/>
                <w:lang w:val="vi-VN"/>
              </w:rPr>
              <w:t xml:space="preserve">+ Khoản 5 đề nghị bỏ cụm từ </w:t>
            </w:r>
            <w:r w:rsidRPr="00E94AA4">
              <w:rPr>
                <w:bCs/>
                <w:i/>
                <w:sz w:val="28"/>
                <w:szCs w:val="28"/>
                <w:lang w:val="vi-VN"/>
              </w:rPr>
              <w:t>“</w:t>
            </w:r>
            <w:r w:rsidRPr="00E94AA4">
              <w:rPr>
                <w:i/>
                <w:sz w:val="28"/>
                <w:szCs w:val="28"/>
                <w:lang w:val="vi-VN"/>
              </w:rPr>
              <w:t xml:space="preserve">5. Hành lý là hàng hóa không thuộc loại </w:t>
            </w:r>
            <w:r w:rsidRPr="00E94AA4">
              <w:rPr>
                <w:i/>
                <w:strike/>
                <w:sz w:val="28"/>
                <w:szCs w:val="28"/>
                <w:lang w:val="vi-VN"/>
              </w:rPr>
              <w:t>hàng hóa</w:t>
            </w:r>
            <w:r w:rsidRPr="00E94AA4">
              <w:rPr>
                <w:i/>
                <w:sz w:val="28"/>
                <w:szCs w:val="28"/>
                <w:lang w:val="vi-VN"/>
              </w:rPr>
              <w:t xml:space="preserve"> bị nghiêm cấm vận chuyển trong hoạt động đường sắt, </w:t>
            </w:r>
            <w:r w:rsidRPr="00E94AA4">
              <w:rPr>
                <w:i/>
                <w:strike/>
                <w:sz w:val="28"/>
                <w:szCs w:val="28"/>
                <w:lang w:val="vi-VN"/>
              </w:rPr>
              <w:t>hoặc hành lý là</w:t>
            </w:r>
            <w:r w:rsidRPr="00E94AA4">
              <w:rPr>
                <w:i/>
                <w:sz w:val="28"/>
                <w:szCs w:val="28"/>
                <w:lang w:val="vi-VN"/>
              </w:rPr>
              <w:t xml:space="preserve"> hàng nguy hiểm, động vật sống, thi hài, hài cốt </w:t>
            </w:r>
            <w:r w:rsidRPr="00E94AA4">
              <w:rPr>
                <w:b/>
                <w:i/>
                <w:sz w:val="28"/>
                <w:szCs w:val="28"/>
                <w:lang w:val="vi-VN"/>
              </w:rPr>
              <w:t>phải</w:t>
            </w:r>
            <w:r w:rsidRPr="00E94AA4">
              <w:rPr>
                <w:i/>
                <w:sz w:val="28"/>
                <w:szCs w:val="28"/>
                <w:lang w:val="vi-VN"/>
              </w:rPr>
              <w:t xml:space="preserve"> tuân thủ các quy định của Luật Đường sắt.”</w:t>
            </w:r>
          </w:p>
        </w:tc>
      </w:tr>
      <w:tr w:rsidR="002305DF" w:rsidRPr="00E94AA4" w:rsidTr="00E94AA4">
        <w:tc>
          <w:tcPr>
            <w:tcW w:w="6629" w:type="dxa"/>
          </w:tcPr>
          <w:p w:rsidR="002305DF" w:rsidRPr="00E94AA4" w:rsidRDefault="002305DF" w:rsidP="00E94AA4">
            <w:pPr>
              <w:spacing w:after="120"/>
              <w:jc w:val="both"/>
              <w:textAlignment w:val="baseline"/>
              <w:rPr>
                <w:i/>
                <w:sz w:val="28"/>
                <w:szCs w:val="28"/>
              </w:rPr>
            </w:pPr>
            <w:r w:rsidRPr="00E94AA4">
              <w:rPr>
                <w:bCs/>
                <w:sz w:val="28"/>
                <w:szCs w:val="28"/>
                <w:lang w:val="vi-VN"/>
              </w:rPr>
              <w:t>- Điểm b khoản 6 đề nghị viết lại như sau: “</w:t>
            </w:r>
            <w:r w:rsidRPr="00E94AA4">
              <w:rPr>
                <w:i/>
                <w:sz w:val="28"/>
                <w:szCs w:val="28"/>
                <w:lang w:val="vi-VN"/>
              </w:rPr>
              <w:t>b) Bên ngoài bao gói của hành lý ký gửi phải có các thông tin sau:</w:t>
            </w:r>
            <w:r w:rsidRPr="00E94AA4">
              <w:rPr>
                <w:i/>
                <w:strike/>
                <w:sz w:val="28"/>
                <w:szCs w:val="28"/>
                <w:lang w:val="vi-VN"/>
              </w:rPr>
              <w:t>Đối với hành lý ký gửi:</w:t>
            </w:r>
            <w:r w:rsidRPr="00E94AA4">
              <w:rPr>
                <w:i/>
                <w:sz w:val="28"/>
                <w:szCs w:val="28"/>
                <w:lang w:val="vi-VN"/>
              </w:rPr>
              <w:t xml:space="preserve"> họ tên,</w:t>
            </w:r>
            <w:r w:rsidRPr="00E94AA4">
              <w:rPr>
                <w:b/>
                <w:i/>
                <w:sz w:val="28"/>
                <w:szCs w:val="28"/>
                <w:lang w:val="vi-VN"/>
              </w:rPr>
              <w:t xml:space="preserve"> </w:t>
            </w:r>
            <w:r w:rsidRPr="00E94AA4">
              <w:rPr>
                <w:i/>
                <w:sz w:val="28"/>
                <w:szCs w:val="28"/>
                <w:lang w:val="vi-VN"/>
              </w:rPr>
              <w:t>số Chứng minh nhân dân hoặc Thẻ căn cước,  địa chỉ của hành khách và số điện thoại, số fax (nếu có), số hiệu vé hành lý ký gửi ký hiệu, biểu trưng đặc tính của hàng hóa;”</w:t>
            </w:r>
            <w:r w:rsidRPr="00E94AA4">
              <w:rPr>
                <w:i/>
                <w:sz w:val="28"/>
                <w:szCs w:val="28"/>
              </w:rPr>
              <w:t>.</w:t>
            </w:r>
          </w:p>
        </w:tc>
      </w:tr>
      <w:tr w:rsidR="002305DF" w:rsidRPr="00E94AA4" w:rsidTr="00E94AA4">
        <w:tc>
          <w:tcPr>
            <w:tcW w:w="6629" w:type="dxa"/>
          </w:tcPr>
          <w:p w:rsidR="002305DF" w:rsidRPr="00E94AA4" w:rsidRDefault="002305DF" w:rsidP="00E94AA4">
            <w:pPr>
              <w:spacing w:after="120"/>
              <w:jc w:val="both"/>
              <w:rPr>
                <w:bCs/>
                <w:sz w:val="28"/>
                <w:szCs w:val="28"/>
                <w:lang w:val="vi-VN"/>
              </w:rPr>
            </w:pPr>
            <w:r w:rsidRPr="00E94AA4">
              <w:rPr>
                <w:bCs/>
                <w:sz w:val="28"/>
                <w:szCs w:val="28"/>
                <w:lang w:val="vi-VN"/>
              </w:rPr>
              <w:t>- Tại khoản 1 Điều 17 đề nghị bỏ cụm từ “của doanh nghiệp” cho phù hợp.</w:t>
            </w:r>
          </w:p>
        </w:tc>
      </w:tr>
      <w:tr w:rsidR="002305DF" w:rsidRPr="00E94AA4" w:rsidTr="00E94AA4">
        <w:tc>
          <w:tcPr>
            <w:tcW w:w="6629" w:type="dxa"/>
          </w:tcPr>
          <w:p w:rsidR="002305DF" w:rsidRPr="00E94AA4" w:rsidRDefault="002305DF" w:rsidP="00E94AA4">
            <w:pPr>
              <w:spacing w:after="120"/>
              <w:jc w:val="both"/>
              <w:rPr>
                <w:b/>
                <w:i/>
                <w:sz w:val="28"/>
                <w:szCs w:val="28"/>
                <w:lang w:val="vi-VN"/>
              </w:rPr>
            </w:pPr>
            <w:r w:rsidRPr="00E94AA4">
              <w:rPr>
                <w:bCs/>
                <w:sz w:val="28"/>
                <w:szCs w:val="28"/>
                <w:lang w:val="vi-VN"/>
              </w:rPr>
              <w:t xml:space="preserve">- Điều 18 đề nghị sửa lại như sau: </w:t>
            </w:r>
            <w:r w:rsidRPr="00E94AA4">
              <w:rPr>
                <w:bCs/>
                <w:i/>
                <w:sz w:val="28"/>
                <w:szCs w:val="28"/>
                <w:lang w:val="vi-VN"/>
              </w:rPr>
              <w:t>“</w:t>
            </w:r>
            <w:r w:rsidRPr="00E94AA4">
              <w:rPr>
                <w:b/>
                <w:i/>
                <w:sz w:val="28"/>
                <w:szCs w:val="28"/>
                <w:lang w:val="vi-VN"/>
              </w:rPr>
              <w:t>Điều 18. Vận tải hành khách, hành lý quốc tế</w:t>
            </w:r>
          </w:p>
        </w:tc>
      </w:tr>
      <w:tr w:rsidR="002305DF" w:rsidRPr="00E94AA4" w:rsidTr="00E94AA4">
        <w:tc>
          <w:tcPr>
            <w:tcW w:w="6629" w:type="dxa"/>
          </w:tcPr>
          <w:p w:rsidR="002305DF" w:rsidRPr="00E94AA4" w:rsidRDefault="002305DF" w:rsidP="00E94AA4">
            <w:pPr>
              <w:spacing w:after="120"/>
              <w:jc w:val="both"/>
              <w:rPr>
                <w:i/>
                <w:sz w:val="28"/>
                <w:szCs w:val="28"/>
                <w:lang w:val="vi-VN"/>
              </w:rPr>
            </w:pPr>
            <w:r w:rsidRPr="00E94AA4">
              <w:rPr>
                <w:b/>
                <w:i/>
                <w:sz w:val="28"/>
                <w:szCs w:val="28"/>
                <w:lang w:val="vi-VN"/>
              </w:rPr>
              <w:tab/>
            </w:r>
            <w:r w:rsidRPr="00E94AA4">
              <w:rPr>
                <w:i/>
                <w:sz w:val="28"/>
                <w:szCs w:val="28"/>
                <w:lang w:val="vi-VN"/>
              </w:rPr>
              <w:t xml:space="preserve">Việc thực hiện vận chuyển hành khách, hành lý quốc tế </w:t>
            </w:r>
            <w:r w:rsidRPr="00E94AA4">
              <w:rPr>
                <w:i/>
                <w:strike/>
                <w:sz w:val="28"/>
                <w:szCs w:val="28"/>
                <w:lang w:val="vi-VN"/>
              </w:rPr>
              <w:t>tuân thủ các</w:t>
            </w:r>
            <w:r w:rsidRPr="00E94AA4">
              <w:rPr>
                <w:i/>
                <w:sz w:val="28"/>
                <w:szCs w:val="28"/>
                <w:lang w:val="vi-VN"/>
              </w:rPr>
              <w:t xml:space="preserve"> </w:t>
            </w:r>
            <w:r w:rsidRPr="00E94AA4">
              <w:rPr>
                <w:b/>
                <w:i/>
                <w:sz w:val="28"/>
                <w:szCs w:val="28"/>
                <w:lang w:val="vi-VN"/>
              </w:rPr>
              <w:t xml:space="preserve">thực hiện theo </w:t>
            </w:r>
            <w:r w:rsidRPr="00E94AA4">
              <w:rPr>
                <w:i/>
                <w:sz w:val="28"/>
                <w:szCs w:val="28"/>
                <w:lang w:val="vi-VN"/>
              </w:rPr>
              <w:t xml:space="preserve">quy định tại Điều 57 Luật Đường sắt </w:t>
            </w:r>
            <w:r w:rsidRPr="00E94AA4">
              <w:rPr>
                <w:i/>
                <w:strike/>
                <w:sz w:val="28"/>
                <w:szCs w:val="28"/>
                <w:lang w:val="vi-VN"/>
              </w:rPr>
              <w:t>số 06/2017/QH14</w:t>
            </w:r>
            <w:r w:rsidRPr="00E94AA4">
              <w:rPr>
                <w:i/>
                <w:sz w:val="28"/>
                <w:szCs w:val="28"/>
                <w:lang w:val="vi-VN"/>
              </w:rPr>
              <w:t xml:space="preserve"> và </w:t>
            </w:r>
            <w:r w:rsidRPr="00E94AA4">
              <w:rPr>
                <w:i/>
                <w:strike/>
                <w:sz w:val="28"/>
                <w:szCs w:val="28"/>
                <w:lang w:val="vi-VN"/>
              </w:rPr>
              <w:t>của</w:t>
            </w:r>
            <w:r w:rsidRPr="00E94AA4">
              <w:rPr>
                <w:i/>
                <w:sz w:val="28"/>
                <w:szCs w:val="28"/>
                <w:lang w:val="vi-VN"/>
              </w:rPr>
              <w:t xml:space="preserve"> các </w:t>
            </w:r>
            <w:r w:rsidRPr="00E94AA4">
              <w:rPr>
                <w:i/>
                <w:strike/>
                <w:sz w:val="28"/>
                <w:szCs w:val="28"/>
                <w:lang w:val="vi-VN"/>
              </w:rPr>
              <w:t>văn bản</w:t>
            </w:r>
            <w:r w:rsidRPr="00E94AA4">
              <w:rPr>
                <w:i/>
                <w:sz w:val="28"/>
                <w:szCs w:val="28"/>
                <w:lang w:val="vi-VN"/>
              </w:rPr>
              <w:t xml:space="preserve"> </w:t>
            </w:r>
            <w:r w:rsidRPr="00E94AA4">
              <w:rPr>
                <w:b/>
                <w:i/>
                <w:sz w:val="28"/>
                <w:szCs w:val="28"/>
                <w:lang w:val="vi-VN"/>
              </w:rPr>
              <w:t>quy định của</w:t>
            </w:r>
            <w:r w:rsidRPr="00E94AA4">
              <w:rPr>
                <w:i/>
                <w:sz w:val="28"/>
                <w:szCs w:val="28"/>
                <w:lang w:val="vi-VN"/>
              </w:rPr>
              <w:t xml:space="preserve"> phá</w:t>
            </w:r>
            <w:r w:rsidRPr="00E94AA4">
              <w:rPr>
                <w:i/>
                <w:sz w:val="28"/>
                <w:szCs w:val="28"/>
              </w:rPr>
              <w:t>p</w:t>
            </w:r>
            <w:r w:rsidRPr="00E94AA4">
              <w:rPr>
                <w:i/>
                <w:sz w:val="28"/>
                <w:szCs w:val="28"/>
                <w:lang w:val="vi-VN"/>
              </w:rPr>
              <w:t xml:space="preserve"> luật có liên quan.”</w:t>
            </w:r>
          </w:p>
        </w:tc>
      </w:tr>
      <w:tr w:rsidR="002305DF" w:rsidRPr="00E94AA4" w:rsidTr="00E94AA4">
        <w:tc>
          <w:tcPr>
            <w:tcW w:w="6629" w:type="dxa"/>
          </w:tcPr>
          <w:p w:rsidR="002305DF" w:rsidRPr="00E94AA4" w:rsidRDefault="002305DF" w:rsidP="00E94AA4">
            <w:pPr>
              <w:shd w:val="clear" w:color="auto" w:fill="FFFFFF"/>
              <w:spacing w:after="120"/>
              <w:jc w:val="both"/>
              <w:rPr>
                <w:i/>
                <w:sz w:val="28"/>
                <w:szCs w:val="28"/>
                <w:lang w:val="vi-VN"/>
              </w:rPr>
            </w:pPr>
            <w:r w:rsidRPr="00E94AA4">
              <w:rPr>
                <w:bCs/>
                <w:sz w:val="28"/>
                <w:szCs w:val="28"/>
                <w:lang w:val="vi-VN"/>
              </w:rPr>
              <w:t xml:space="preserve">- Tại điểm b khoản 3 Điều 19 đề nghị sửa đổi như sau: </w:t>
            </w:r>
            <w:r w:rsidRPr="00E94AA4">
              <w:rPr>
                <w:bCs/>
                <w:i/>
                <w:sz w:val="28"/>
                <w:szCs w:val="28"/>
                <w:lang w:val="vi-VN"/>
              </w:rPr>
              <w:t>“</w:t>
            </w:r>
            <w:r w:rsidRPr="00E94AA4">
              <w:rPr>
                <w:i/>
                <w:sz w:val="28"/>
                <w:szCs w:val="28"/>
                <w:lang w:val="vi-VN"/>
              </w:rPr>
              <w:t xml:space="preserve">b) Thực hiện các quy định có liên quan đến hoạt động vận tải đường sắt theo quy định của Luật Đường sắt </w:t>
            </w:r>
            <w:r w:rsidRPr="00E94AA4">
              <w:rPr>
                <w:i/>
                <w:strike/>
                <w:sz w:val="28"/>
                <w:szCs w:val="28"/>
                <w:lang w:val="vi-VN"/>
              </w:rPr>
              <w:t>06/2017/QH14</w:t>
            </w:r>
            <w:r w:rsidRPr="00E94AA4">
              <w:rPr>
                <w:i/>
                <w:sz w:val="28"/>
                <w:szCs w:val="28"/>
                <w:lang w:val="vi-VN"/>
              </w:rPr>
              <w:t xml:space="preserve"> và các văn bản quy phạm pháp luật có liên quan.”</w:t>
            </w:r>
          </w:p>
        </w:tc>
      </w:tr>
      <w:tr w:rsidR="002305DF" w:rsidRPr="00E94AA4" w:rsidTr="00E94AA4">
        <w:tc>
          <w:tcPr>
            <w:tcW w:w="6629" w:type="dxa"/>
          </w:tcPr>
          <w:p w:rsidR="002305DF" w:rsidRPr="00E94AA4" w:rsidRDefault="002305DF" w:rsidP="00E94AA4">
            <w:pPr>
              <w:spacing w:after="120"/>
              <w:jc w:val="both"/>
              <w:textAlignment w:val="baseline"/>
              <w:rPr>
                <w:sz w:val="28"/>
                <w:szCs w:val="28"/>
                <w:lang w:val="vi-VN"/>
              </w:rPr>
            </w:pPr>
            <w:r w:rsidRPr="00E94AA4">
              <w:rPr>
                <w:bCs/>
                <w:sz w:val="28"/>
                <w:szCs w:val="28"/>
                <w:lang w:val="vi-VN"/>
              </w:rPr>
              <w:t xml:space="preserve">- Tại khoản 1, khoản 2 Điều 27; điểm c khoản 1 Điều 33; điểm b khoản 1, điểm g khoản 2 Điều 34 đề nghị bỏ </w:t>
            </w:r>
            <w:r w:rsidRPr="00E94AA4">
              <w:rPr>
                <w:bCs/>
                <w:i/>
                <w:sz w:val="28"/>
                <w:szCs w:val="28"/>
                <w:lang w:val="vi-VN"/>
              </w:rPr>
              <w:t>“</w:t>
            </w:r>
            <w:r w:rsidRPr="00E94AA4">
              <w:rPr>
                <w:i/>
                <w:sz w:val="28"/>
                <w:szCs w:val="28"/>
                <w:lang w:val="vi-VN"/>
              </w:rPr>
              <w:t xml:space="preserve">số 06/2017/QH14” </w:t>
            </w:r>
            <w:r w:rsidRPr="00E94AA4">
              <w:rPr>
                <w:sz w:val="28"/>
                <w:szCs w:val="28"/>
                <w:lang w:val="vi-VN"/>
              </w:rPr>
              <w:t>cho phù hợp.</w:t>
            </w:r>
          </w:p>
        </w:tc>
      </w:tr>
      <w:tr w:rsidR="002305DF" w:rsidRPr="00E94AA4" w:rsidTr="00E94AA4">
        <w:tc>
          <w:tcPr>
            <w:tcW w:w="6629" w:type="dxa"/>
          </w:tcPr>
          <w:p w:rsidR="002305DF" w:rsidRPr="00E94AA4" w:rsidRDefault="002305DF" w:rsidP="00E94AA4">
            <w:pPr>
              <w:spacing w:after="120"/>
              <w:jc w:val="both"/>
              <w:rPr>
                <w:bCs/>
                <w:sz w:val="28"/>
                <w:szCs w:val="28"/>
              </w:rPr>
            </w:pPr>
            <w:r w:rsidRPr="00E94AA4">
              <w:rPr>
                <w:sz w:val="28"/>
                <w:szCs w:val="28"/>
              </w:rPr>
              <w:t xml:space="preserve">- Tại khoản 7 Điều 33 đề nghị sửa đổi như sau: </w:t>
            </w:r>
            <w:r w:rsidRPr="00E94AA4">
              <w:rPr>
                <w:i/>
                <w:sz w:val="28"/>
                <w:szCs w:val="28"/>
              </w:rPr>
              <w:t>“</w:t>
            </w:r>
            <w:r w:rsidRPr="00E94AA4">
              <w:rPr>
                <w:bCs/>
                <w:i/>
                <w:sz w:val="28"/>
                <w:szCs w:val="28"/>
                <w:lang w:val="vi-VN"/>
              </w:rPr>
              <w:t xml:space="preserve">7. Thực hiện các nghĩa vụ khác theo quy định của </w:t>
            </w:r>
            <w:r w:rsidRPr="00E94AA4">
              <w:rPr>
                <w:bCs/>
                <w:i/>
                <w:strike/>
                <w:sz w:val="28"/>
                <w:szCs w:val="28"/>
                <w:lang w:val="vi-VN"/>
              </w:rPr>
              <w:t>Tổ chức</w:t>
            </w:r>
            <w:r w:rsidRPr="00E94AA4">
              <w:rPr>
                <w:bCs/>
                <w:i/>
                <w:sz w:val="28"/>
                <w:szCs w:val="28"/>
                <w:lang w:val="vi-VN"/>
              </w:rPr>
              <w:t xml:space="preserve"> OSJD </w:t>
            </w:r>
            <w:r w:rsidRPr="00E94AA4">
              <w:rPr>
                <w:bCs/>
                <w:i/>
                <w:strike/>
                <w:sz w:val="28"/>
                <w:szCs w:val="28"/>
                <w:lang w:val="vi-VN"/>
              </w:rPr>
              <w:t>mà Việt Nam là thành viên</w:t>
            </w:r>
            <w:r w:rsidRPr="00E94AA4">
              <w:rPr>
                <w:bCs/>
                <w:i/>
                <w:sz w:val="28"/>
                <w:szCs w:val="28"/>
                <w:lang w:val="vi-VN"/>
              </w:rPr>
              <w:t>;...”.</w:t>
            </w:r>
            <w:r w:rsidRPr="00E94AA4">
              <w:rPr>
                <w:bCs/>
                <w:sz w:val="28"/>
                <w:szCs w:val="28"/>
                <w:lang w:val="vi-VN"/>
              </w:rPr>
              <w:t xml:space="preserve"> </w:t>
            </w:r>
          </w:p>
        </w:tc>
      </w:tr>
      <w:tr w:rsidR="002305DF" w:rsidRPr="00E94AA4" w:rsidTr="00E94AA4">
        <w:tc>
          <w:tcPr>
            <w:tcW w:w="6629" w:type="dxa"/>
          </w:tcPr>
          <w:p w:rsidR="002305DF" w:rsidRPr="00E94AA4" w:rsidRDefault="002305DF" w:rsidP="00E94AA4">
            <w:pPr>
              <w:spacing w:after="120"/>
              <w:jc w:val="both"/>
              <w:rPr>
                <w:bCs/>
                <w:sz w:val="28"/>
                <w:szCs w:val="28"/>
                <w:lang w:val="vi-VN"/>
              </w:rPr>
            </w:pPr>
            <w:r w:rsidRPr="00E94AA4">
              <w:rPr>
                <w:bCs/>
                <w:i/>
                <w:sz w:val="28"/>
                <w:szCs w:val="28"/>
                <w:lang w:val="vi-VN"/>
              </w:rPr>
              <w:t>Lý do:</w:t>
            </w:r>
            <w:r w:rsidRPr="00E94AA4">
              <w:rPr>
                <w:bCs/>
                <w:sz w:val="28"/>
                <w:szCs w:val="28"/>
                <w:lang w:val="vi-VN"/>
              </w:rPr>
              <w:t xml:space="preserve"> Cho phù hợp với quy định tại khoản 6 Điều 3 của Dự thảo</w:t>
            </w:r>
          </w:p>
        </w:tc>
      </w:tr>
      <w:tr w:rsidR="002305DF" w:rsidRPr="00E94AA4" w:rsidTr="00E94AA4">
        <w:tc>
          <w:tcPr>
            <w:tcW w:w="6629" w:type="dxa"/>
          </w:tcPr>
          <w:p w:rsidR="002305DF" w:rsidRPr="00E94AA4" w:rsidRDefault="002305DF" w:rsidP="00E94AA4">
            <w:pPr>
              <w:spacing w:after="120"/>
              <w:jc w:val="both"/>
              <w:textAlignment w:val="baseline"/>
              <w:rPr>
                <w:bCs/>
                <w:i/>
                <w:sz w:val="28"/>
                <w:szCs w:val="28"/>
              </w:rPr>
            </w:pPr>
            <w:r w:rsidRPr="00E94AA4">
              <w:rPr>
                <w:bCs/>
                <w:sz w:val="28"/>
                <w:szCs w:val="28"/>
              </w:rPr>
              <w:t xml:space="preserve">- Tại khoản 2 Điều 29 đề nghị sửa đổi, bổ sung như sau </w:t>
            </w:r>
            <w:r w:rsidRPr="00E94AA4">
              <w:rPr>
                <w:bCs/>
                <w:i/>
                <w:sz w:val="28"/>
                <w:szCs w:val="28"/>
              </w:rPr>
              <w:lastRenderedPageBreak/>
              <w:t xml:space="preserve">“2. Việc bồi thường thiệt hại hành lý </w:t>
            </w:r>
            <w:r w:rsidRPr="00E94AA4">
              <w:rPr>
                <w:b/>
                <w:bCs/>
                <w:i/>
                <w:sz w:val="28"/>
                <w:szCs w:val="28"/>
              </w:rPr>
              <w:t>ký giửi</w:t>
            </w:r>
            <w:r w:rsidRPr="00E94AA4">
              <w:rPr>
                <w:bCs/>
                <w:i/>
                <w:sz w:val="28"/>
                <w:szCs w:val="28"/>
              </w:rPr>
              <w:t xml:space="preserve"> bị mất mát, hư hỏng, </w:t>
            </w:r>
            <w:r w:rsidRPr="00E94AA4">
              <w:rPr>
                <w:bCs/>
                <w:i/>
                <w:strike/>
                <w:sz w:val="28"/>
                <w:szCs w:val="28"/>
              </w:rPr>
              <w:t>hủy hoại</w:t>
            </w:r>
            <w:r w:rsidRPr="00E94AA4">
              <w:rPr>
                <w:bCs/>
                <w:i/>
                <w:sz w:val="28"/>
                <w:szCs w:val="28"/>
              </w:rPr>
              <w:t xml:space="preserve"> </w:t>
            </w:r>
            <w:r w:rsidRPr="00E94AA4">
              <w:rPr>
                <w:b/>
                <w:bCs/>
                <w:i/>
                <w:sz w:val="28"/>
                <w:szCs w:val="28"/>
              </w:rPr>
              <w:t xml:space="preserve">thiếu hụt do lỗi của doanh nghiệp </w:t>
            </w:r>
            <w:r w:rsidRPr="00E94AA4">
              <w:rPr>
                <w:bCs/>
                <w:i/>
                <w:sz w:val="28"/>
                <w:szCs w:val="28"/>
              </w:rPr>
              <w:t xml:space="preserve">và các chi phí phát sinh khác có liên quan được thực hiện như sau:”. </w:t>
            </w:r>
          </w:p>
        </w:tc>
      </w:tr>
      <w:tr w:rsidR="002305DF" w:rsidRPr="00E94AA4" w:rsidTr="00E94AA4">
        <w:tc>
          <w:tcPr>
            <w:tcW w:w="6629" w:type="dxa"/>
          </w:tcPr>
          <w:p w:rsidR="002305DF" w:rsidRPr="00E94AA4" w:rsidRDefault="002305DF" w:rsidP="00E94AA4">
            <w:pPr>
              <w:spacing w:after="120"/>
              <w:jc w:val="both"/>
              <w:textAlignment w:val="baseline"/>
              <w:rPr>
                <w:bCs/>
                <w:i/>
                <w:sz w:val="28"/>
                <w:szCs w:val="28"/>
              </w:rPr>
            </w:pPr>
            <w:r w:rsidRPr="00E94AA4">
              <w:rPr>
                <w:bCs/>
                <w:i/>
                <w:sz w:val="28"/>
                <w:szCs w:val="28"/>
              </w:rPr>
              <w:lastRenderedPageBreak/>
              <w:t>Lý do:</w:t>
            </w:r>
            <w:r w:rsidRPr="00E94AA4">
              <w:rPr>
                <w:bCs/>
                <w:sz w:val="28"/>
                <w:szCs w:val="28"/>
              </w:rPr>
              <w:t xml:space="preserve"> cho phù hợp với tên Điều.</w:t>
            </w:r>
          </w:p>
        </w:tc>
      </w:tr>
      <w:tr w:rsidR="002305DF" w:rsidRPr="00E94AA4" w:rsidTr="00E94AA4">
        <w:tc>
          <w:tcPr>
            <w:tcW w:w="6629" w:type="dxa"/>
          </w:tcPr>
          <w:p w:rsidR="002305DF" w:rsidRPr="00E94AA4" w:rsidRDefault="002305DF" w:rsidP="00E94AA4">
            <w:pPr>
              <w:spacing w:after="120"/>
              <w:jc w:val="both"/>
              <w:textAlignment w:val="baseline"/>
              <w:rPr>
                <w:bCs/>
                <w:sz w:val="28"/>
                <w:szCs w:val="28"/>
                <w:lang w:val="vi-VN"/>
              </w:rPr>
            </w:pPr>
            <w:r w:rsidRPr="00E94AA4">
              <w:rPr>
                <w:bCs/>
                <w:sz w:val="28"/>
                <w:szCs w:val="28"/>
                <w:lang w:val="vi-VN"/>
              </w:rPr>
              <w:t>- Sắp xếp lại Phụ lục 1, Phụ lục 2 cho đúng thứ tự.</w:t>
            </w:r>
          </w:p>
        </w:tc>
      </w:tr>
    </w:tbl>
    <w:p w:rsidR="005A7E71" w:rsidRPr="00223D61" w:rsidRDefault="005A7E71" w:rsidP="00966347">
      <w:pPr>
        <w:spacing w:after="120"/>
        <w:ind w:firstLine="720"/>
        <w:jc w:val="both"/>
        <w:rPr>
          <w:sz w:val="28"/>
          <w:szCs w:val="28"/>
          <w:lang w:val="vi-VN"/>
        </w:rPr>
      </w:pPr>
      <w:r w:rsidRPr="00223D61">
        <w:rPr>
          <w:bCs/>
          <w:sz w:val="28"/>
          <w:szCs w:val="28"/>
          <w:lang w:val="vi-VN"/>
        </w:rPr>
        <w:t>- Ngoài ra đề nghị chỉnh lý dự thảo đ</w:t>
      </w:r>
      <w:r w:rsidRPr="00223D61">
        <w:rPr>
          <w:sz w:val="28"/>
          <w:szCs w:val="28"/>
          <w:lang w:val="vi-VN"/>
        </w:rPr>
        <w:t xml:space="preserve">ể đảm </w:t>
      </w:r>
      <w:r w:rsidR="00AA2D52">
        <w:rPr>
          <w:sz w:val="28"/>
          <w:szCs w:val="28"/>
          <w:lang w:val="vi-VN"/>
        </w:rPr>
        <w:t>bảo yêu cầu về thể thức</w:t>
      </w:r>
      <w:r w:rsidR="00AA2D52">
        <w:rPr>
          <w:sz w:val="28"/>
          <w:szCs w:val="28"/>
        </w:rPr>
        <w:t xml:space="preserve">, kỹ thuật </w:t>
      </w:r>
      <w:r w:rsidR="006A33BF" w:rsidRPr="00223D61">
        <w:rPr>
          <w:sz w:val="28"/>
          <w:szCs w:val="28"/>
          <w:lang w:val="vi-VN"/>
        </w:rPr>
        <w:t>trình b</w:t>
      </w:r>
      <w:r w:rsidR="006A33BF" w:rsidRPr="00223D61">
        <w:rPr>
          <w:sz w:val="28"/>
          <w:szCs w:val="28"/>
        </w:rPr>
        <w:t>à</w:t>
      </w:r>
      <w:r w:rsidR="004F4105">
        <w:rPr>
          <w:sz w:val="28"/>
          <w:szCs w:val="28"/>
          <w:lang w:val="vi-VN"/>
        </w:rPr>
        <w:t xml:space="preserve">y của </w:t>
      </w:r>
      <w:r w:rsidRPr="00223D61">
        <w:rPr>
          <w:sz w:val="28"/>
          <w:szCs w:val="28"/>
          <w:lang w:val="vi-VN"/>
        </w:rPr>
        <w:t>văn bả</w:t>
      </w:r>
      <w:r w:rsidR="004F4105">
        <w:rPr>
          <w:sz w:val="28"/>
          <w:szCs w:val="28"/>
          <w:lang w:val="vi-VN"/>
        </w:rPr>
        <w:t>n quy phạm pháp luật</w:t>
      </w:r>
      <w:r w:rsidR="007E095C">
        <w:rPr>
          <w:sz w:val="28"/>
          <w:szCs w:val="28"/>
        </w:rPr>
        <w:t>. Đồng thời,</w:t>
      </w:r>
      <w:r w:rsidR="004F4105">
        <w:rPr>
          <w:sz w:val="28"/>
          <w:szCs w:val="28"/>
          <w:lang w:val="vi-VN"/>
        </w:rPr>
        <w:t xml:space="preserve"> rà soát</w:t>
      </w:r>
      <w:r w:rsidR="004F4105">
        <w:rPr>
          <w:sz w:val="28"/>
          <w:szCs w:val="28"/>
        </w:rPr>
        <w:t xml:space="preserve">, </w:t>
      </w:r>
      <w:r w:rsidRPr="00223D61">
        <w:rPr>
          <w:sz w:val="28"/>
          <w:szCs w:val="28"/>
          <w:lang w:val="vi-VN"/>
        </w:rPr>
        <w:t>sửa lỗi chính tả tại dự thảo Thông tư.</w:t>
      </w:r>
    </w:p>
    <w:p w:rsidR="005F2AE5" w:rsidRPr="00223D61" w:rsidRDefault="00651E4E" w:rsidP="00966347">
      <w:pPr>
        <w:spacing w:after="120"/>
        <w:ind w:firstLine="720"/>
        <w:jc w:val="both"/>
        <w:rPr>
          <w:b/>
          <w:sz w:val="28"/>
          <w:szCs w:val="28"/>
          <w:lang w:val="vi-VN"/>
        </w:rPr>
      </w:pPr>
      <w:r w:rsidRPr="00223D61">
        <w:rPr>
          <w:b/>
          <w:sz w:val="28"/>
          <w:szCs w:val="28"/>
          <w:lang w:val="vi-VN"/>
        </w:rPr>
        <w:t>3</w:t>
      </w:r>
      <w:r w:rsidR="005F2AE5" w:rsidRPr="00223D61">
        <w:rPr>
          <w:b/>
          <w:sz w:val="28"/>
          <w:szCs w:val="28"/>
          <w:lang w:val="vi-VN"/>
        </w:rPr>
        <w:t xml:space="preserve">. </w:t>
      </w:r>
      <w:r w:rsidR="00493885" w:rsidRPr="00223D61">
        <w:rPr>
          <w:b/>
          <w:sz w:val="28"/>
          <w:szCs w:val="28"/>
          <w:lang w:val="vi-VN"/>
        </w:rPr>
        <w:t>Kết luận</w:t>
      </w:r>
    </w:p>
    <w:p w:rsidR="00493885" w:rsidRPr="00223D61" w:rsidRDefault="00493885" w:rsidP="00966347">
      <w:pPr>
        <w:spacing w:after="120"/>
        <w:ind w:firstLine="720"/>
        <w:jc w:val="both"/>
        <w:rPr>
          <w:sz w:val="28"/>
          <w:szCs w:val="28"/>
        </w:rPr>
      </w:pPr>
      <w:r w:rsidRPr="00223D61">
        <w:rPr>
          <w:sz w:val="28"/>
          <w:szCs w:val="28"/>
        </w:rPr>
        <w:t>Trên cơ sở ý kiến thẩm định từng nội dung trên, phòng Pháp chế - Thanh tra có ý kiến kết luận như sau:</w:t>
      </w:r>
    </w:p>
    <w:p w:rsidR="00C1096E" w:rsidRPr="00223D61" w:rsidRDefault="00961EBD" w:rsidP="00966347">
      <w:pPr>
        <w:spacing w:after="120"/>
        <w:ind w:firstLine="720"/>
        <w:jc w:val="both"/>
        <w:rPr>
          <w:sz w:val="28"/>
          <w:szCs w:val="28"/>
        </w:rPr>
      </w:pPr>
      <w:r w:rsidRPr="00223D61">
        <w:rPr>
          <w:sz w:val="28"/>
          <w:szCs w:val="28"/>
        </w:rPr>
        <w:t xml:space="preserve">Dự thảo </w:t>
      </w:r>
      <w:r w:rsidR="005A7E71" w:rsidRPr="00223D61">
        <w:rPr>
          <w:sz w:val="28"/>
          <w:szCs w:val="28"/>
        </w:rPr>
        <w:t>dự thảo Thông tư quy định về vận tải hành khách, hành lý trên đường sắt quốc gia và đường sắt chuyên dùng có nối ray với đường sắt quốc gia</w:t>
      </w:r>
      <w:r w:rsidRPr="00223D61">
        <w:rPr>
          <w:sz w:val="28"/>
          <w:szCs w:val="28"/>
        </w:rPr>
        <w:t xml:space="preserve"> </w:t>
      </w:r>
      <w:r w:rsidR="006533DF" w:rsidRPr="00223D61">
        <w:rPr>
          <w:sz w:val="28"/>
          <w:szCs w:val="28"/>
        </w:rPr>
        <w:t>đáp ứng đầy đủ các nội dung theo quy định của Luật ban hành văn bản quy phạm pháp luật, Nghị định số 34/2016/NĐ-CP ngày 14/5/2016 của Chính phủ quy định chi tiết một số điều và biện pháp thi hành Luật ban hành văn bản quy phạm pháp luật và Thông tư số 21/2016/TT-BGTVT của Bộ trưởng Bộ GTVT</w:t>
      </w:r>
      <w:r w:rsidR="00C1096E" w:rsidRPr="00223D61">
        <w:rPr>
          <w:sz w:val="28"/>
          <w:szCs w:val="28"/>
        </w:rPr>
        <w:t>.</w:t>
      </w:r>
    </w:p>
    <w:p w:rsidR="00493885" w:rsidRPr="00223D61" w:rsidRDefault="00493885" w:rsidP="00966347">
      <w:pPr>
        <w:spacing w:after="120"/>
        <w:ind w:firstLine="720"/>
        <w:jc w:val="both"/>
        <w:rPr>
          <w:sz w:val="28"/>
          <w:szCs w:val="28"/>
        </w:rPr>
      </w:pPr>
      <w:r w:rsidRPr="00223D61">
        <w:rPr>
          <w:sz w:val="28"/>
          <w:szCs w:val="28"/>
        </w:rPr>
        <w:t xml:space="preserve">Đề nghị </w:t>
      </w:r>
      <w:r w:rsidR="00D9288B" w:rsidRPr="00223D61">
        <w:rPr>
          <w:sz w:val="28"/>
          <w:szCs w:val="28"/>
        </w:rPr>
        <w:t>Tổ soạn thảo</w:t>
      </w:r>
      <w:r w:rsidRPr="00223D61">
        <w:rPr>
          <w:sz w:val="28"/>
          <w:szCs w:val="28"/>
        </w:rPr>
        <w:t xml:space="preserve"> tiếp thu các ý kiến thẩm định để chỉnh lý, hoàn thiện dự thảo </w:t>
      </w:r>
      <w:r w:rsidR="005A7E71" w:rsidRPr="00223D61">
        <w:rPr>
          <w:sz w:val="28"/>
          <w:szCs w:val="28"/>
        </w:rPr>
        <w:t>Thông tư</w:t>
      </w:r>
      <w:r w:rsidRPr="00223D61">
        <w:rPr>
          <w:sz w:val="28"/>
          <w:szCs w:val="28"/>
        </w:rPr>
        <w:t xml:space="preserve"> để trình lãnh đạo Cục xem xét, quyết định.</w:t>
      </w:r>
    </w:p>
    <w:p w:rsidR="00F03AC8" w:rsidRPr="00223D61" w:rsidRDefault="0033236B" w:rsidP="00966347">
      <w:pPr>
        <w:spacing w:after="120"/>
        <w:ind w:firstLine="720"/>
        <w:jc w:val="both"/>
        <w:rPr>
          <w:sz w:val="28"/>
          <w:szCs w:val="28"/>
        </w:rPr>
      </w:pPr>
      <w:r w:rsidRPr="00223D61">
        <w:rPr>
          <w:sz w:val="28"/>
          <w:szCs w:val="28"/>
        </w:rPr>
        <w:t xml:space="preserve">Trên </w:t>
      </w:r>
      <w:r w:rsidRPr="00223D61">
        <w:rPr>
          <w:rFonts w:hint="eastAsia"/>
          <w:sz w:val="28"/>
          <w:szCs w:val="28"/>
        </w:rPr>
        <w:t>đ</w:t>
      </w:r>
      <w:r w:rsidRPr="00223D61">
        <w:rPr>
          <w:sz w:val="28"/>
          <w:szCs w:val="28"/>
        </w:rPr>
        <w:t xml:space="preserve">ây là ý kiến thẩm định của </w:t>
      </w:r>
      <w:r w:rsidR="00393C3C" w:rsidRPr="00223D61">
        <w:rPr>
          <w:sz w:val="28"/>
          <w:szCs w:val="28"/>
        </w:rPr>
        <w:t>phòng</w:t>
      </w:r>
      <w:r w:rsidRPr="00223D61">
        <w:rPr>
          <w:sz w:val="28"/>
          <w:szCs w:val="28"/>
        </w:rPr>
        <w:t xml:space="preserve"> Pháp chế </w:t>
      </w:r>
      <w:r w:rsidR="00393C3C" w:rsidRPr="00223D61">
        <w:rPr>
          <w:sz w:val="28"/>
          <w:szCs w:val="28"/>
        </w:rPr>
        <w:t xml:space="preserve">- Thanh tra </w:t>
      </w:r>
      <w:r w:rsidRPr="00223D61">
        <w:rPr>
          <w:sz w:val="28"/>
          <w:szCs w:val="28"/>
        </w:rPr>
        <w:t xml:space="preserve">đối với </w:t>
      </w:r>
      <w:r w:rsidR="005A7E71" w:rsidRPr="00223D61">
        <w:rPr>
          <w:sz w:val="28"/>
          <w:szCs w:val="28"/>
        </w:rPr>
        <w:t>dự thảo Thông tư quy định về vận tải hành khách, hành lý trên đường sắt quốc gia và đường sắt chuyên dùng có nối ray với đường sắt quốc gia</w:t>
      </w:r>
      <w:r w:rsidR="006533DF" w:rsidRPr="00223D61">
        <w:rPr>
          <w:sz w:val="28"/>
          <w:szCs w:val="28"/>
        </w:rPr>
        <w:t xml:space="preserve">, xin gửi </w:t>
      </w:r>
      <w:r w:rsidR="00C425D3" w:rsidRPr="00223D61">
        <w:rPr>
          <w:sz w:val="28"/>
          <w:szCs w:val="28"/>
        </w:rPr>
        <w:t>Tổ soạn thảo</w:t>
      </w:r>
      <w:r w:rsidR="000B0227" w:rsidRPr="00223D61">
        <w:rPr>
          <w:sz w:val="28"/>
          <w:szCs w:val="28"/>
        </w:rPr>
        <w:t xml:space="preserve"> xây dựng</w:t>
      </w:r>
      <w:r w:rsidR="00C425D3" w:rsidRPr="00223D61">
        <w:rPr>
          <w:sz w:val="28"/>
          <w:szCs w:val="28"/>
        </w:rPr>
        <w:t xml:space="preserve"> </w:t>
      </w:r>
      <w:r w:rsidR="005A7E71" w:rsidRPr="00223D61">
        <w:rPr>
          <w:sz w:val="28"/>
          <w:szCs w:val="28"/>
        </w:rPr>
        <w:t>d</w:t>
      </w:r>
      <w:r w:rsidR="00C425D3" w:rsidRPr="00223D61">
        <w:rPr>
          <w:sz w:val="28"/>
          <w:szCs w:val="28"/>
        </w:rPr>
        <w:t xml:space="preserve">ự thảo </w:t>
      </w:r>
      <w:r w:rsidR="005A7E71" w:rsidRPr="00223D61">
        <w:rPr>
          <w:sz w:val="28"/>
          <w:szCs w:val="28"/>
        </w:rPr>
        <w:t>Thông tư</w:t>
      </w:r>
      <w:r w:rsidRPr="00223D61">
        <w:rPr>
          <w:sz w:val="28"/>
          <w:szCs w:val="28"/>
        </w:rPr>
        <w:t>./.</w:t>
      </w:r>
    </w:p>
    <w:p w:rsidR="00393C3C" w:rsidRPr="00223D61" w:rsidRDefault="00980FAF" w:rsidP="00F03AC8">
      <w:pPr>
        <w:spacing w:before="120"/>
        <w:ind w:firstLine="680"/>
        <w:jc w:val="both"/>
        <w:rPr>
          <w:sz w:val="16"/>
          <w:szCs w:val="16"/>
        </w:rPr>
      </w:pPr>
      <w:r w:rsidRPr="00223D61">
        <w:rPr>
          <w:sz w:val="27"/>
          <w:szCs w:val="27"/>
        </w:rPr>
        <w:t xml:space="preserve"> </w:t>
      </w:r>
    </w:p>
    <w:tbl>
      <w:tblPr>
        <w:tblW w:w="9288" w:type="dxa"/>
        <w:tblInd w:w="250" w:type="dxa"/>
        <w:tblLook w:val="01E0"/>
      </w:tblPr>
      <w:tblGrid>
        <w:gridCol w:w="4788"/>
        <w:gridCol w:w="4500"/>
      </w:tblGrid>
      <w:tr w:rsidR="00980FAF" w:rsidRPr="00223D61" w:rsidTr="00555C44">
        <w:tc>
          <w:tcPr>
            <w:tcW w:w="4788" w:type="dxa"/>
          </w:tcPr>
          <w:p w:rsidR="00980FAF" w:rsidRPr="00223D61" w:rsidRDefault="00980FAF">
            <w:pPr>
              <w:jc w:val="both"/>
              <w:rPr>
                <w:b/>
                <w:i/>
              </w:rPr>
            </w:pPr>
            <w:r w:rsidRPr="00223D61">
              <w:rPr>
                <w:b/>
                <w:i/>
              </w:rPr>
              <w:t>Nơi nhận:</w:t>
            </w:r>
          </w:p>
          <w:p w:rsidR="005B5496" w:rsidRPr="00223D61" w:rsidRDefault="00980FAF">
            <w:pPr>
              <w:jc w:val="both"/>
              <w:rPr>
                <w:sz w:val="22"/>
                <w:szCs w:val="22"/>
              </w:rPr>
            </w:pPr>
            <w:r w:rsidRPr="00223D61">
              <w:rPr>
                <w:sz w:val="22"/>
                <w:szCs w:val="22"/>
              </w:rPr>
              <w:t>- Như trên;</w:t>
            </w:r>
          </w:p>
          <w:p w:rsidR="00393C3C" w:rsidRPr="00223D61" w:rsidRDefault="00393C3C">
            <w:pPr>
              <w:jc w:val="both"/>
              <w:rPr>
                <w:sz w:val="22"/>
                <w:szCs w:val="22"/>
              </w:rPr>
            </w:pPr>
            <w:r w:rsidRPr="00223D61">
              <w:rPr>
                <w:sz w:val="22"/>
                <w:szCs w:val="22"/>
              </w:rPr>
              <w:t>- Cục trưởng (để b/c);</w:t>
            </w:r>
          </w:p>
          <w:p w:rsidR="00980FAF" w:rsidRPr="00223D61" w:rsidRDefault="004A77E8" w:rsidP="00393C3C">
            <w:pPr>
              <w:jc w:val="both"/>
            </w:pPr>
            <w:r w:rsidRPr="00223D61">
              <w:rPr>
                <w:sz w:val="22"/>
                <w:szCs w:val="22"/>
              </w:rPr>
              <w:t xml:space="preserve">- Lưu </w:t>
            </w:r>
            <w:r w:rsidR="00716E80" w:rsidRPr="00223D61">
              <w:rPr>
                <w:sz w:val="22"/>
                <w:szCs w:val="22"/>
              </w:rPr>
              <w:t>PC</w:t>
            </w:r>
            <w:r w:rsidR="00393C3C" w:rsidRPr="00223D61">
              <w:rPr>
                <w:sz w:val="22"/>
                <w:szCs w:val="22"/>
              </w:rPr>
              <w:t>TT</w:t>
            </w:r>
            <w:r w:rsidR="00716E80" w:rsidRPr="00223D61">
              <w:rPr>
                <w:sz w:val="22"/>
                <w:szCs w:val="22"/>
              </w:rPr>
              <w:t>.</w:t>
            </w:r>
          </w:p>
        </w:tc>
        <w:tc>
          <w:tcPr>
            <w:tcW w:w="4500" w:type="dxa"/>
          </w:tcPr>
          <w:p w:rsidR="00393C3C" w:rsidRPr="00223D61" w:rsidRDefault="00493885">
            <w:pPr>
              <w:jc w:val="center"/>
              <w:rPr>
                <w:b/>
                <w:sz w:val="26"/>
                <w:szCs w:val="26"/>
              </w:rPr>
            </w:pPr>
            <w:r w:rsidRPr="00223D61">
              <w:rPr>
                <w:b/>
                <w:sz w:val="26"/>
                <w:szCs w:val="26"/>
              </w:rPr>
              <w:t>PHÓ TRƯỞNG PHÒNG</w:t>
            </w:r>
          </w:p>
          <w:p w:rsidR="00F03AC8" w:rsidRPr="00223D61" w:rsidRDefault="00F03AC8">
            <w:pPr>
              <w:jc w:val="center"/>
              <w:rPr>
                <w:b/>
                <w:sz w:val="26"/>
                <w:szCs w:val="26"/>
              </w:rPr>
            </w:pPr>
            <w:r w:rsidRPr="00223D61">
              <w:rPr>
                <w:b/>
                <w:sz w:val="26"/>
                <w:szCs w:val="26"/>
              </w:rPr>
              <w:t>PHỤ TRÁCH</w:t>
            </w:r>
          </w:p>
          <w:p w:rsidR="00980FAF" w:rsidRPr="00223D61" w:rsidRDefault="00980FAF">
            <w:pPr>
              <w:jc w:val="center"/>
            </w:pPr>
          </w:p>
          <w:p w:rsidR="00393C3C" w:rsidRPr="00223D61" w:rsidRDefault="00393C3C">
            <w:pPr>
              <w:jc w:val="center"/>
            </w:pPr>
          </w:p>
          <w:p w:rsidR="00AD5592" w:rsidRPr="00223D61" w:rsidRDefault="00AD5592">
            <w:pPr>
              <w:jc w:val="center"/>
            </w:pPr>
          </w:p>
          <w:p w:rsidR="00493885" w:rsidRPr="00223D61" w:rsidRDefault="00493885">
            <w:pPr>
              <w:jc w:val="center"/>
            </w:pPr>
          </w:p>
          <w:p w:rsidR="00980FAF" w:rsidRPr="00223D61" w:rsidRDefault="00FC1CF9" w:rsidP="00FC1CF9">
            <w:pPr>
              <w:rPr>
                <w:b/>
                <w:sz w:val="28"/>
                <w:szCs w:val="28"/>
              </w:rPr>
            </w:pPr>
            <w:r w:rsidRPr="00223D61">
              <w:t xml:space="preserve">                        </w:t>
            </w:r>
          </w:p>
          <w:p w:rsidR="00B30B58" w:rsidRPr="00223D61" w:rsidRDefault="00393C3C" w:rsidP="00F03AC8">
            <w:pPr>
              <w:jc w:val="center"/>
              <w:rPr>
                <w:b/>
              </w:rPr>
            </w:pPr>
            <w:r w:rsidRPr="00223D61">
              <w:rPr>
                <w:b/>
                <w:sz w:val="28"/>
                <w:szCs w:val="28"/>
              </w:rPr>
              <w:t xml:space="preserve">Nguyễn </w:t>
            </w:r>
            <w:r w:rsidR="00F03AC8" w:rsidRPr="00223D61">
              <w:rPr>
                <w:b/>
                <w:sz w:val="28"/>
                <w:szCs w:val="28"/>
              </w:rPr>
              <w:t>Song Hà</w:t>
            </w:r>
          </w:p>
        </w:tc>
      </w:tr>
    </w:tbl>
    <w:p w:rsidR="0050226C" w:rsidRPr="00223D61" w:rsidRDefault="0050226C"/>
    <w:sectPr w:rsidR="0050226C" w:rsidRPr="00223D61" w:rsidSect="007D22D9">
      <w:footerReference w:type="default" r:id="rId7"/>
      <w:pgSz w:w="11907" w:h="16840" w:code="9"/>
      <w:pgMar w:top="1134" w:right="1134" w:bottom="1134" w:left="1701" w:header="720"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A30" w:rsidRDefault="00B85A30" w:rsidP="007D22D9">
      <w:r>
        <w:separator/>
      </w:r>
    </w:p>
  </w:endnote>
  <w:endnote w:type="continuationSeparator" w:id="1">
    <w:p w:rsidR="00B85A30" w:rsidRDefault="00B85A30" w:rsidP="007D2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A0D" w:rsidRDefault="00542A0D">
    <w:pPr>
      <w:pStyle w:val="Footer"/>
      <w:jc w:val="center"/>
    </w:pPr>
    <w:fldSimple w:instr=" PAGE   \* MERGEFORMAT ">
      <w:r w:rsidR="00EA400F">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A30" w:rsidRDefault="00B85A30" w:rsidP="007D22D9">
      <w:r>
        <w:separator/>
      </w:r>
    </w:p>
  </w:footnote>
  <w:footnote w:type="continuationSeparator" w:id="1">
    <w:p w:rsidR="00B85A30" w:rsidRDefault="00B85A30" w:rsidP="007D2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69C"/>
    <w:multiLevelType w:val="hybridMultilevel"/>
    <w:tmpl w:val="3462FABE"/>
    <w:lvl w:ilvl="0" w:tplc="DC2AB97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E1D76"/>
    <w:multiLevelType w:val="hybridMultilevel"/>
    <w:tmpl w:val="2422A012"/>
    <w:lvl w:ilvl="0" w:tplc="BF6E86C2">
      <w:start w:val="1"/>
      <w:numFmt w:val="decimal"/>
      <w:lvlText w:val="%1."/>
      <w:lvlJc w:val="left"/>
      <w:pPr>
        <w:tabs>
          <w:tab w:val="num" w:pos="1670"/>
        </w:tabs>
        <w:ind w:left="1670" w:hanging="99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2">
    <w:nsid w:val="07185073"/>
    <w:multiLevelType w:val="hybridMultilevel"/>
    <w:tmpl w:val="3210E27C"/>
    <w:lvl w:ilvl="0" w:tplc="BF883C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094EA5"/>
    <w:multiLevelType w:val="hybridMultilevel"/>
    <w:tmpl w:val="26784552"/>
    <w:lvl w:ilvl="0" w:tplc="ECFC1CE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C142C7"/>
    <w:multiLevelType w:val="hybridMultilevel"/>
    <w:tmpl w:val="A878AF0E"/>
    <w:lvl w:ilvl="0" w:tplc="351A771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541FFD"/>
    <w:multiLevelType w:val="hybridMultilevel"/>
    <w:tmpl w:val="96026308"/>
    <w:lvl w:ilvl="0" w:tplc="83944B8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B33C11"/>
    <w:multiLevelType w:val="hybridMultilevel"/>
    <w:tmpl w:val="01AEAE46"/>
    <w:lvl w:ilvl="0" w:tplc="E2A681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C00334"/>
    <w:multiLevelType w:val="hybridMultilevel"/>
    <w:tmpl w:val="706C5AD2"/>
    <w:lvl w:ilvl="0" w:tplc="4DB6C9E8">
      <w:start w:val="1"/>
      <w:numFmt w:val="upperRoman"/>
      <w:lvlText w:val="%1."/>
      <w:lvlJc w:val="left"/>
      <w:pPr>
        <w:tabs>
          <w:tab w:val="num" w:pos="1281"/>
        </w:tabs>
        <w:ind w:left="1281" w:hanging="72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8">
    <w:nsid w:val="203A7DA4"/>
    <w:multiLevelType w:val="hybridMultilevel"/>
    <w:tmpl w:val="166465B0"/>
    <w:lvl w:ilvl="0" w:tplc="78DE58AC">
      <w:start w:val="1"/>
      <w:numFmt w:val="decimal"/>
      <w:lvlText w:val="%1."/>
      <w:lvlJc w:val="left"/>
      <w:pPr>
        <w:tabs>
          <w:tab w:val="num" w:pos="1401"/>
        </w:tabs>
        <w:ind w:left="1401" w:hanging="84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9">
    <w:nsid w:val="21BD06B7"/>
    <w:multiLevelType w:val="hybridMultilevel"/>
    <w:tmpl w:val="7952B876"/>
    <w:lvl w:ilvl="0" w:tplc="7A4AFC0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9FC5093"/>
    <w:multiLevelType w:val="hybridMultilevel"/>
    <w:tmpl w:val="052CBAA4"/>
    <w:lvl w:ilvl="0" w:tplc="90A81F1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DE53C9B"/>
    <w:multiLevelType w:val="hybridMultilevel"/>
    <w:tmpl w:val="39FE2CCA"/>
    <w:lvl w:ilvl="0" w:tplc="0346D7E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E8542CE"/>
    <w:multiLevelType w:val="hybridMultilevel"/>
    <w:tmpl w:val="B87E4D12"/>
    <w:lvl w:ilvl="0" w:tplc="ABC2B824">
      <w:start w:val="1"/>
      <w:numFmt w:val="upperRoman"/>
      <w:lvlText w:val="%1."/>
      <w:lvlJc w:val="left"/>
      <w:pPr>
        <w:tabs>
          <w:tab w:val="num" w:pos="1281"/>
        </w:tabs>
        <w:ind w:left="1281" w:hanging="72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3">
    <w:nsid w:val="3E8948CA"/>
    <w:multiLevelType w:val="hybridMultilevel"/>
    <w:tmpl w:val="94306BC6"/>
    <w:lvl w:ilvl="0" w:tplc="218A027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696A37"/>
    <w:multiLevelType w:val="hybridMultilevel"/>
    <w:tmpl w:val="5CF208B6"/>
    <w:lvl w:ilvl="0" w:tplc="9BFA4AC8">
      <w:start w:val="1"/>
      <w:numFmt w:val="decimal"/>
      <w:lvlText w:val="%1."/>
      <w:lvlJc w:val="left"/>
      <w:pPr>
        <w:tabs>
          <w:tab w:val="num" w:pos="1401"/>
        </w:tabs>
        <w:ind w:left="1401" w:hanging="84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5">
    <w:nsid w:val="5919558A"/>
    <w:multiLevelType w:val="hybridMultilevel"/>
    <w:tmpl w:val="8D20A412"/>
    <w:lvl w:ilvl="0" w:tplc="1C7AFA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A8B625B"/>
    <w:multiLevelType w:val="hybridMultilevel"/>
    <w:tmpl w:val="0FFC7454"/>
    <w:lvl w:ilvl="0" w:tplc="303CF3C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F12201"/>
    <w:multiLevelType w:val="hybridMultilevel"/>
    <w:tmpl w:val="E62A9E22"/>
    <w:lvl w:ilvl="0" w:tplc="13D08034">
      <w:start w:val="1"/>
      <w:numFmt w:val="decimal"/>
      <w:lvlText w:val="%1."/>
      <w:lvlJc w:val="left"/>
      <w:pPr>
        <w:tabs>
          <w:tab w:val="num" w:pos="1416"/>
        </w:tabs>
        <w:ind w:left="1416" w:hanging="855"/>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8">
    <w:nsid w:val="5FC00913"/>
    <w:multiLevelType w:val="hybridMultilevel"/>
    <w:tmpl w:val="4E963CC4"/>
    <w:lvl w:ilvl="0" w:tplc="E6445CB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7741FD"/>
    <w:multiLevelType w:val="hybridMultilevel"/>
    <w:tmpl w:val="1FE2971E"/>
    <w:lvl w:ilvl="0" w:tplc="A308D2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DD43592"/>
    <w:multiLevelType w:val="hybridMultilevel"/>
    <w:tmpl w:val="D37824B2"/>
    <w:lvl w:ilvl="0" w:tplc="9D983BF0">
      <w:start w:val="1"/>
      <w:numFmt w:val="decimal"/>
      <w:lvlText w:val="%1."/>
      <w:lvlJc w:val="left"/>
      <w:pPr>
        <w:tabs>
          <w:tab w:val="num" w:pos="921"/>
        </w:tabs>
        <w:ind w:left="921" w:hanging="360"/>
      </w:pPr>
      <w:rPr>
        <w:rFonts w:hint="default"/>
        <w:b/>
        <w:u w:val="none"/>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1">
    <w:nsid w:val="6F4C0FF4"/>
    <w:multiLevelType w:val="hybridMultilevel"/>
    <w:tmpl w:val="E528C712"/>
    <w:lvl w:ilvl="0" w:tplc="20965EF8">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2">
    <w:nsid w:val="74965F03"/>
    <w:multiLevelType w:val="hybridMultilevel"/>
    <w:tmpl w:val="B9568D3C"/>
    <w:lvl w:ilvl="0" w:tplc="E366558E">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53D0611"/>
    <w:multiLevelType w:val="hybridMultilevel"/>
    <w:tmpl w:val="5302C504"/>
    <w:lvl w:ilvl="0" w:tplc="102CD2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C006FE0"/>
    <w:multiLevelType w:val="hybridMultilevel"/>
    <w:tmpl w:val="EC96CE12"/>
    <w:lvl w:ilvl="0" w:tplc="02027DC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25">
    <w:nsid w:val="7C186707"/>
    <w:multiLevelType w:val="hybridMultilevel"/>
    <w:tmpl w:val="43301B98"/>
    <w:lvl w:ilvl="0" w:tplc="322E87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9"/>
  </w:num>
  <w:num w:numId="4">
    <w:abstractNumId w:val="20"/>
  </w:num>
  <w:num w:numId="5">
    <w:abstractNumId w:val="14"/>
  </w:num>
  <w:num w:numId="6">
    <w:abstractNumId w:val="7"/>
  </w:num>
  <w:num w:numId="7">
    <w:abstractNumId w:val="12"/>
  </w:num>
  <w:num w:numId="8">
    <w:abstractNumId w:val="8"/>
  </w:num>
  <w:num w:numId="9">
    <w:abstractNumId w:val="21"/>
  </w:num>
  <w:num w:numId="10">
    <w:abstractNumId w:val="17"/>
  </w:num>
  <w:num w:numId="11">
    <w:abstractNumId w:val="2"/>
  </w:num>
  <w:num w:numId="12">
    <w:abstractNumId w:val="11"/>
  </w:num>
  <w:num w:numId="13">
    <w:abstractNumId w:val="9"/>
  </w:num>
  <w:num w:numId="14">
    <w:abstractNumId w:val="22"/>
  </w:num>
  <w:num w:numId="15">
    <w:abstractNumId w:val="15"/>
  </w:num>
  <w:num w:numId="16">
    <w:abstractNumId w:val="23"/>
  </w:num>
  <w:num w:numId="17">
    <w:abstractNumId w:val="24"/>
  </w:num>
  <w:num w:numId="18">
    <w:abstractNumId w:val="1"/>
  </w:num>
  <w:num w:numId="19">
    <w:abstractNumId w:val="3"/>
  </w:num>
  <w:num w:numId="20">
    <w:abstractNumId w:val="4"/>
  </w:num>
  <w:num w:numId="21">
    <w:abstractNumId w:val="5"/>
  </w:num>
  <w:num w:numId="22">
    <w:abstractNumId w:val="13"/>
  </w:num>
  <w:num w:numId="23">
    <w:abstractNumId w:val="0"/>
  </w:num>
  <w:num w:numId="24">
    <w:abstractNumId w:val="16"/>
  </w:num>
  <w:num w:numId="25">
    <w:abstractNumId w:val="18"/>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80FAF"/>
    <w:rsid w:val="00000B8B"/>
    <w:rsid w:val="000051F2"/>
    <w:rsid w:val="00005DE4"/>
    <w:rsid w:val="00011F15"/>
    <w:rsid w:val="000148B2"/>
    <w:rsid w:val="000302BA"/>
    <w:rsid w:val="00031A8A"/>
    <w:rsid w:val="00041D40"/>
    <w:rsid w:val="000446FF"/>
    <w:rsid w:val="00047043"/>
    <w:rsid w:val="00063311"/>
    <w:rsid w:val="00081965"/>
    <w:rsid w:val="00082F5B"/>
    <w:rsid w:val="00087FBE"/>
    <w:rsid w:val="000945FB"/>
    <w:rsid w:val="000B0227"/>
    <w:rsid w:val="000B038C"/>
    <w:rsid w:val="000C1BE3"/>
    <w:rsid w:val="000D4006"/>
    <w:rsid w:val="000D4378"/>
    <w:rsid w:val="000E5168"/>
    <w:rsid w:val="000F0FDD"/>
    <w:rsid w:val="000F27C0"/>
    <w:rsid w:val="000F34D9"/>
    <w:rsid w:val="000F358D"/>
    <w:rsid w:val="00104011"/>
    <w:rsid w:val="001140A3"/>
    <w:rsid w:val="001167DC"/>
    <w:rsid w:val="001213F2"/>
    <w:rsid w:val="001370E1"/>
    <w:rsid w:val="00145C2D"/>
    <w:rsid w:val="001504B3"/>
    <w:rsid w:val="0015286E"/>
    <w:rsid w:val="00153A54"/>
    <w:rsid w:val="001549D0"/>
    <w:rsid w:val="00156AAE"/>
    <w:rsid w:val="00173AC8"/>
    <w:rsid w:val="001817B0"/>
    <w:rsid w:val="00190FC9"/>
    <w:rsid w:val="0019107F"/>
    <w:rsid w:val="001C04EC"/>
    <w:rsid w:val="001C36E5"/>
    <w:rsid w:val="001F2896"/>
    <w:rsid w:val="001F3218"/>
    <w:rsid w:val="001F7080"/>
    <w:rsid w:val="00200029"/>
    <w:rsid w:val="0020306A"/>
    <w:rsid w:val="00204E9C"/>
    <w:rsid w:val="00210D3C"/>
    <w:rsid w:val="002229C9"/>
    <w:rsid w:val="00223D61"/>
    <w:rsid w:val="00226304"/>
    <w:rsid w:val="002305DF"/>
    <w:rsid w:val="00242A20"/>
    <w:rsid w:val="002467B9"/>
    <w:rsid w:val="002471C2"/>
    <w:rsid w:val="002865D1"/>
    <w:rsid w:val="00287A35"/>
    <w:rsid w:val="00296466"/>
    <w:rsid w:val="002B2200"/>
    <w:rsid w:val="002B6F1A"/>
    <w:rsid w:val="002C34BE"/>
    <w:rsid w:val="002D363A"/>
    <w:rsid w:val="002E2D36"/>
    <w:rsid w:val="0030067C"/>
    <w:rsid w:val="0030175B"/>
    <w:rsid w:val="003032DD"/>
    <w:rsid w:val="00304FDD"/>
    <w:rsid w:val="00305254"/>
    <w:rsid w:val="00311956"/>
    <w:rsid w:val="00314F47"/>
    <w:rsid w:val="003319D1"/>
    <w:rsid w:val="0033236B"/>
    <w:rsid w:val="00332903"/>
    <w:rsid w:val="00337722"/>
    <w:rsid w:val="00341415"/>
    <w:rsid w:val="00346048"/>
    <w:rsid w:val="003513F1"/>
    <w:rsid w:val="00351D31"/>
    <w:rsid w:val="003533DE"/>
    <w:rsid w:val="003534BD"/>
    <w:rsid w:val="00356353"/>
    <w:rsid w:val="00360098"/>
    <w:rsid w:val="003610B8"/>
    <w:rsid w:val="003615EA"/>
    <w:rsid w:val="003804F9"/>
    <w:rsid w:val="00380EEF"/>
    <w:rsid w:val="00385698"/>
    <w:rsid w:val="0039007F"/>
    <w:rsid w:val="00390E7E"/>
    <w:rsid w:val="00393C3C"/>
    <w:rsid w:val="003A02F1"/>
    <w:rsid w:val="003A0A85"/>
    <w:rsid w:val="003A7E3E"/>
    <w:rsid w:val="003B5E18"/>
    <w:rsid w:val="003B6516"/>
    <w:rsid w:val="003C0858"/>
    <w:rsid w:val="003C27E2"/>
    <w:rsid w:val="003E3059"/>
    <w:rsid w:val="003F5F3E"/>
    <w:rsid w:val="004060B4"/>
    <w:rsid w:val="00431F87"/>
    <w:rsid w:val="004425E3"/>
    <w:rsid w:val="00466E57"/>
    <w:rsid w:val="004712DF"/>
    <w:rsid w:val="004911C9"/>
    <w:rsid w:val="00493885"/>
    <w:rsid w:val="004A1E3B"/>
    <w:rsid w:val="004A5C37"/>
    <w:rsid w:val="004A77E8"/>
    <w:rsid w:val="004B10BE"/>
    <w:rsid w:val="004B2E8C"/>
    <w:rsid w:val="004B40AB"/>
    <w:rsid w:val="004B4FAC"/>
    <w:rsid w:val="004C1070"/>
    <w:rsid w:val="004C7475"/>
    <w:rsid w:val="004D1050"/>
    <w:rsid w:val="004F3727"/>
    <w:rsid w:val="004F3D50"/>
    <w:rsid w:val="004F4105"/>
    <w:rsid w:val="0050226C"/>
    <w:rsid w:val="0050400A"/>
    <w:rsid w:val="00522BD7"/>
    <w:rsid w:val="00530CA7"/>
    <w:rsid w:val="00532F15"/>
    <w:rsid w:val="005353C6"/>
    <w:rsid w:val="00542A0D"/>
    <w:rsid w:val="00555C44"/>
    <w:rsid w:val="00571430"/>
    <w:rsid w:val="00571993"/>
    <w:rsid w:val="00573ABF"/>
    <w:rsid w:val="00573C32"/>
    <w:rsid w:val="00581C54"/>
    <w:rsid w:val="00595603"/>
    <w:rsid w:val="005A7E71"/>
    <w:rsid w:val="005B2A3E"/>
    <w:rsid w:val="005B38B7"/>
    <w:rsid w:val="005B5496"/>
    <w:rsid w:val="005C37AE"/>
    <w:rsid w:val="005D0972"/>
    <w:rsid w:val="005D585B"/>
    <w:rsid w:val="005D6F52"/>
    <w:rsid w:val="005E3F6C"/>
    <w:rsid w:val="005F1789"/>
    <w:rsid w:val="005F2AE5"/>
    <w:rsid w:val="005F5815"/>
    <w:rsid w:val="006012EF"/>
    <w:rsid w:val="006017D0"/>
    <w:rsid w:val="00604085"/>
    <w:rsid w:val="00611B82"/>
    <w:rsid w:val="00614DAE"/>
    <w:rsid w:val="00624068"/>
    <w:rsid w:val="0062492D"/>
    <w:rsid w:val="006341D1"/>
    <w:rsid w:val="00635C15"/>
    <w:rsid w:val="00640FD0"/>
    <w:rsid w:val="00651E4E"/>
    <w:rsid w:val="006533DF"/>
    <w:rsid w:val="00670EED"/>
    <w:rsid w:val="00672157"/>
    <w:rsid w:val="0069349A"/>
    <w:rsid w:val="00694090"/>
    <w:rsid w:val="006963BE"/>
    <w:rsid w:val="006A040E"/>
    <w:rsid w:val="006A33BF"/>
    <w:rsid w:val="006A7CA3"/>
    <w:rsid w:val="006E16B1"/>
    <w:rsid w:val="006E518F"/>
    <w:rsid w:val="006F5581"/>
    <w:rsid w:val="007125C0"/>
    <w:rsid w:val="00716E80"/>
    <w:rsid w:val="007200E5"/>
    <w:rsid w:val="0074550C"/>
    <w:rsid w:val="007611C2"/>
    <w:rsid w:val="00763A3A"/>
    <w:rsid w:val="00774715"/>
    <w:rsid w:val="007767A1"/>
    <w:rsid w:val="00787633"/>
    <w:rsid w:val="00792EE0"/>
    <w:rsid w:val="00793C1F"/>
    <w:rsid w:val="00796D4E"/>
    <w:rsid w:val="007A20F1"/>
    <w:rsid w:val="007A7AD1"/>
    <w:rsid w:val="007B3819"/>
    <w:rsid w:val="007C4D91"/>
    <w:rsid w:val="007C66CC"/>
    <w:rsid w:val="007D22D9"/>
    <w:rsid w:val="007D4A50"/>
    <w:rsid w:val="007E095C"/>
    <w:rsid w:val="007E57B4"/>
    <w:rsid w:val="007F07FA"/>
    <w:rsid w:val="007F7863"/>
    <w:rsid w:val="008139BD"/>
    <w:rsid w:val="00826B5E"/>
    <w:rsid w:val="00833AC6"/>
    <w:rsid w:val="00834E2F"/>
    <w:rsid w:val="0084545B"/>
    <w:rsid w:val="0087565A"/>
    <w:rsid w:val="0088255F"/>
    <w:rsid w:val="00882665"/>
    <w:rsid w:val="008832CC"/>
    <w:rsid w:val="00885F10"/>
    <w:rsid w:val="0089120C"/>
    <w:rsid w:val="008A0FC1"/>
    <w:rsid w:val="008A25D6"/>
    <w:rsid w:val="008B1305"/>
    <w:rsid w:val="008B303E"/>
    <w:rsid w:val="008C3C22"/>
    <w:rsid w:val="008C45A8"/>
    <w:rsid w:val="008D1CD8"/>
    <w:rsid w:val="00911325"/>
    <w:rsid w:val="009148AC"/>
    <w:rsid w:val="00926590"/>
    <w:rsid w:val="009332AB"/>
    <w:rsid w:val="009428BD"/>
    <w:rsid w:val="00942DB5"/>
    <w:rsid w:val="00945522"/>
    <w:rsid w:val="00961EBD"/>
    <w:rsid w:val="00966347"/>
    <w:rsid w:val="0097711B"/>
    <w:rsid w:val="00980FAF"/>
    <w:rsid w:val="00982FCE"/>
    <w:rsid w:val="00986DF5"/>
    <w:rsid w:val="00987EDE"/>
    <w:rsid w:val="00990308"/>
    <w:rsid w:val="00995E52"/>
    <w:rsid w:val="00996497"/>
    <w:rsid w:val="009B2755"/>
    <w:rsid w:val="009B50E1"/>
    <w:rsid w:val="009C4FFC"/>
    <w:rsid w:val="009C7000"/>
    <w:rsid w:val="009D1C8D"/>
    <w:rsid w:val="009F253B"/>
    <w:rsid w:val="009F2F3D"/>
    <w:rsid w:val="00A10595"/>
    <w:rsid w:val="00A12DC7"/>
    <w:rsid w:val="00A1702D"/>
    <w:rsid w:val="00A24018"/>
    <w:rsid w:val="00A2731B"/>
    <w:rsid w:val="00A30632"/>
    <w:rsid w:val="00A42E0E"/>
    <w:rsid w:val="00A442E2"/>
    <w:rsid w:val="00A52774"/>
    <w:rsid w:val="00A6524A"/>
    <w:rsid w:val="00A70245"/>
    <w:rsid w:val="00A722D4"/>
    <w:rsid w:val="00A738E6"/>
    <w:rsid w:val="00A7788B"/>
    <w:rsid w:val="00A8100A"/>
    <w:rsid w:val="00A94AFA"/>
    <w:rsid w:val="00A95467"/>
    <w:rsid w:val="00A9552B"/>
    <w:rsid w:val="00A96D2F"/>
    <w:rsid w:val="00AA2D52"/>
    <w:rsid w:val="00AB560A"/>
    <w:rsid w:val="00AC7CC8"/>
    <w:rsid w:val="00AD048D"/>
    <w:rsid w:val="00AD3EA3"/>
    <w:rsid w:val="00AD5592"/>
    <w:rsid w:val="00AF432F"/>
    <w:rsid w:val="00AF73EF"/>
    <w:rsid w:val="00B06F85"/>
    <w:rsid w:val="00B116CB"/>
    <w:rsid w:val="00B139F7"/>
    <w:rsid w:val="00B14EC7"/>
    <w:rsid w:val="00B25C23"/>
    <w:rsid w:val="00B30B58"/>
    <w:rsid w:val="00B366C1"/>
    <w:rsid w:val="00B41E5F"/>
    <w:rsid w:val="00B52386"/>
    <w:rsid w:val="00B854AA"/>
    <w:rsid w:val="00B85A30"/>
    <w:rsid w:val="00B871DB"/>
    <w:rsid w:val="00B94ADE"/>
    <w:rsid w:val="00BA05CF"/>
    <w:rsid w:val="00BA3748"/>
    <w:rsid w:val="00BA749C"/>
    <w:rsid w:val="00BB7F3E"/>
    <w:rsid w:val="00BC00D6"/>
    <w:rsid w:val="00BC09C7"/>
    <w:rsid w:val="00BD3E6C"/>
    <w:rsid w:val="00BF7E92"/>
    <w:rsid w:val="00C004AF"/>
    <w:rsid w:val="00C1096E"/>
    <w:rsid w:val="00C1153B"/>
    <w:rsid w:val="00C15C1D"/>
    <w:rsid w:val="00C26D3A"/>
    <w:rsid w:val="00C425D3"/>
    <w:rsid w:val="00C45C9A"/>
    <w:rsid w:val="00C50764"/>
    <w:rsid w:val="00C7078F"/>
    <w:rsid w:val="00C86536"/>
    <w:rsid w:val="00C90153"/>
    <w:rsid w:val="00C9344E"/>
    <w:rsid w:val="00CA1778"/>
    <w:rsid w:val="00CD03A2"/>
    <w:rsid w:val="00CD7976"/>
    <w:rsid w:val="00CE6604"/>
    <w:rsid w:val="00CE71A8"/>
    <w:rsid w:val="00CF3BCA"/>
    <w:rsid w:val="00CF474A"/>
    <w:rsid w:val="00D037B4"/>
    <w:rsid w:val="00D111AE"/>
    <w:rsid w:val="00D14A20"/>
    <w:rsid w:val="00D22FBA"/>
    <w:rsid w:val="00D36728"/>
    <w:rsid w:val="00D61AC7"/>
    <w:rsid w:val="00D64B4B"/>
    <w:rsid w:val="00D75E45"/>
    <w:rsid w:val="00D80118"/>
    <w:rsid w:val="00D90002"/>
    <w:rsid w:val="00D9288B"/>
    <w:rsid w:val="00D94851"/>
    <w:rsid w:val="00D95FD6"/>
    <w:rsid w:val="00DA1738"/>
    <w:rsid w:val="00DB3FEC"/>
    <w:rsid w:val="00DD3CF1"/>
    <w:rsid w:val="00DD4896"/>
    <w:rsid w:val="00DD7DAB"/>
    <w:rsid w:val="00DE1EA4"/>
    <w:rsid w:val="00DE7195"/>
    <w:rsid w:val="00DE7BC1"/>
    <w:rsid w:val="00DF0356"/>
    <w:rsid w:val="00DF147C"/>
    <w:rsid w:val="00DF1CC5"/>
    <w:rsid w:val="00DF5B7C"/>
    <w:rsid w:val="00E02571"/>
    <w:rsid w:val="00E02A6D"/>
    <w:rsid w:val="00E1118A"/>
    <w:rsid w:val="00E21763"/>
    <w:rsid w:val="00E25579"/>
    <w:rsid w:val="00E27A67"/>
    <w:rsid w:val="00E310CE"/>
    <w:rsid w:val="00E340EE"/>
    <w:rsid w:val="00E34DFC"/>
    <w:rsid w:val="00E543D0"/>
    <w:rsid w:val="00E64667"/>
    <w:rsid w:val="00E6688D"/>
    <w:rsid w:val="00E735A1"/>
    <w:rsid w:val="00E7503F"/>
    <w:rsid w:val="00E77AD3"/>
    <w:rsid w:val="00E94AA4"/>
    <w:rsid w:val="00EA400F"/>
    <w:rsid w:val="00EB0283"/>
    <w:rsid w:val="00EC5648"/>
    <w:rsid w:val="00ED7A6C"/>
    <w:rsid w:val="00EE0E3F"/>
    <w:rsid w:val="00EE1B8F"/>
    <w:rsid w:val="00EF7CB1"/>
    <w:rsid w:val="00F03AC8"/>
    <w:rsid w:val="00F060E1"/>
    <w:rsid w:val="00F0622C"/>
    <w:rsid w:val="00F06BA3"/>
    <w:rsid w:val="00F16A03"/>
    <w:rsid w:val="00F20DBF"/>
    <w:rsid w:val="00F24CA7"/>
    <w:rsid w:val="00F27B03"/>
    <w:rsid w:val="00F367EE"/>
    <w:rsid w:val="00F4145B"/>
    <w:rsid w:val="00F42D27"/>
    <w:rsid w:val="00F43426"/>
    <w:rsid w:val="00F746D8"/>
    <w:rsid w:val="00F92DA3"/>
    <w:rsid w:val="00FC1CF9"/>
    <w:rsid w:val="00FC79EE"/>
    <w:rsid w:val="00FD08A4"/>
    <w:rsid w:val="00FD0E70"/>
    <w:rsid w:val="00FE1B30"/>
    <w:rsid w:val="00FE585F"/>
    <w:rsid w:val="00FE7468"/>
    <w:rsid w:val="00FF3592"/>
    <w:rsid w:val="00FF4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FAF"/>
    <w:rPr>
      <w:sz w:val="24"/>
      <w:szCs w:val="24"/>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rsid w:val="00200029"/>
    <w:pPr>
      <w:spacing w:after="160" w:line="240" w:lineRule="exact"/>
    </w:pPr>
    <w:rPr>
      <w:rFonts w:ascii="Tahoma" w:eastAsia="PMingLiU" w:hAnsi="Tahoma"/>
      <w:sz w:val="20"/>
      <w:szCs w:val="20"/>
    </w:rPr>
  </w:style>
  <w:style w:type="paragraph" w:customStyle="1" w:styleId="1CharCharCharCharCharCharCharCharCharCharCharCharChar">
    <w:name w:val="1 Char Char Char Char Char Char Char Char Char Char Char Char Char"/>
    <w:basedOn w:val="DocumentMap"/>
    <w:autoRedefine/>
    <w:rsid w:val="00011F15"/>
    <w:pPr>
      <w:widowControl w:val="0"/>
      <w:jc w:val="both"/>
    </w:pPr>
    <w:rPr>
      <w:rFonts w:eastAsia="SimSun" w:cs="Times New Roman"/>
      <w:kern w:val="2"/>
      <w:sz w:val="24"/>
      <w:szCs w:val="24"/>
      <w:lang w:eastAsia="zh-CN"/>
    </w:rPr>
  </w:style>
  <w:style w:type="paragraph" w:styleId="DocumentMap">
    <w:name w:val="Document Map"/>
    <w:basedOn w:val="Normal"/>
    <w:semiHidden/>
    <w:rsid w:val="00011F15"/>
    <w:pPr>
      <w:shd w:val="clear" w:color="auto" w:fill="000080"/>
    </w:pPr>
    <w:rPr>
      <w:rFonts w:ascii="Tahoma" w:hAnsi="Tahoma" w:cs="Tahoma"/>
      <w:sz w:val="20"/>
      <w:szCs w:val="20"/>
    </w:rPr>
  </w:style>
  <w:style w:type="paragraph" w:styleId="BodyText">
    <w:name w:val="Body Text"/>
    <w:basedOn w:val="Normal"/>
    <w:rsid w:val="00A722D4"/>
    <w:pPr>
      <w:spacing w:line="360" w:lineRule="auto"/>
    </w:pPr>
    <w:rPr>
      <w:sz w:val="28"/>
      <w:szCs w:val="28"/>
    </w:rPr>
  </w:style>
  <w:style w:type="paragraph" w:customStyle="1" w:styleId="1CharCharCharChar">
    <w:name w:val="1 Char Char Char Char"/>
    <w:basedOn w:val="DocumentMap"/>
    <w:autoRedefine/>
    <w:rsid w:val="00FE1B30"/>
    <w:pPr>
      <w:widowControl w:val="0"/>
      <w:jc w:val="both"/>
    </w:pPr>
    <w:rPr>
      <w:rFonts w:eastAsia="SimSun" w:cs="Times New Roman"/>
      <w:kern w:val="2"/>
      <w:sz w:val="24"/>
      <w:szCs w:val="24"/>
      <w:lang w:eastAsia="zh-CN"/>
    </w:rPr>
  </w:style>
  <w:style w:type="character" w:customStyle="1" w:styleId="BodyTextIndentChar">
    <w:name w:val="Body Text Indent Char"/>
    <w:link w:val="BodyTextIndent"/>
    <w:locked/>
    <w:rsid w:val="00C50764"/>
    <w:rPr>
      <w:sz w:val="24"/>
      <w:szCs w:val="28"/>
      <w:lang w:bidi="ar-SA"/>
    </w:rPr>
  </w:style>
  <w:style w:type="paragraph" w:styleId="BodyTextIndent">
    <w:name w:val="Body Text Indent"/>
    <w:basedOn w:val="Normal"/>
    <w:link w:val="BodyTextIndentChar"/>
    <w:rsid w:val="00C50764"/>
    <w:pPr>
      <w:spacing w:before="80" w:after="80"/>
      <w:ind w:firstLine="390"/>
      <w:jc w:val="both"/>
    </w:pPr>
    <w:rPr>
      <w:szCs w:val="28"/>
      <w:lang/>
    </w:rPr>
  </w:style>
  <w:style w:type="table" w:styleId="TableGrid">
    <w:name w:val="Table Grid"/>
    <w:basedOn w:val="TableNormal"/>
    <w:rsid w:val="004F3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7C4D91"/>
    <w:rPr>
      <w:rFonts w:ascii="Times New Roman" w:hAnsi="Times New Roman" w:cs="Times New Roman" w:hint="default"/>
      <w:sz w:val="28"/>
      <w:szCs w:val="28"/>
    </w:rPr>
  </w:style>
  <w:style w:type="paragraph" w:styleId="Header">
    <w:name w:val="header"/>
    <w:basedOn w:val="Normal"/>
    <w:link w:val="HeaderChar"/>
    <w:rsid w:val="007D22D9"/>
    <w:pPr>
      <w:tabs>
        <w:tab w:val="center" w:pos="4680"/>
        <w:tab w:val="right" w:pos="9360"/>
      </w:tabs>
    </w:pPr>
    <w:rPr>
      <w:lang/>
    </w:rPr>
  </w:style>
  <w:style w:type="character" w:customStyle="1" w:styleId="HeaderChar">
    <w:name w:val="Header Char"/>
    <w:link w:val="Header"/>
    <w:rsid w:val="007D22D9"/>
    <w:rPr>
      <w:sz w:val="24"/>
      <w:szCs w:val="24"/>
    </w:rPr>
  </w:style>
  <w:style w:type="paragraph" w:styleId="Footer">
    <w:name w:val="footer"/>
    <w:basedOn w:val="Normal"/>
    <w:link w:val="FooterChar"/>
    <w:uiPriority w:val="99"/>
    <w:rsid w:val="007D22D9"/>
    <w:pPr>
      <w:tabs>
        <w:tab w:val="center" w:pos="4680"/>
        <w:tab w:val="right" w:pos="9360"/>
      </w:tabs>
    </w:pPr>
    <w:rPr>
      <w:lang/>
    </w:rPr>
  </w:style>
  <w:style w:type="character" w:customStyle="1" w:styleId="FooterChar">
    <w:name w:val="Footer Char"/>
    <w:link w:val="Footer"/>
    <w:uiPriority w:val="99"/>
    <w:rsid w:val="007D22D9"/>
    <w:rPr>
      <w:sz w:val="24"/>
      <w:szCs w:val="24"/>
    </w:rPr>
  </w:style>
  <w:style w:type="paragraph" w:styleId="BalloonText">
    <w:name w:val="Balloon Text"/>
    <w:basedOn w:val="Normal"/>
    <w:link w:val="BalloonTextChar"/>
    <w:rsid w:val="00E27A67"/>
    <w:rPr>
      <w:rFonts w:ascii="Tahoma" w:hAnsi="Tahoma"/>
      <w:sz w:val="16"/>
      <w:szCs w:val="16"/>
      <w:lang/>
    </w:rPr>
  </w:style>
  <w:style w:type="character" w:customStyle="1" w:styleId="BalloonTextChar">
    <w:name w:val="Balloon Text Char"/>
    <w:link w:val="BalloonText"/>
    <w:rsid w:val="00E27A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8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00000001</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CHU THI NHAN</dc:creator>
  <cp:lastModifiedBy>HongTRuong</cp:lastModifiedBy>
  <cp:revision>2</cp:revision>
  <cp:lastPrinted>2017-10-14T02:54:00Z</cp:lastPrinted>
  <dcterms:created xsi:type="dcterms:W3CDTF">2017-10-25T08:06:00Z</dcterms:created>
  <dcterms:modified xsi:type="dcterms:W3CDTF">2017-10-25T08:06:00Z</dcterms:modified>
</cp:coreProperties>
</file>