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89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3402"/>
        <w:gridCol w:w="2551"/>
        <w:gridCol w:w="4253"/>
      </w:tblGrid>
      <w:tr w:rsidR="00B72D90" w:rsidRPr="006F1E6C" w:rsidTr="006F1E6C">
        <w:tc>
          <w:tcPr>
            <w:tcW w:w="4503" w:type="dxa"/>
          </w:tcPr>
          <w:p w:rsidR="00B72D90" w:rsidRPr="006F1E6C" w:rsidRDefault="00B72D90" w:rsidP="006F1E6C">
            <w:pPr>
              <w:spacing w:after="60"/>
              <w:jc w:val="center"/>
              <w:rPr>
                <w:b/>
                <w:sz w:val="26"/>
                <w:szCs w:val="26"/>
              </w:rPr>
            </w:pPr>
            <w:r w:rsidRPr="006F1E6C">
              <w:rPr>
                <w:b/>
                <w:sz w:val="26"/>
                <w:szCs w:val="26"/>
              </w:rPr>
              <w:t>Dự thảo</w:t>
            </w:r>
          </w:p>
        </w:tc>
        <w:tc>
          <w:tcPr>
            <w:tcW w:w="3402" w:type="dxa"/>
          </w:tcPr>
          <w:p w:rsidR="00B72D90" w:rsidRPr="006F1E6C" w:rsidRDefault="00B72D90" w:rsidP="006F1E6C">
            <w:pPr>
              <w:spacing w:after="60"/>
              <w:jc w:val="center"/>
              <w:rPr>
                <w:b/>
                <w:sz w:val="26"/>
                <w:szCs w:val="26"/>
              </w:rPr>
            </w:pPr>
            <w:r w:rsidRPr="006F1E6C">
              <w:rPr>
                <w:b/>
                <w:sz w:val="26"/>
                <w:szCs w:val="26"/>
              </w:rPr>
              <w:t>Ý kiến thẩm định từng nội dung</w:t>
            </w:r>
          </w:p>
        </w:tc>
        <w:tc>
          <w:tcPr>
            <w:tcW w:w="2551" w:type="dxa"/>
          </w:tcPr>
          <w:p w:rsidR="00B72D90" w:rsidRPr="006F1E6C" w:rsidRDefault="00B72D90" w:rsidP="006F1E6C">
            <w:pPr>
              <w:spacing w:after="60"/>
              <w:jc w:val="center"/>
              <w:rPr>
                <w:b/>
                <w:sz w:val="26"/>
                <w:szCs w:val="26"/>
              </w:rPr>
            </w:pPr>
            <w:r w:rsidRPr="006F1E6C">
              <w:rPr>
                <w:b/>
                <w:sz w:val="26"/>
                <w:szCs w:val="26"/>
              </w:rPr>
              <w:t>Ý kiến tiếp thu, giải trình</w:t>
            </w:r>
          </w:p>
        </w:tc>
        <w:tc>
          <w:tcPr>
            <w:tcW w:w="4253" w:type="dxa"/>
          </w:tcPr>
          <w:p w:rsidR="00B72D90" w:rsidRPr="006F1E6C" w:rsidRDefault="00B72D90" w:rsidP="006F1E6C">
            <w:pPr>
              <w:spacing w:after="60"/>
              <w:jc w:val="center"/>
              <w:rPr>
                <w:b/>
                <w:sz w:val="26"/>
                <w:szCs w:val="26"/>
              </w:rPr>
            </w:pPr>
            <w:r w:rsidRPr="006F1E6C">
              <w:rPr>
                <w:b/>
                <w:sz w:val="26"/>
                <w:szCs w:val="26"/>
              </w:rPr>
              <w:t>Dự thảo hoàn chỉnh</w:t>
            </w:r>
          </w:p>
        </w:tc>
      </w:tr>
      <w:tr w:rsidR="00B72D90" w:rsidRPr="006F1E6C" w:rsidTr="006F1E6C">
        <w:tc>
          <w:tcPr>
            <w:tcW w:w="4503" w:type="dxa"/>
          </w:tcPr>
          <w:p w:rsidR="00B72D90" w:rsidRPr="006F1E6C" w:rsidRDefault="00880928" w:rsidP="006F1E6C">
            <w:pPr>
              <w:spacing w:after="60"/>
              <w:jc w:val="both"/>
              <w:rPr>
                <w:b/>
                <w:sz w:val="26"/>
                <w:szCs w:val="26"/>
              </w:rPr>
            </w:pPr>
            <w:r>
              <w:rPr>
                <w:b/>
                <w:sz w:val="26"/>
                <w:szCs w:val="26"/>
              </w:rPr>
              <w:t>I. Tờ trình</w:t>
            </w:r>
          </w:p>
        </w:tc>
        <w:tc>
          <w:tcPr>
            <w:tcW w:w="3402" w:type="dxa"/>
          </w:tcPr>
          <w:p w:rsidR="00B72D90" w:rsidRPr="00A97D07" w:rsidRDefault="00A97D07" w:rsidP="00A97D07">
            <w:pPr>
              <w:spacing w:after="120"/>
              <w:jc w:val="both"/>
              <w:rPr>
                <w:sz w:val="26"/>
                <w:szCs w:val="26"/>
              </w:rPr>
            </w:pPr>
            <w:r w:rsidRPr="00A97D07">
              <w:rPr>
                <w:sz w:val="26"/>
                <w:szCs w:val="26"/>
              </w:rPr>
              <w:t>Nội dung Tờ trình đã nêu rõ sự cần thiết xây dựng Thông tư, quan điểm chỉ đạo, mục tiêu yêu cầu, quá trình soạn thảo, phạm vi điều chỉnh, các nội dung chủ yếu của văn bản. Tuy</w:t>
            </w:r>
            <w:r w:rsidR="0055775B">
              <w:rPr>
                <w:sz w:val="26"/>
                <w:szCs w:val="26"/>
              </w:rPr>
              <w:t xml:space="preserve"> nhiên, đề nghị sửa mục 2 phần </w:t>
            </w:r>
            <w:r w:rsidRPr="00A97D07">
              <w:rPr>
                <w:sz w:val="26"/>
                <w:szCs w:val="26"/>
              </w:rPr>
              <w:t>V thành “</w:t>
            </w:r>
            <w:r w:rsidR="0055775B">
              <w:rPr>
                <w:sz w:val="26"/>
                <w:szCs w:val="26"/>
              </w:rPr>
              <w:t>3</w:t>
            </w:r>
            <w:r w:rsidRPr="00A97D07">
              <w:rPr>
                <w:sz w:val="26"/>
                <w:szCs w:val="26"/>
              </w:rPr>
              <w:t>. Kết cấu dự thảo Thông tư” và cần chỉnh lý cho phù hợp với kỹ thuật soạn thảo văn bản.</w:t>
            </w:r>
          </w:p>
        </w:tc>
        <w:tc>
          <w:tcPr>
            <w:tcW w:w="2551" w:type="dxa"/>
          </w:tcPr>
          <w:p w:rsidR="00B72D90" w:rsidRDefault="00A97D07" w:rsidP="00A97D07">
            <w:pPr>
              <w:spacing w:after="60"/>
              <w:jc w:val="both"/>
              <w:rPr>
                <w:sz w:val="26"/>
                <w:szCs w:val="26"/>
              </w:rPr>
            </w:pPr>
            <w:r w:rsidRPr="00A97D07">
              <w:rPr>
                <w:sz w:val="26"/>
                <w:szCs w:val="26"/>
              </w:rPr>
              <w:t>Đề nghị giữ nguyên như Dự thảo</w:t>
            </w:r>
          </w:p>
          <w:p w:rsidR="00A97D07" w:rsidRDefault="00A97D07" w:rsidP="00A97D07">
            <w:pPr>
              <w:spacing w:after="60"/>
              <w:jc w:val="both"/>
              <w:rPr>
                <w:sz w:val="26"/>
                <w:szCs w:val="26"/>
              </w:rPr>
            </w:pPr>
            <w:r>
              <w:rPr>
                <w:sz w:val="26"/>
                <w:szCs w:val="26"/>
              </w:rPr>
              <w:t xml:space="preserve">Lý do: </w:t>
            </w:r>
          </w:p>
          <w:p w:rsidR="00A97D07" w:rsidRDefault="00A97D07" w:rsidP="00A97D07">
            <w:pPr>
              <w:spacing w:after="60"/>
              <w:jc w:val="both"/>
              <w:rPr>
                <w:sz w:val="26"/>
                <w:szCs w:val="26"/>
              </w:rPr>
            </w:pPr>
            <w:r>
              <w:rPr>
                <w:sz w:val="26"/>
                <w:szCs w:val="26"/>
              </w:rPr>
              <w:t>- Dùng từ “Bố cục của Dự thảo Thông tư” đúng nghĩa hơn</w:t>
            </w:r>
          </w:p>
          <w:p w:rsidR="00A97D07" w:rsidRPr="00A97D07" w:rsidRDefault="00A97D07" w:rsidP="00A97D07">
            <w:pPr>
              <w:spacing w:after="60"/>
              <w:jc w:val="both"/>
              <w:rPr>
                <w:sz w:val="26"/>
                <w:szCs w:val="26"/>
              </w:rPr>
            </w:pPr>
            <w:r>
              <w:rPr>
                <w:sz w:val="26"/>
                <w:szCs w:val="26"/>
              </w:rPr>
              <w:t>- Không ảnh hưởng gì đến nội kết cấu của nội dung</w:t>
            </w:r>
          </w:p>
        </w:tc>
        <w:tc>
          <w:tcPr>
            <w:tcW w:w="4253" w:type="dxa"/>
          </w:tcPr>
          <w:p w:rsidR="00B72D90" w:rsidRPr="006F1E6C" w:rsidRDefault="0055775B" w:rsidP="005D6AFC">
            <w:pPr>
              <w:spacing w:after="60"/>
              <w:rPr>
                <w:b/>
                <w:sz w:val="26"/>
                <w:szCs w:val="26"/>
              </w:rPr>
            </w:pPr>
            <w:r>
              <w:rPr>
                <w:sz w:val="26"/>
                <w:szCs w:val="26"/>
              </w:rPr>
              <w:t>3</w:t>
            </w:r>
            <w:r w:rsidR="00A97D07">
              <w:rPr>
                <w:sz w:val="26"/>
                <w:szCs w:val="26"/>
              </w:rPr>
              <w:t xml:space="preserve">. Bố cục </w:t>
            </w:r>
            <w:r w:rsidR="00A97D07" w:rsidRPr="00A97D07">
              <w:rPr>
                <w:sz w:val="26"/>
                <w:szCs w:val="26"/>
              </w:rPr>
              <w:t>dự thảo Thông tư</w:t>
            </w:r>
          </w:p>
        </w:tc>
      </w:tr>
      <w:tr w:rsidR="00843EB0" w:rsidRPr="006F1E6C" w:rsidTr="006F1E6C">
        <w:tc>
          <w:tcPr>
            <w:tcW w:w="4503" w:type="dxa"/>
          </w:tcPr>
          <w:p w:rsidR="00843EB0" w:rsidRPr="006F1E6C" w:rsidRDefault="00843EB0" w:rsidP="006F1E6C">
            <w:pPr>
              <w:spacing w:after="60"/>
              <w:jc w:val="both"/>
              <w:rPr>
                <w:b/>
                <w:sz w:val="26"/>
                <w:szCs w:val="26"/>
              </w:rPr>
            </w:pPr>
            <w:r w:rsidRPr="006F1E6C">
              <w:rPr>
                <w:b/>
                <w:sz w:val="26"/>
                <w:szCs w:val="26"/>
              </w:rPr>
              <w:t>II. Dự thảo Thông tư</w:t>
            </w:r>
          </w:p>
        </w:tc>
        <w:tc>
          <w:tcPr>
            <w:tcW w:w="3402" w:type="dxa"/>
          </w:tcPr>
          <w:p w:rsidR="00843EB0" w:rsidRPr="006F1E6C" w:rsidRDefault="00843EB0" w:rsidP="006F1E6C">
            <w:pPr>
              <w:spacing w:after="60"/>
              <w:jc w:val="both"/>
              <w:rPr>
                <w:color w:val="FF0000"/>
                <w:sz w:val="26"/>
                <w:szCs w:val="26"/>
              </w:rPr>
            </w:pPr>
          </w:p>
        </w:tc>
        <w:tc>
          <w:tcPr>
            <w:tcW w:w="2551" w:type="dxa"/>
          </w:tcPr>
          <w:p w:rsidR="00843EB0" w:rsidRPr="006F1E6C" w:rsidRDefault="00843EB0" w:rsidP="006F1E6C">
            <w:pPr>
              <w:spacing w:after="60"/>
              <w:jc w:val="center"/>
              <w:rPr>
                <w:b/>
                <w:sz w:val="26"/>
                <w:szCs w:val="26"/>
              </w:rPr>
            </w:pPr>
          </w:p>
        </w:tc>
        <w:tc>
          <w:tcPr>
            <w:tcW w:w="4253" w:type="dxa"/>
          </w:tcPr>
          <w:p w:rsidR="00843EB0" w:rsidRPr="006F1E6C" w:rsidRDefault="00843EB0" w:rsidP="006F1E6C">
            <w:pPr>
              <w:spacing w:after="60"/>
              <w:jc w:val="center"/>
              <w:rPr>
                <w:b/>
                <w:sz w:val="26"/>
                <w:szCs w:val="26"/>
              </w:rPr>
            </w:pPr>
          </w:p>
        </w:tc>
      </w:tr>
      <w:tr w:rsidR="00B72D90" w:rsidRPr="006F1E6C" w:rsidTr="006F1E6C">
        <w:tc>
          <w:tcPr>
            <w:tcW w:w="4503" w:type="dxa"/>
          </w:tcPr>
          <w:p w:rsidR="00B72D90" w:rsidRPr="006F1E6C" w:rsidRDefault="003061BB" w:rsidP="006F1E6C">
            <w:pPr>
              <w:spacing w:after="60"/>
              <w:jc w:val="both"/>
              <w:rPr>
                <w:sz w:val="26"/>
                <w:szCs w:val="26"/>
              </w:rPr>
            </w:pPr>
            <w:r w:rsidRPr="006F1E6C">
              <w:rPr>
                <w:sz w:val="26"/>
                <w:szCs w:val="26"/>
              </w:rPr>
              <w:t>9. Tổ chức hợp tác đường sắt quốc tế (sau đây gọi là Tổ chức OSJD) mà Việt Nam là thành viên.</w:t>
            </w:r>
          </w:p>
        </w:tc>
        <w:tc>
          <w:tcPr>
            <w:tcW w:w="3402" w:type="dxa"/>
          </w:tcPr>
          <w:p w:rsidR="00B72D90" w:rsidRPr="006F1E6C" w:rsidRDefault="00B72D90" w:rsidP="006F1E6C">
            <w:pPr>
              <w:spacing w:after="60"/>
              <w:jc w:val="both"/>
              <w:rPr>
                <w:sz w:val="26"/>
                <w:szCs w:val="26"/>
              </w:rPr>
            </w:pPr>
            <w:r w:rsidRPr="006F1E6C">
              <w:rPr>
                <w:sz w:val="26"/>
                <w:szCs w:val="26"/>
              </w:rPr>
              <w:t>Đề nghị chuyển khoản 6 xuống sau khoản 9 Điều này cho phù hợp với kết cấu của Điều;</w:t>
            </w:r>
          </w:p>
        </w:tc>
        <w:tc>
          <w:tcPr>
            <w:tcW w:w="2551" w:type="dxa"/>
          </w:tcPr>
          <w:p w:rsidR="00B72D90" w:rsidRPr="006F1E6C" w:rsidRDefault="008F4DE7" w:rsidP="006F1E6C">
            <w:pPr>
              <w:spacing w:after="60"/>
              <w:jc w:val="both"/>
              <w:rPr>
                <w:sz w:val="26"/>
                <w:szCs w:val="26"/>
              </w:rPr>
            </w:pPr>
            <w:r>
              <w:rPr>
                <w:sz w:val="26"/>
                <w:szCs w:val="26"/>
              </w:rPr>
              <w:t>Đồng ý tiế</w:t>
            </w:r>
            <w:r w:rsidR="003061BB" w:rsidRPr="006F1E6C">
              <w:rPr>
                <w:sz w:val="26"/>
                <w:szCs w:val="26"/>
              </w:rPr>
              <w:t>p thu có chỉnh sửa</w:t>
            </w:r>
          </w:p>
        </w:tc>
        <w:tc>
          <w:tcPr>
            <w:tcW w:w="4253" w:type="dxa"/>
          </w:tcPr>
          <w:p w:rsidR="00B72D90" w:rsidRPr="006F1E6C" w:rsidRDefault="003061BB" w:rsidP="006F1E6C">
            <w:pPr>
              <w:spacing w:after="60"/>
              <w:jc w:val="both"/>
              <w:rPr>
                <w:sz w:val="26"/>
                <w:szCs w:val="26"/>
              </w:rPr>
            </w:pPr>
            <w:r w:rsidRPr="006F1E6C">
              <w:rPr>
                <w:sz w:val="26"/>
                <w:szCs w:val="26"/>
              </w:rPr>
              <w:t xml:space="preserve">8. OSJD là Tổ chức hợp tác đường sắt mà </w:t>
            </w:r>
            <w:r w:rsidRPr="006F1E6C">
              <w:rPr>
                <w:bCs/>
                <w:sz w:val="26"/>
                <w:szCs w:val="26"/>
                <w:lang w:val="vi-VN"/>
              </w:rPr>
              <w:t>nước Cộng hòa xã hội chủ nghĩa</w:t>
            </w:r>
            <w:r w:rsidRPr="006F1E6C">
              <w:rPr>
                <w:sz w:val="26"/>
                <w:szCs w:val="26"/>
                <w:lang w:val="vi-VN"/>
              </w:rPr>
              <w:t xml:space="preserve"> </w:t>
            </w:r>
            <w:r w:rsidRPr="006F1E6C">
              <w:rPr>
                <w:sz w:val="26"/>
                <w:szCs w:val="26"/>
              </w:rPr>
              <w:t>Việt Nam là thành viên.</w:t>
            </w:r>
          </w:p>
        </w:tc>
      </w:tr>
      <w:tr w:rsidR="00B72D90" w:rsidRPr="006F1E6C" w:rsidTr="006F1E6C">
        <w:tc>
          <w:tcPr>
            <w:tcW w:w="4503" w:type="dxa"/>
          </w:tcPr>
          <w:p w:rsidR="00B72D90" w:rsidRPr="006F1E6C" w:rsidRDefault="003061BB" w:rsidP="006F1E6C">
            <w:pPr>
              <w:spacing w:after="60"/>
              <w:jc w:val="both"/>
              <w:textAlignment w:val="baseline"/>
              <w:rPr>
                <w:sz w:val="26"/>
                <w:szCs w:val="26"/>
              </w:rPr>
            </w:pPr>
            <w:r w:rsidRPr="006F1E6C">
              <w:rPr>
                <w:sz w:val="26"/>
                <w:szCs w:val="26"/>
              </w:rPr>
              <w:t>12. Hàng nguy hiểm là hàng hóa thuộc danh mục hàng hóa nguy hiểm do cơ quan có thẩm quyền quy định.</w:t>
            </w:r>
          </w:p>
        </w:tc>
        <w:tc>
          <w:tcPr>
            <w:tcW w:w="3402" w:type="dxa"/>
          </w:tcPr>
          <w:p w:rsidR="00B72D90" w:rsidRPr="006F1E6C" w:rsidRDefault="003061BB" w:rsidP="006F1E6C">
            <w:pPr>
              <w:spacing w:after="60"/>
              <w:jc w:val="both"/>
              <w:rPr>
                <w:sz w:val="26"/>
                <w:szCs w:val="26"/>
              </w:rPr>
            </w:pPr>
            <w:r w:rsidRPr="006F1E6C">
              <w:rPr>
                <w:sz w:val="26"/>
                <w:szCs w:val="26"/>
              </w:rPr>
              <w:t>Đề nghị bỏ khoản 12 vì đã được quy định tại khoản 1 Điều 62 Luật Đường sắt 2017.</w:t>
            </w:r>
          </w:p>
        </w:tc>
        <w:tc>
          <w:tcPr>
            <w:tcW w:w="2551" w:type="dxa"/>
          </w:tcPr>
          <w:p w:rsidR="00B72D90" w:rsidRPr="006F1E6C" w:rsidRDefault="003061BB" w:rsidP="006F1E6C">
            <w:pPr>
              <w:spacing w:after="60"/>
              <w:jc w:val="both"/>
              <w:rPr>
                <w:sz w:val="26"/>
                <w:szCs w:val="26"/>
              </w:rPr>
            </w:pPr>
            <w:r w:rsidRPr="006F1E6C">
              <w:rPr>
                <w:sz w:val="26"/>
                <w:szCs w:val="26"/>
              </w:rPr>
              <w:t>Đồng ý tiếp thu</w:t>
            </w:r>
          </w:p>
        </w:tc>
        <w:tc>
          <w:tcPr>
            <w:tcW w:w="4253" w:type="dxa"/>
          </w:tcPr>
          <w:p w:rsidR="00B72D90" w:rsidRPr="006F1E6C" w:rsidRDefault="00B72D90" w:rsidP="006F1E6C">
            <w:pPr>
              <w:spacing w:after="60"/>
              <w:jc w:val="both"/>
              <w:rPr>
                <w:strike/>
                <w:sz w:val="26"/>
                <w:szCs w:val="26"/>
              </w:rPr>
            </w:pPr>
          </w:p>
        </w:tc>
      </w:tr>
      <w:tr w:rsidR="00B72D90" w:rsidRPr="006F1E6C" w:rsidTr="006F1E6C">
        <w:tc>
          <w:tcPr>
            <w:tcW w:w="4503" w:type="dxa"/>
          </w:tcPr>
          <w:p w:rsidR="00B72D90" w:rsidRPr="006F1E6C" w:rsidRDefault="00B56A42" w:rsidP="006F1E6C">
            <w:pPr>
              <w:spacing w:after="60"/>
              <w:jc w:val="both"/>
              <w:rPr>
                <w:sz w:val="26"/>
                <w:szCs w:val="26"/>
              </w:rPr>
            </w:pPr>
            <w:r w:rsidRPr="006F1E6C">
              <w:rPr>
                <w:sz w:val="26"/>
                <w:szCs w:val="26"/>
              </w:rPr>
              <w:t xml:space="preserve">1. Vé hành khách là bằng chứng của việc giao kết hợp đồng vận chuyển hành khách, hành lý. Vé hành khách, hành lý do doanh nghiệp kinh doanh vận tải hành khách bằng đường sắt (sau đây gọi tắt là doanh nghiệp) phát hành theo mẫu đã đăng ký với cơ quan quản lý Nhà nước có thẩm quyền. Vé hành khách </w:t>
            </w:r>
            <w:r w:rsidRPr="006F1E6C">
              <w:rPr>
                <w:sz w:val="26"/>
                <w:szCs w:val="26"/>
              </w:rPr>
              <w:lastRenderedPageBreak/>
              <w:t>được ban hành theo hình thức vé cứng và vé điện tử.</w:t>
            </w:r>
          </w:p>
        </w:tc>
        <w:tc>
          <w:tcPr>
            <w:tcW w:w="3402" w:type="dxa"/>
          </w:tcPr>
          <w:p w:rsidR="00B72D90" w:rsidRPr="006F1E6C" w:rsidRDefault="00B72D90" w:rsidP="006F1E6C">
            <w:pPr>
              <w:spacing w:after="60"/>
              <w:jc w:val="both"/>
              <w:rPr>
                <w:sz w:val="26"/>
                <w:szCs w:val="26"/>
              </w:rPr>
            </w:pPr>
            <w:r w:rsidRPr="006F1E6C">
              <w:rPr>
                <w:sz w:val="26"/>
                <w:szCs w:val="26"/>
              </w:rPr>
              <w:lastRenderedPageBreak/>
              <w:t>Tại khoản 1 Điều 4 đề nghị sửa đổi, bổ sung cho phù hợp với khoản 2 Điều 54 Luật Đường sắt 2017.</w:t>
            </w:r>
          </w:p>
        </w:tc>
        <w:tc>
          <w:tcPr>
            <w:tcW w:w="2551" w:type="dxa"/>
          </w:tcPr>
          <w:p w:rsidR="005E1DF7" w:rsidRPr="006F1E6C" w:rsidRDefault="005E1DF7" w:rsidP="006F1E6C">
            <w:pPr>
              <w:spacing w:after="60"/>
              <w:jc w:val="both"/>
              <w:textAlignment w:val="baseline"/>
              <w:rPr>
                <w:sz w:val="26"/>
                <w:szCs w:val="26"/>
                <w:highlight w:val="yellow"/>
              </w:rPr>
            </w:pPr>
            <w:r w:rsidRPr="006F1E6C">
              <w:rPr>
                <w:sz w:val="26"/>
                <w:szCs w:val="26"/>
              </w:rPr>
              <w:t>Đồng ý tiếp thu có chỉnh sửa</w:t>
            </w:r>
          </w:p>
        </w:tc>
        <w:tc>
          <w:tcPr>
            <w:tcW w:w="4253" w:type="dxa"/>
          </w:tcPr>
          <w:p w:rsidR="00B72D90" w:rsidRPr="006F1E6C" w:rsidRDefault="005E1DF7" w:rsidP="006F1E6C">
            <w:pPr>
              <w:spacing w:after="60"/>
              <w:jc w:val="both"/>
              <w:textAlignment w:val="baseline"/>
              <w:rPr>
                <w:sz w:val="26"/>
                <w:szCs w:val="26"/>
              </w:rPr>
            </w:pPr>
            <w:r w:rsidRPr="006F1E6C">
              <w:rPr>
                <w:sz w:val="26"/>
                <w:szCs w:val="26"/>
              </w:rPr>
              <w:t xml:space="preserve">1. Vé hành khách là bằng chứng của việc giao kết hợp đồng vận tải hành khách, hành lý. Vé hành khách, hành lý do doanh nghiệp kinh doanh vận tải hành khách bằng đường sắt (sau đây gọi tắt là doanh nghiệp) phát hành theo mẫu đã đăng ký với cơ quan quản lý Nhà nước có thẩm quyền. Vé hành </w:t>
            </w:r>
            <w:r w:rsidRPr="006F1E6C">
              <w:rPr>
                <w:sz w:val="26"/>
                <w:szCs w:val="26"/>
              </w:rPr>
              <w:lastRenderedPageBreak/>
              <w:t>khách được phát hành theo hình thức vé cứng và vé điện tử.</w:t>
            </w:r>
          </w:p>
        </w:tc>
      </w:tr>
      <w:tr w:rsidR="00B72D90" w:rsidRPr="006F1E6C" w:rsidTr="006F1E6C">
        <w:tc>
          <w:tcPr>
            <w:tcW w:w="4503" w:type="dxa"/>
          </w:tcPr>
          <w:p w:rsidR="00B72D90" w:rsidRPr="006F1E6C" w:rsidRDefault="005E1DF7" w:rsidP="006F1E6C">
            <w:pPr>
              <w:spacing w:after="60"/>
              <w:jc w:val="both"/>
              <w:rPr>
                <w:sz w:val="26"/>
                <w:szCs w:val="26"/>
              </w:rPr>
            </w:pPr>
            <w:r w:rsidRPr="006F1E6C">
              <w:rPr>
                <w:bCs/>
                <w:sz w:val="26"/>
                <w:szCs w:val="26"/>
              </w:rPr>
              <w:lastRenderedPageBreak/>
              <w:t>a) Thẻ công vụ hoặc giấy đi tàu một lần miễn phí do Tổ chức hợp tác đường sắt mà Việt Nam là thành viên cấp.</w:t>
            </w:r>
          </w:p>
        </w:tc>
        <w:tc>
          <w:tcPr>
            <w:tcW w:w="3402" w:type="dxa"/>
          </w:tcPr>
          <w:p w:rsidR="003959CD" w:rsidRPr="006F1E6C" w:rsidRDefault="003959CD" w:rsidP="006F1E6C">
            <w:pPr>
              <w:spacing w:after="60"/>
              <w:jc w:val="both"/>
              <w:rPr>
                <w:sz w:val="26"/>
                <w:szCs w:val="26"/>
              </w:rPr>
            </w:pPr>
            <w:r w:rsidRPr="006F1E6C">
              <w:rPr>
                <w:sz w:val="26"/>
                <w:szCs w:val="26"/>
              </w:rPr>
              <w:t xml:space="preserve">Điểm a khoản 1 Điều 11 </w:t>
            </w:r>
          </w:p>
          <w:p w:rsidR="003959CD" w:rsidRPr="006F1E6C" w:rsidRDefault="003959CD" w:rsidP="006F1E6C">
            <w:pPr>
              <w:spacing w:after="60"/>
              <w:jc w:val="both"/>
              <w:rPr>
                <w:bCs/>
                <w:sz w:val="26"/>
                <w:szCs w:val="26"/>
              </w:rPr>
            </w:pPr>
            <w:r w:rsidRPr="006F1E6C">
              <w:rPr>
                <w:sz w:val="26"/>
                <w:szCs w:val="26"/>
              </w:rPr>
              <w:t>Đề nghị bỏ cụm từ “</w:t>
            </w:r>
            <w:r w:rsidRPr="006F1E6C">
              <w:rPr>
                <w:bCs/>
                <w:sz w:val="26"/>
                <w:szCs w:val="26"/>
                <w:lang w:val="vi-VN"/>
              </w:rPr>
              <w:t>mà Việt Nam là thành viên</w:t>
            </w:r>
            <w:r w:rsidRPr="006F1E6C">
              <w:rPr>
                <w:bCs/>
                <w:sz w:val="26"/>
                <w:szCs w:val="26"/>
              </w:rPr>
              <w:t xml:space="preserve">”. </w:t>
            </w:r>
          </w:p>
          <w:p w:rsidR="00B72D90" w:rsidRPr="006F1E6C" w:rsidRDefault="003959CD" w:rsidP="006F1E6C">
            <w:pPr>
              <w:spacing w:after="60"/>
              <w:jc w:val="both"/>
              <w:rPr>
                <w:sz w:val="26"/>
                <w:szCs w:val="26"/>
              </w:rPr>
            </w:pPr>
            <w:r w:rsidRPr="006F1E6C">
              <w:rPr>
                <w:bCs/>
                <w:sz w:val="26"/>
                <w:szCs w:val="26"/>
              </w:rPr>
              <w:t xml:space="preserve">Lý do: Cho phù hợp với quy định tại khoản 6 Điều 3 của Dự thảo. </w:t>
            </w:r>
          </w:p>
        </w:tc>
        <w:tc>
          <w:tcPr>
            <w:tcW w:w="2551" w:type="dxa"/>
          </w:tcPr>
          <w:p w:rsidR="00B72D90" w:rsidRPr="006F1E6C" w:rsidRDefault="003959CD" w:rsidP="006F1E6C">
            <w:pPr>
              <w:spacing w:after="60"/>
              <w:jc w:val="both"/>
              <w:rPr>
                <w:sz w:val="26"/>
                <w:szCs w:val="26"/>
              </w:rPr>
            </w:pPr>
            <w:r w:rsidRPr="006F1E6C">
              <w:rPr>
                <w:sz w:val="26"/>
                <w:szCs w:val="26"/>
              </w:rPr>
              <w:t>Đồng ý tiếp thu</w:t>
            </w:r>
          </w:p>
        </w:tc>
        <w:tc>
          <w:tcPr>
            <w:tcW w:w="4253" w:type="dxa"/>
          </w:tcPr>
          <w:p w:rsidR="005E1DF7" w:rsidRPr="006F1E6C" w:rsidRDefault="005E1DF7" w:rsidP="006F1E6C">
            <w:pPr>
              <w:spacing w:after="60"/>
              <w:jc w:val="both"/>
              <w:rPr>
                <w:bCs/>
                <w:sz w:val="26"/>
                <w:szCs w:val="26"/>
              </w:rPr>
            </w:pPr>
            <w:r w:rsidRPr="006F1E6C">
              <w:rPr>
                <w:bCs/>
                <w:sz w:val="26"/>
                <w:szCs w:val="26"/>
              </w:rPr>
              <w:t>a</w:t>
            </w:r>
            <w:r w:rsidRPr="006F1E6C">
              <w:rPr>
                <w:bCs/>
                <w:sz w:val="26"/>
                <w:szCs w:val="26"/>
                <w:lang w:val="vi-VN"/>
              </w:rPr>
              <w:t xml:space="preserve">) Thẻ công vụ hoặc </w:t>
            </w:r>
            <w:r w:rsidRPr="006F1E6C">
              <w:rPr>
                <w:bCs/>
                <w:sz w:val="26"/>
                <w:szCs w:val="26"/>
              </w:rPr>
              <w:t>G</w:t>
            </w:r>
            <w:r w:rsidRPr="006F1E6C">
              <w:rPr>
                <w:bCs/>
                <w:sz w:val="26"/>
                <w:szCs w:val="26"/>
                <w:lang w:val="vi-VN"/>
              </w:rPr>
              <w:t>iấy đi tàu một lần miễn phí do Tổ chức OSJD</w:t>
            </w:r>
            <w:r w:rsidRPr="006F1E6C">
              <w:rPr>
                <w:bCs/>
                <w:sz w:val="26"/>
                <w:szCs w:val="26"/>
              </w:rPr>
              <w:t xml:space="preserve"> </w:t>
            </w:r>
            <w:r w:rsidRPr="006F1E6C">
              <w:rPr>
                <w:bCs/>
                <w:sz w:val="26"/>
                <w:szCs w:val="26"/>
                <w:lang w:val="vi-VN"/>
              </w:rPr>
              <w:t>cấp</w:t>
            </w:r>
            <w:r w:rsidRPr="006F1E6C">
              <w:rPr>
                <w:bCs/>
                <w:sz w:val="26"/>
                <w:szCs w:val="26"/>
              </w:rPr>
              <w:t>;</w:t>
            </w:r>
          </w:p>
          <w:p w:rsidR="00B72D90" w:rsidRPr="006F1E6C" w:rsidRDefault="00B72D90" w:rsidP="006F1E6C">
            <w:pPr>
              <w:spacing w:after="60"/>
              <w:jc w:val="both"/>
              <w:rPr>
                <w:sz w:val="26"/>
                <w:szCs w:val="26"/>
              </w:rPr>
            </w:pPr>
          </w:p>
        </w:tc>
      </w:tr>
      <w:tr w:rsidR="00B72D90" w:rsidRPr="006F1E6C" w:rsidTr="006F1E6C">
        <w:tc>
          <w:tcPr>
            <w:tcW w:w="4503" w:type="dxa"/>
          </w:tcPr>
          <w:p w:rsidR="00B72D90" w:rsidRPr="006F1E6C" w:rsidRDefault="003959CD" w:rsidP="006F1E6C">
            <w:pPr>
              <w:spacing w:after="60"/>
              <w:jc w:val="both"/>
              <w:rPr>
                <w:bCs/>
                <w:strike/>
                <w:sz w:val="26"/>
                <w:szCs w:val="26"/>
              </w:rPr>
            </w:pPr>
            <w:r w:rsidRPr="006F1E6C">
              <w:rPr>
                <w:bCs/>
                <w:sz w:val="26"/>
                <w:szCs w:val="26"/>
                <w:lang w:val="vi-VN"/>
              </w:rPr>
              <w:t>2. Người được cấp thẻ công vụ, Giấy đi tàu một lần miễn phí theo quy định tại điểm a,b khoản 1 Điều này có trách nhiệm xuất trình các Giấy tờ trên kèm theo Giấy tờ tùy thân có dán ảnh theo quy định của Pháp luật để được cấp vé đi tàu.</w:t>
            </w:r>
          </w:p>
        </w:tc>
        <w:tc>
          <w:tcPr>
            <w:tcW w:w="3402" w:type="dxa"/>
          </w:tcPr>
          <w:p w:rsidR="003959CD" w:rsidRPr="006F1E6C" w:rsidRDefault="00B72D90" w:rsidP="006F1E6C">
            <w:pPr>
              <w:spacing w:after="60"/>
              <w:jc w:val="both"/>
              <w:rPr>
                <w:bCs/>
                <w:sz w:val="26"/>
                <w:szCs w:val="26"/>
              </w:rPr>
            </w:pPr>
            <w:r w:rsidRPr="006F1E6C">
              <w:rPr>
                <w:bCs/>
                <w:sz w:val="26"/>
                <w:szCs w:val="26"/>
              </w:rPr>
              <w:t xml:space="preserve"> Đề nghị bỏ cụm từ “</w:t>
            </w:r>
            <w:r w:rsidRPr="006F1E6C">
              <w:rPr>
                <w:bCs/>
                <w:sz w:val="26"/>
                <w:szCs w:val="26"/>
                <w:lang w:val="vi-VN"/>
              </w:rPr>
              <w:t>điểm a, điểm b</w:t>
            </w:r>
            <w:r w:rsidRPr="006F1E6C">
              <w:rPr>
                <w:bCs/>
                <w:sz w:val="26"/>
                <w:szCs w:val="26"/>
              </w:rPr>
              <w:t xml:space="preserve">” tại khoản 2, </w:t>
            </w:r>
            <w:r w:rsidR="003959CD" w:rsidRPr="006F1E6C">
              <w:rPr>
                <w:bCs/>
                <w:sz w:val="26"/>
                <w:szCs w:val="26"/>
              </w:rPr>
              <w:t>Điều 11 cho phù hợp; bỏ viết hoa chữ “Pháp”.</w:t>
            </w:r>
          </w:p>
          <w:p w:rsidR="00B72D90" w:rsidRPr="006F1E6C" w:rsidRDefault="00B72D90" w:rsidP="006F1E6C">
            <w:pPr>
              <w:spacing w:after="60"/>
              <w:jc w:val="both"/>
              <w:rPr>
                <w:bCs/>
                <w:strike/>
                <w:sz w:val="26"/>
                <w:szCs w:val="26"/>
              </w:rPr>
            </w:pPr>
          </w:p>
        </w:tc>
        <w:tc>
          <w:tcPr>
            <w:tcW w:w="2551" w:type="dxa"/>
          </w:tcPr>
          <w:p w:rsidR="00B72D90" w:rsidRPr="006F1E6C" w:rsidRDefault="003959CD" w:rsidP="006F1E6C">
            <w:pPr>
              <w:spacing w:after="60"/>
              <w:jc w:val="both"/>
              <w:rPr>
                <w:bCs/>
                <w:sz w:val="26"/>
                <w:szCs w:val="26"/>
              </w:rPr>
            </w:pPr>
            <w:r w:rsidRPr="006F1E6C">
              <w:rPr>
                <w:bCs/>
                <w:sz w:val="26"/>
                <w:szCs w:val="26"/>
              </w:rPr>
              <w:t>Đồng ý tiếp thu</w:t>
            </w:r>
          </w:p>
        </w:tc>
        <w:tc>
          <w:tcPr>
            <w:tcW w:w="4253" w:type="dxa"/>
          </w:tcPr>
          <w:p w:rsidR="00B72D90" w:rsidRPr="006F1E6C" w:rsidRDefault="003959CD" w:rsidP="006F1E6C">
            <w:pPr>
              <w:spacing w:after="60"/>
              <w:jc w:val="both"/>
              <w:rPr>
                <w:bCs/>
                <w:sz w:val="26"/>
                <w:szCs w:val="26"/>
              </w:rPr>
            </w:pPr>
            <w:r w:rsidRPr="006F1E6C">
              <w:rPr>
                <w:bCs/>
                <w:sz w:val="26"/>
                <w:szCs w:val="26"/>
                <w:lang w:val="vi-VN"/>
              </w:rPr>
              <w:t xml:space="preserve">2. Người được cấp Thẻ công vụ, Giấy đi tàu một lần miễn phí theo quy định tại khoản 1 Điều này có trách nhiệm xuất trình các Giấy tờ trên kèm theo Giấy tờ tùy thân có dán ảnh theo quy định của pháp luật để được cấp vé đi tàu. </w:t>
            </w:r>
          </w:p>
        </w:tc>
      </w:tr>
      <w:tr w:rsidR="009C42A6" w:rsidRPr="006F1E6C" w:rsidTr="006F1E6C">
        <w:tc>
          <w:tcPr>
            <w:tcW w:w="4503" w:type="dxa"/>
          </w:tcPr>
          <w:p w:rsidR="009C42A6" w:rsidRPr="006F1E6C" w:rsidRDefault="009C42A6" w:rsidP="006F1E6C">
            <w:pPr>
              <w:spacing w:after="60"/>
              <w:jc w:val="both"/>
              <w:rPr>
                <w:bCs/>
                <w:sz w:val="26"/>
                <w:szCs w:val="26"/>
                <w:lang w:val="vi-VN"/>
              </w:rPr>
            </w:pPr>
            <w:r w:rsidRPr="006F1E6C">
              <w:rPr>
                <w:bCs/>
                <w:sz w:val="26"/>
                <w:szCs w:val="26"/>
              </w:rPr>
              <w:t>3. Doanh nghiệp cấp vé đi tàu cho các đối tượng quy định tại điểm a, điểm b khoản 1 Điều này theo quy định của từng loại thẻ công vụ, Giấy đi tàu.</w:t>
            </w:r>
          </w:p>
        </w:tc>
        <w:tc>
          <w:tcPr>
            <w:tcW w:w="3402" w:type="dxa"/>
          </w:tcPr>
          <w:p w:rsidR="009C42A6" w:rsidRPr="006F1E6C" w:rsidRDefault="009C42A6" w:rsidP="006F1E6C">
            <w:pPr>
              <w:spacing w:after="60"/>
              <w:jc w:val="both"/>
              <w:rPr>
                <w:bCs/>
                <w:sz w:val="26"/>
                <w:szCs w:val="26"/>
              </w:rPr>
            </w:pPr>
            <w:r w:rsidRPr="006F1E6C">
              <w:rPr>
                <w:bCs/>
                <w:sz w:val="26"/>
                <w:szCs w:val="26"/>
              </w:rPr>
              <w:t>Đề nghị bỏ cụm từ “</w:t>
            </w:r>
            <w:r w:rsidRPr="006F1E6C">
              <w:rPr>
                <w:bCs/>
                <w:sz w:val="26"/>
                <w:szCs w:val="26"/>
                <w:lang w:val="vi-VN"/>
              </w:rPr>
              <w:t>điểm a, điểm b</w:t>
            </w:r>
            <w:r w:rsidRPr="006F1E6C">
              <w:rPr>
                <w:bCs/>
                <w:sz w:val="26"/>
                <w:szCs w:val="26"/>
              </w:rPr>
              <w:t>” tại khoản 3, Điều 11 cho phù hợp</w:t>
            </w:r>
          </w:p>
        </w:tc>
        <w:tc>
          <w:tcPr>
            <w:tcW w:w="2551" w:type="dxa"/>
          </w:tcPr>
          <w:p w:rsidR="009C42A6" w:rsidRPr="006F1E6C" w:rsidRDefault="009C42A6" w:rsidP="006F1E6C">
            <w:pPr>
              <w:spacing w:after="60"/>
              <w:jc w:val="both"/>
              <w:rPr>
                <w:bCs/>
                <w:sz w:val="26"/>
                <w:szCs w:val="26"/>
              </w:rPr>
            </w:pPr>
            <w:r w:rsidRPr="006F1E6C">
              <w:rPr>
                <w:bCs/>
                <w:sz w:val="26"/>
                <w:szCs w:val="26"/>
              </w:rPr>
              <w:t>Đồng ý tiếp thu</w:t>
            </w:r>
          </w:p>
        </w:tc>
        <w:tc>
          <w:tcPr>
            <w:tcW w:w="4253" w:type="dxa"/>
          </w:tcPr>
          <w:p w:rsidR="009C42A6" w:rsidRPr="006F1E6C" w:rsidRDefault="009C42A6" w:rsidP="006F1E6C">
            <w:pPr>
              <w:spacing w:after="60"/>
              <w:jc w:val="both"/>
              <w:rPr>
                <w:bCs/>
                <w:sz w:val="26"/>
                <w:szCs w:val="26"/>
              </w:rPr>
            </w:pPr>
            <w:r w:rsidRPr="006F1E6C">
              <w:rPr>
                <w:bCs/>
                <w:sz w:val="26"/>
                <w:szCs w:val="26"/>
                <w:lang w:val="vi-VN"/>
              </w:rPr>
              <w:t>3. Doanh nghiệp cấp vé đi tàu cho các đối tượng quy định tại khoản 1 Điều này theo quy định của từng loại thẻ công vụ, Giấy đi tàu.</w:t>
            </w:r>
          </w:p>
        </w:tc>
      </w:tr>
      <w:tr w:rsidR="00B72D90" w:rsidRPr="006F1E6C" w:rsidTr="006F1E6C">
        <w:tc>
          <w:tcPr>
            <w:tcW w:w="4503" w:type="dxa"/>
          </w:tcPr>
          <w:p w:rsidR="00B72D90" w:rsidRPr="006F1E6C" w:rsidRDefault="004D659D" w:rsidP="006F1E6C">
            <w:pPr>
              <w:spacing w:after="60"/>
              <w:jc w:val="both"/>
              <w:textAlignment w:val="baseline"/>
              <w:rPr>
                <w:bCs/>
                <w:strike/>
                <w:sz w:val="26"/>
                <w:szCs w:val="26"/>
              </w:rPr>
            </w:pPr>
            <w:r w:rsidRPr="006F1E6C">
              <w:rPr>
                <w:sz w:val="26"/>
                <w:szCs w:val="26"/>
              </w:rPr>
              <w:t>1. Hành khách đi tàu được mang theo hành lý lên tàu khi tuân thủ các quy định tại khoản 12, Điều 9; Điều 62; 63; 64 Luật Đường sắt số 06/2017/QH14 và các quy định của doanh nghiệp.</w:t>
            </w:r>
          </w:p>
        </w:tc>
        <w:tc>
          <w:tcPr>
            <w:tcW w:w="3402" w:type="dxa"/>
          </w:tcPr>
          <w:p w:rsidR="00B72D90" w:rsidRPr="006F1E6C" w:rsidRDefault="00B72D90" w:rsidP="006F1E6C">
            <w:pPr>
              <w:spacing w:after="60"/>
              <w:jc w:val="both"/>
              <w:textAlignment w:val="baseline"/>
              <w:rPr>
                <w:bCs/>
                <w:sz w:val="26"/>
                <w:szCs w:val="26"/>
              </w:rPr>
            </w:pPr>
            <w:r w:rsidRPr="006F1E6C">
              <w:rPr>
                <w:bCs/>
                <w:sz w:val="26"/>
                <w:szCs w:val="26"/>
              </w:rPr>
              <w:t>Đề nghị xem xét bỏ khoản 1 Điều 12 vì nội dung khoản này quy định trách nhiệm của hành khách khi mang hành lý lên tàu không phù hợp với tên của Điều này. Mặt khác, nội dung này cũng đã được quy định tại khoản 5 Điều 13 của Dự thảo.</w:t>
            </w:r>
          </w:p>
        </w:tc>
        <w:tc>
          <w:tcPr>
            <w:tcW w:w="2551" w:type="dxa"/>
          </w:tcPr>
          <w:p w:rsidR="00B72D90" w:rsidRPr="006F1E6C" w:rsidRDefault="004D659D" w:rsidP="006F1E6C">
            <w:pPr>
              <w:spacing w:after="60"/>
              <w:jc w:val="both"/>
              <w:textAlignment w:val="baseline"/>
              <w:rPr>
                <w:bCs/>
                <w:sz w:val="26"/>
                <w:szCs w:val="26"/>
              </w:rPr>
            </w:pPr>
            <w:r w:rsidRPr="006F1E6C">
              <w:rPr>
                <w:bCs/>
                <w:sz w:val="26"/>
                <w:szCs w:val="26"/>
              </w:rPr>
              <w:t>Đồng ý tiếp thu đã bỏ trong Dự thảo</w:t>
            </w:r>
          </w:p>
        </w:tc>
        <w:tc>
          <w:tcPr>
            <w:tcW w:w="4253" w:type="dxa"/>
          </w:tcPr>
          <w:p w:rsidR="00B72D90" w:rsidRPr="006F1E6C" w:rsidRDefault="00B72D90" w:rsidP="006F1E6C">
            <w:pPr>
              <w:spacing w:after="60"/>
              <w:jc w:val="both"/>
              <w:textAlignment w:val="baseline"/>
              <w:rPr>
                <w:bCs/>
                <w:strike/>
                <w:sz w:val="26"/>
                <w:szCs w:val="26"/>
              </w:rPr>
            </w:pPr>
          </w:p>
        </w:tc>
      </w:tr>
      <w:tr w:rsidR="00B72D90" w:rsidRPr="006F1E6C" w:rsidTr="006F1E6C">
        <w:tc>
          <w:tcPr>
            <w:tcW w:w="4503" w:type="dxa"/>
          </w:tcPr>
          <w:p w:rsidR="00B72D90" w:rsidRPr="006F1E6C" w:rsidRDefault="004D659D" w:rsidP="006F1E6C">
            <w:pPr>
              <w:spacing w:after="60"/>
              <w:jc w:val="both"/>
              <w:textAlignment w:val="baseline"/>
              <w:rPr>
                <w:strike/>
                <w:sz w:val="26"/>
                <w:szCs w:val="26"/>
                <w:lang w:val="vi-VN"/>
              </w:rPr>
            </w:pPr>
            <w:r w:rsidRPr="006F1E6C">
              <w:rPr>
                <w:sz w:val="26"/>
                <w:szCs w:val="26"/>
              </w:rPr>
              <w:t xml:space="preserve">4. Trường hợp khi khối lượng vận chuyển cho phép của hành lý xách tay của hành khách đã có các quy định theo </w:t>
            </w:r>
            <w:r w:rsidRPr="006F1E6C">
              <w:rPr>
                <w:sz w:val="26"/>
                <w:szCs w:val="26"/>
              </w:rPr>
              <w:lastRenderedPageBreak/>
              <w:t>Điều ước Quốc tế mà Việt Nam là thành viên thì thực hiện theo quy định của Điều ước Quốc tế này.</w:t>
            </w:r>
          </w:p>
        </w:tc>
        <w:tc>
          <w:tcPr>
            <w:tcW w:w="3402" w:type="dxa"/>
          </w:tcPr>
          <w:p w:rsidR="00B72D90" w:rsidRPr="006F1E6C" w:rsidRDefault="00B72D90" w:rsidP="006F1E6C">
            <w:pPr>
              <w:spacing w:after="60"/>
              <w:jc w:val="both"/>
              <w:textAlignment w:val="baseline"/>
              <w:rPr>
                <w:sz w:val="26"/>
                <w:szCs w:val="26"/>
                <w:lang w:val="vi-VN"/>
              </w:rPr>
            </w:pPr>
            <w:r w:rsidRPr="006F1E6C">
              <w:rPr>
                <w:bCs/>
                <w:sz w:val="26"/>
                <w:szCs w:val="26"/>
              </w:rPr>
              <w:lastRenderedPageBreak/>
              <w:t xml:space="preserve"> Khoản 4: Đề nghị không viết hoa chữ “Điều”; bổ sung thêm cụm từ “nước Cộng hòa xã </w:t>
            </w:r>
            <w:r w:rsidRPr="006F1E6C">
              <w:rPr>
                <w:bCs/>
                <w:sz w:val="26"/>
                <w:szCs w:val="26"/>
              </w:rPr>
              <w:lastRenderedPageBreak/>
              <w:t>hội chủ nghĩa” trước cụm từ “Việt Nam”.</w:t>
            </w:r>
          </w:p>
        </w:tc>
        <w:tc>
          <w:tcPr>
            <w:tcW w:w="2551" w:type="dxa"/>
          </w:tcPr>
          <w:p w:rsidR="00B72D90" w:rsidRPr="006F1E6C" w:rsidRDefault="004D659D" w:rsidP="006F1E6C">
            <w:pPr>
              <w:spacing w:after="60"/>
              <w:jc w:val="both"/>
              <w:textAlignment w:val="baseline"/>
              <w:rPr>
                <w:bCs/>
                <w:sz w:val="26"/>
                <w:szCs w:val="26"/>
              </w:rPr>
            </w:pPr>
            <w:r w:rsidRPr="006F1E6C">
              <w:rPr>
                <w:bCs/>
                <w:sz w:val="26"/>
                <w:szCs w:val="26"/>
              </w:rPr>
              <w:lastRenderedPageBreak/>
              <w:t>Đồng ý tiếp thu</w:t>
            </w:r>
          </w:p>
        </w:tc>
        <w:tc>
          <w:tcPr>
            <w:tcW w:w="4253" w:type="dxa"/>
          </w:tcPr>
          <w:p w:rsidR="00B72D90" w:rsidRPr="006F1E6C" w:rsidRDefault="004D659D" w:rsidP="006F1E6C">
            <w:pPr>
              <w:spacing w:after="60"/>
              <w:jc w:val="both"/>
              <w:textAlignment w:val="baseline"/>
              <w:rPr>
                <w:sz w:val="26"/>
                <w:szCs w:val="26"/>
              </w:rPr>
            </w:pPr>
            <w:r w:rsidRPr="006F1E6C">
              <w:rPr>
                <w:sz w:val="26"/>
                <w:szCs w:val="26"/>
                <w:lang w:val="vi-VN"/>
              </w:rPr>
              <w:t xml:space="preserve">3. Trường hợp khi khối lượng vận chuyển cho phép của hành lý xách tay của hành khách đã có các quy định </w:t>
            </w:r>
            <w:r w:rsidRPr="006F1E6C">
              <w:rPr>
                <w:sz w:val="26"/>
                <w:szCs w:val="26"/>
                <w:lang w:val="vi-VN"/>
              </w:rPr>
              <w:lastRenderedPageBreak/>
              <w:t xml:space="preserve">theo điều ước quốc tế mà </w:t>
            </w:r>
            <w:r w:rsidRPr="006F1E6C">
              <w:rPr>
                <w:bCs/>
                <w:sz w:val="26"/>
                <w:szCs w:val="26"/>
                <w:lang w:val="vi-VN"/>
              </w:rPr>
              <w:t>nước Cộng hòa xã hội chủ nghĩa</w:t>
            </w:r>
            <w:r w:rsidRPr="006F1E6C">
              <w:rPr>
                <w:sz w:val="26"/>
                <w:szCs w:val="26"/>
                <w:lang w:val="vi-VN"/>
              </w:rPr>
              <w:t xml:space="preserve"> Việt Nam là thành viên thì thực hiện theo quy định của điều ước quốc tế đó.</w:t>
            </w:r>
          </w:p>
        </w:tc>
      </w:tr>
      <w:tr w:rsidR="00B72D90" w:rsidRPr="006F1E6C" w:rsidTr="006F1E6C">
        <w:tc>
          <w:tcPr>
            <w:tcW w:w="4503" w:type="dxa"/>
          </w:tcPr>
          <w:p w:rsidR="004D659D" w:rsidRPr="006F1E6C" w:rsidRDefault="004D659D" w:rsidP="006F1E6C">
            <w:pPr>
              <w:spacing w:after="60"/>
              <w:jc w:val="both"/>
              <w:textAlignment w:val="baseline"/>
              <w:rPr>
                <w:sz w:val="26"/>
                <w:szCs w:val="26"/>
              </w:rPr>
            </w:pPr>
            <w:r w:rsidRPr="006F1E6C">
              <w:rPr>
                <w:sz w:val="26"/>
                <w:szCs w:val="26"/>
                <w:lang w:val="vi-VN"/>
              </w:rPr>
              <w:lastRenderedPageBreak/>
              <w:t>5.</w:t>
            </w:r>
            <w:r w:rsidRPr="006F1E6C">
              <w:rPr>
                <w:sz w:val="26"/>
                <w:szCs w:val="26"/>
              </w:rPr>
              <w:t xml:space="preserve"> </w:t>
            </w:r>
            <w:r w:rsidRPr="006F1E6C">
              <w:rPr>
                <w:sz w:val="26"/>
                <w:szCs w:val="26"/>
                <w:lang w:val="vi-VN"/>
              </w:rPr>
              <w:t>Hành lý là hàng hóa không thuộc loại hàng hóa bị nghiêm cấm vận chuyển trong hoạt động đường sắt, hoặc hành lý là hàng nguy hiểm, động vật sống, thi hài, hài cốt phải tuân thủ các quy định của Luật Đường sắt.”</w:t>
            </w:r>
          </w:p>
          <w:p w:rsidR="00B72D90" w:rsidRPr="006F1E6C" w:rsidRDefault="00B72D90" w:rsidP="006F1E6C">
            <w:pPr>
              <w:spacing w:after="60"/>
              <w:jc w:val="both"/>
              <w:textAlignment w:val="baseline"/>
              <w:rPr>
                <w:sz w:val="26"/>
                <w:szCs w:val="26"/>
              </w:rPr>
            </w:pPr>
          </w:p>
        </w:tc>
        <w:tc>
          <w:tcPr>
            <w:tcW w:w="3402" w:type="dxa"/>
          </w:tcPr>
          <w:p w:rsidR="00B72D90" w:rsidRPr="006F1E6C" w:rsidRDefault="00B72D90" w:rsidP="006F1E6C">
            <w:pPr>
              <w:spacing w:after="60"/>
              <w:jc w:val="both"/>
              <w:textAlignment w:val="baseline"/>
              <w:rPr>
                <w:sz w:val="26"/>
                <w:szCs w:val="26"/>
              </w:rPr>
            </w:pPr>
            <w:r w:rsidRPr="006F1E6C">
              <w:rPr>
                <w:bCs/>
                <w:sz w:val="26"/>
                <w:szCs w:val="26"/>
                <w:lang w:val="vi-VN"/>
              </w:rPr>
              <w:t>+ Khoản 5</w:t>
            </w:r>
            <w:r w:rsidR="004D659D" w:rsidRPr="006F1E6C">
              <w:rPr>
                <w:bCs/>
                <w:sz w:val="26"/>
                <w:szCs w:val="26"/>
              </w:rPr>
              <w:t xml:space="preserve"> Điều 13</w:t>
            </w:r>
            <w:r w:rsidRPr="006F1E6C">
              <w:rPr>
                <w:bCs/>
                <w:sz w:val="26"/>
                <w:szCs w:val="26"/>
                <w:lang w:val="vi-VN"/>
              </w:rPr>
              <w:t xml:space="preserve"> đề nghị bỏ cụm từ “</w:t>
            </w:r>
            <w:r w:rsidRPr="006F1E6C">
              <w:rPr>
                <w:sz w:val="26"/>
                <w:szCs w:val="26"/>
                <w:lang w:val="vi-VN"/>
              </w:rPr>
              <w:t xml:space="preserve">5. Hành lý là hàng hóa không thuộc loại </w:t>
            </w:r>
            <w:r w:rsidRPr="006F1E6C">
              <w:rPr>
                <w:strike/>
                <w:sz w:val="26"/>
                <w:szCs w:val="26"/>
                <w:lang w:val="vi-VN"/>
              </w:rPr>
              <w:t>hàng hóa</w:t>
            </w:r>
            <w:r w:rsidRPr="006F1E6C">
              <w:rPr>
                <w:sz w:val="26"/>
                <w:szCs w:val="26"/>
                <w:lang w:val="vi-VN"/>
              </w:rPr>
              <w:t xml:space="preserve"> bị nghiêm cấm vận chuyển trong hoạt động đường sắt, </w:t>
            </w:r>
            <w:r w:rsidRPr="006F1E6C">
              <w:rPr>
                <w:strike/>
                <w:sz w:val="26"/>
                <w:szCs w:val="26"/>
                <w:lang w:val="vi-VN"/>
              </w:rPr>
              <w:t>hoặc hành lý là</w:t>
            </w:r>
            <w:r w:rsidRPr="006F1E6C">
              <w:rPr>
                <w:sz w:val="26"/>
                <w:szCs w:val="26"/>
                <w:lang w:val="vi-VN"/>
              </w:rPr>
              <w:t xml:space="preserve"> hàng nguy hiểm, động vật sống, thi hài, hài cốt phải tuân thủ các quy định của Luật Đường sắt.”</w:t>
            </w:r>
          </w:p>
        </w:tc>
        <w:tc>
          <w:tcPr>
            <w:tcW w:w="2551" w:type="dxa"/>
          </w:tcPr>
          <w:p w:rsidR="00B72D90" w:rsidRPr="006F1E6C" w:rsidRDefault="00F55E1D" w:rsidP="006F1E6C">
            <w:pPr>
              <w:spacing w:after="60"/>
              <w:jc w:val="both"/>
              <w:textAlignment w:val="baseline"/>
              <w:rPr>
                <w:bCs/>
                <w:sz w:val="26"/>
                <w:szCs w:val="26"/>
              </w:rPr>
            </w:pPr>
            <w:r w:rsidRPr="006F1E6C">
              <w:rPr>
                <w:bCs/>
                <w:sz w:val="26"/>
                <w:szCs w:val="26"/>
              </w:rPr>
              <w:t>Đồng ý tiếp thu có chỉnh sửa</w:t>
            </w:r>
          </w:p>
        </w:tc>
        <w:tc>
          <w:tcPr>
            <w:tcW w:w="4253" w:type="dxa"/>
          </w:tcPr>
          <w:p w:rsidR="00B72D90" w:rsidRPr="006F1E6C" w:rsidRDefault="00F55E1D" w:rsidP="006F1E6C">
            <w:pPr>
              <w:spacing w:after="60"/>
              <w:jc w:val="both"/>
              <w:textAlignment w:val="baseline"/>
              <w:rPr>
                <w:bCs/>
                <w:sz w:val="26"/>
                <w:szCs w:val="26"/>
                <w:lang w:val="vi-VN"/>
              </w:rPr>
            </w:pPr>
            <w:r w:rsidRPr="006F1E6C">
              <w:rPr>
                <w:sz w:val="26"/>
                <w:szCs w:val="26"/>
              </w:rPr>
              <w:t xml:space="preserve">5. </w:t>
            </w:r>
            <w:r w:rsidRPr="006F1E6C">
              <w:rPr>
                <w:sz w:val="26"/>
                <w:szCs w:val="26"/>
                <w:lang w:val="vi-VN"/>
              </w:rPr>
              <w:t>Hành lý là hàng hóa không thuộc loại bị nghiêm cấm vận chuyển trong hoạt động đường sắt, trường hợp hành là hàng nguy hiểm, động vật sống, thi hài, hài cốt phải tuân thủ các quy định của Luật Đường sắt.</w:t>
            </w:r>
          </w:p>
        </w:tc>
      </w:tr>
      <w:tr w:rsidR="00B72D90" w:rsidRPr="006F1E6C" w:rsidTr="006F1E6C">
        <w:tc>
          <w:tcPr>
            <w:tcW w:w="4503" w:type="dxa"/>
          </w:tcPr>
          <w:p w:rsidR="00B72D90" w:rsidRPr="006F1E6C" w:rsidRDefault="00F55E1D" w:rsidP="006F1E6C">
            <w:pPr>
              <w:spacing w:after="60"/>
              <w:jc w:val="both"/>
              <w:textAlignment w:val="baseline"/>
              <w:rPr>
                <w:sz w:val="26"/>
                <w:szCs w:val="26"/>
                <w:lang w:val="vi-VN"/>
              </w:rPr>
            </w:pPr>
            <w:r w:rsidRPr="006F1E6C">
              <w:rPr>
                <w:sz w:val="26"/>
                <w:szCs w:val="26"/>
                <w:lang w:val="vi-VN"/>
              </w:rPr>
              <w:t>b) Bên ngoài bao gói của hành lý ký gửi phải có các thông tin sau:Đối với hành lý ký gửi: họ tên, địa chỉ của hành khách và số điện thoại, số fax (nếu có);Số hiệu vé hành lý ký gửi;</w:t>
            </w:r>
            <w:r w:rsidRPr="006F1E6C">
              <w:rPr>
                <w:sz w:val="26"/>
                <w:szCs w:val="26"/>
              </w:rPr>
              <w:t xml:space="preserve"> </w:t>
            </w:r>
            <w:r w:rsidRPr="006F1E6C">
              <w:rPr>
                <w:sz w:val="26"/>
                <w:szCs w:val="26"/>
                <w:lang w:val="vi-VN"/>
              </w:rPr>
              <w:t>Ký hiệu, biểu trưng đặc tính của hàng hóa.</w:t>
            </w:r>
          </w:p>
        </w:tc>
        <w:tc>
          <w:tcPr>
            <w:tcW w:w="3402" w:type="dxa"/>
          </w:tcPr>
          <w:p w:rsidR="00B72D90" w:rsidRPr="006F1E6C" w:rsidRDefault="00B72D90" w:rsidP="006F1E6C">
            <w:pPr>
              <w:spacing w:after="60"/>
              <w:jc w:val="both"/>
              <w:textAlignment w:val="baseline"/>
              <w:rPr>
                <w:sz w:val="26"/>
                <w:szCs w:val="26"/>
                <w:lang w:val="vi-VN"/>
              </w:rPr>
            </w:pPr>
            <w:r w:rsidRPr="006F1E6C">
              <w:rPr>
                <w:bCs/>
                <w:sz w:val="26"/>
                <w:szCs w:val="26"/>
                <w:lang w:val="vi-VN"/>
              </w:rPr>
              <w:t>- Điểm b khoản</w:t>
            </w:r>
            <w:r w:rsidR="00F55E1D" w:rsidRPr="006F1E6C">
              <w:rPr>
                <w:bCs/>
                <w:sz w:val="26"/>
                <w:szCs w:val="26"/>
              </w:rPr>
              <w:t xml:space="preserve"> Điều 13 </w:t>
            </w:r>
            <w:r w:rsidRPr="006F1E6C">
              <w:rPr>
                <w:bCs/>
                <w:sz w:val="26"/>
                <w:szCs w:val="26"/>
                <w:lang w:val="vi-VN"/>
              </w:rPr>
              <w:t>đề nghị viết lại như sau: “</w:t>
            </w:r>
            <w:r w:rsidRPr="006F1E6C">
              <w:rPr>
                <w:sz w:val="26"/>
                <w:szCs w:val="26"/>
                <w:lang w:val="vi-VN"/>
              </w:rPr>
              <w:t>b) Bên ngoài bao gói của hành lý ký gửi phải có các thông tin sau:Đối với hành lý ký gửi: họ tên, số Chứng minh nhân dân hoặc Thẻ căn cước,  địa chỉ của hành khách và số điện thoại, số fax (nếu có), số hiệu vé hành lý ký gửi ký hiệu, biểu trưng đặc tính của hàng hóa;”.</w:t>
            </w:r>
          </w:p>
        </w:tc>
        <w:tc>
          <w:tcPr>
            <w:tcW w:w="2551" w:type="dxa"/>
          </w:tcPr>
          <w:p w:rsidR="00B72D90" w:rsidRPr="006F1E6C" w:rsidRDefault="00F55E1D" w:rsidP="006F1E6C">
            <w:pPr>
              <w:spacing w:after="60"/>
              <w:jc w:val="both"/>
              <w:textAlignment w:val="baseline"/>
              <w:rPr>
                <w:bCs/>
                <w:sz w:val="26"/>
                <w:szCs w:val="26"/>
              </w:rPr>
            </w:pPr>
            <w:r w:rsidRPr="006F1E6C">
              <w:rPr>
                <w:sz w:val="26"/>
                <w:szCs w:val="26"/>
              </w:rPr>
              <w:t>Đồng ý tiếp thu có chỉnh sửa</w:t>
            </w:r>
          </w:p>
        </w:tc>
        <w:tc>
          <w:tcPr>
            <w:tcW w:w="4253" w:type="dxa"/>
          </w:tcPr>
          <w:p w:rsidR="00B72D90" w:rsidRPr="006F1E6C" w:rsidRDefault="00F55E1D" w:rsidP="006F1E6C">
            <w:pPr>
              <w:spacing w:after="60"/>
              <w:jc w:val="both"/>
              <w:textAlignment w:val="baseline"/>
              <w:rPr>
                <w:bCs/>
                <w:strike/>
                <w:sz w:val="26"/>
                <w:szCs w:val="26"/>
                <w:lang w:val="vi-VN"/>
              </w:rPr>
            </w:pPr>
            <w:r w:rsidRPr="006F1E6C">
              <w:rPr>
                <w:sz w:val="26"/>
                <w:szCs w:val="26"/>
              </w:rPr>
              <w:t>b</w:t>
            </w:r>
            <w:r w:rsidRPr="006F1E6C">
              <w:rPr>
                <w:sz w:val="26"/>
                <w:szCs w:val="26"/>
                <w:lang w:val="vi-VN"/>
              </w:rPr>
              <w:t>) Bên ngoài bao gói của hành lý ký gửi phải có các thông tin sau: Họ tên, số Chứng minh nhân dân hoặc Thẻ căn cước,  địa chỉ của hành khách và số điện thoại, số fax (nếu có), số hiệu vé hành lý ký gửi ký hiệu, biểu trưng đặc tính của hàng hóa;</w:t>
            </w:r>
          </w:p>
        </w:tc>
      </w:tr>
      <w:tr w:rsidR="00B72D90" w:rsidRPr="006F1E6C" w:rsidTr="006F1E6C">
        <w:tc>
          <w:tcPr>
            <w:tcW w:w="4503" w:type="dxa"/>
          </w:tcPr>
          <w:p w:rsidR="00B72D90" w:rsidRPr="006F1E6C" w:rsidRDefault="00F55E1D" w:rsidP="006F1E6C">
            <w:pPr>
              <w:spacing w:after="60"/>
              <w:jc w:val="both"/>
              <w:rPr>
                <w:bCs/>
                <w:strike/>
                <w:sz w:val="26"/>
                <w:szCs w:val="26"/>
                <w:lang w:val="vi-VN"/>
              </w:rPr>
            </w:pPr>
            <w:r w:rsidRPr="006F1E6C">
              <w:rPr>
                <w:sz w:val="26"/>
                <w:szCs w:val="26"/>
              </w:rPr>
              <w:t>1. Khi nhận hành lý ký gửi, hành khách phải kiểm tra hành lý, trả lại doanh nghiệp vé hành lý, thẻ gửi hàng của doanh nghiệp đã giao cho hành khách.</w:t>
            </w:r>
          </w:p>
        </w:tc>
        <w:tc>
          <w:tcPr>
            <w:tcW w:w="3402" w:type="dxa"/>
          </w:tcPr>
          <w:p w:rsidR="00B72D90" w:rsidRPr="006F1E6C" w:rsidRDefault="00B72D90" w:rsidP="006F1E6C">
            <w:pPr>
              <w:spacing w:after="60"/>
              <w:jc w:val="both"/>
              <w:rPr>
                <w:bCs/>
                <w:strike/>
                <w:sz w:val="26"/>
                <w:szCs w:val="26"/>
                <w:lang w:val="vi-VN"/>
              </w:rPr>
            </w:pPr>
            <w:r w:rsidRPr="006F1E6C">
              <w:rPr>
                <w:bCs/>
                <w:sz w:val="26"/>
                <w:szCs w:val="26"/>
                <w:lang w:val="vi-VN"/>
              </w:rPr>
              <w:t>Tại khoản 1 Điều 17 đề nghị bỏ cụm từ “của doanh nghiệp” cho phù hợp.</w:t>
            </w:r>
          </w:p>
        </w:tc>
        <w:tc>
          <w:tcPr>
            <w:tcW w:w="2551" w:type="dxa"/>
          </w:tcPr>
          <w:p w:rsidR="00B72D90" w:rsidRPr="006F1E6C" w:rsidRDefault="00F55E1D" w:rsidP="006F1E6C">
            <w:pPr>
              <w:spacing w:after="60"/>
              <w:jc w:val="both"/>
              <w:rPr>
                <w:bCs/>
                <w:sz w:val="26"/>
                <w:szCs w:val="26"/>
              </w:rPr>
            </w:pPr>
            <w:r w:rsidRPr="006F1E6C">
              <w:rPr>
                <w:bCs/>
                <w:sz w:val="26"/>
                <w:szCs w:val="26"/>
              </w:rPr>
              <w:t>Đồng ý tiếp thu</w:t>
            </w:r>
          </w:p>
        </w:tc>
        <w:tc>
          <w:tcPr>
            <w:tcW w:w="4253" w:type="dxa"/>
          </w:tcPr>
          <w:p w:rsidR="00B72D90" w:rsidRPr="006F1E6C" w:rsidRDefault="00F55E1D" w:rsidP="006F1E6C">
            <w:pPr>
              <w:spacing w:after="60"/>
              <w:jc w:val="both"/>
              <w:textAlignment w:val="baseline"/>
              <w:rPr>
                <w:sz w:val="26"/>
                <w:szCs w:val="26"/>
              </w:rPr>
            </w:pPr>
            <w:r w:rsidRPr="006F1E6C">
              <w:rPr>
                <w:sz w:val="26"/>
                <w:szCs w:val="26"/>
                <w:lang w:val="vi-VN"/>
              </w:rPr>
              <w:t>1. Khi nhận hành lý ký gửi, hành khách phải kiểm tra hành lý, xuất trình vé hành lý và trả lại doanh nghiệp thẻ gửi hàng đã giao cho hành khách.</w:t>
            </w:r>
          </w:p>
        </w:tc>
      </w:tr>
      <w:tr w:rsidR="00F55E1D" w:rsidRPr="006F1E6C" w:rsidTr="006F1E6C">
        <w:tc>
          <w:tcPr>
            <w:tcW w:w="4503" w:type="dxa"/>
          </w:tcPr>
          <w:p w:rsidR="00F55E1D" w:rsidRPr="006F1E6C" w:rsidRDefault="00F55E1D" w:rsidP="006F1E6C">
            <w:pPr>
              <w:spacing w:after="60"/>
              <w:jc w:val="both"/>
              <w:rPr>
                <w:sz w:val="26"/>
                <w:szCs w:val="26"/>
              </w:rPr>
            </w:pPr>
            <w:r w:rsidRPr="006F1E6C">
              <w:rPr>
                <w:sz w:val="26"/>
                <w:szCs w:val="26"/>
              </w:rPr>
              <w:t>Bổ sung mới Điều này</w:t>
            </w:r>
          </w:p>
        </w:tc>
        <w:tc>
          <w:tcPr>
            <w:tcW w:w="3402" w:type="dxa"/>
          </w:tcPr>
          <w:p w:rsidR="00F55E1D" w:rsidRPr="006F1E6C" w:rsidRDefault="00F55E1D" w:rsidP="006F1E6C">
            <w:pPr>
              <w:spacing w:after="60"/>
              <w:jc w:val="both"/>
              <w:rPr>
                <w:sz w:val="26"/>
                <w:szCs w:val="26"/>
                <w:lang w:val="vi-VN"/>
              </w:rPr>
            </w:pPr>
            <w:r w:rsidRPr="006F1E6C">
              <w:rPr>
                <w:bCs/>
                <w:sz w:val="26"/>
                <w:szCs w:val="26"/>
                <w:lang w:val="vi-VN"/>
              </w:rPr>
              <w:t xml:space="preserve">- Điều 18 đề nghị sửa lại như </w:t>
            </w:r>
            <w:r w:rsidRPr="006F1E6C">
              <w:rPr>
                <w:bCs/>
                <w:sz w:val="26"/>
                <w:szCs w:val="26"/>
                <w:lang w:val="vi-VN"/>
              </w:rPr>
              <w:lastRenderedPageBreak/>
              <w:t>sau: “</w:t>
            </w:r>
            <w:r w:rsidRPr="006F1E6C">
              <w:rPr>
                <w:sz w:val="26"/>
                <w:szCs w:val="26"/>
                <w:lang w:val="vi-VN"/>
              </w:rPr>
              <w:t>Điều 18. Vận tải hành khách, hành lý quốc tế</w:t>
            </w:r>
          </w:p>
        </w:tc>
        <w:tc>
          <w:tcPr>
            <w:tcW w:w="2551" w:type="dxa"/>
          </w:tcPr>
          <w:p w:rsidR="00F55E1D" w:rsidRPr="006F1E6C" w:rsidRDefault="00F55E1D" w:rsidP="006F1E6C">
            <w:pPr>
              <w:spacing w:after="60"/>
              <w:jc w:val="both"/>
              <w:rPr>
                <w:bCs/>
                <w:sz w:val="26"/>
                <w:szCs w:val="26"/>
                <w:lang w:val="vi-VN"/>
              </w:rPr>
            </w:pPr>
          </w:p>
        </w:tc>
        <w:tc>
          <w:tcPr>
            <w:tcW w:w="4253" w:type="dxa"/>
          </w:tcPr>
          <w:p w:rsidR="00F55E1D" w:rsidRPr="006F1E6C" w:rsidRDefault="00F55E1D" w:rsidP="006F1E6C">
            <w:pPr>
              <w:spacing w:after="60"/>
              <w:jc w:val="both"/>
              <w:rPr>
                <w:b/>
                <w:sz w:val="26"/>
                <w:szCs w:val="26"/>
                <w:lang w:val="vi-VN"/>
              </w:rPr>
            </w:pPr>
            <w:r w:rsidRPr="006F1E6C">
              <w:rPr>
                <w:b/>
                <w:sz w:val="26"/>
                <w:szCs w:val="26"/>
                <w:lang w:val="vi-VN"/>
              </w:rPr>
              <w:t xml:space="preserve">Điều 18.Vận tải hành khách, hành </w:t>
            </w:r>
            <w:r w:rsidRPr="006F1E6C">
              <w:rPr>
                <w:b/>
                <w:sz w:val="26"/>
                <w:szCs w:val="26"/>
                <w:lang w:val="vi-VN"/>
              </w:rPr>
              <w:lastRenderedPageBreak/>
              <w:t>lý Quốc tế</w:t>
            </w:r>
          </w:p>
        </w:tc>
      </w:tr>
      <w:tr w:rsidR="00F55E1D" w:rsidRPr="006F1E6C" w:rsidTr="006F1E6C">
        <w:tc>
          <w:tcPr>
            <w:tcW w:w="4503" w:type="dxa"/>
          </w:tcPr>
          <w:p w:rsidR="00F55E1D" w:rsidRPr="006F1E6C" w:rsidRDefault="00F55E1D" w:rsidP="006F1E6C">
            <w:pPr>
              <w:spacing w:after="60"/>
              <w:jc w:val="both"/>
              <w:rPr>
                <w:sz w:val="26"/>
                <w:szCs w:val="26"/>
              </w:rPr>
            </w:pPr>
          </w:p>
        </w:tc>
        <w:tc>
          <w:tcPr>
            <w:tcW w:w="3402" w:type="dxa"/>
          </w:tcPr>
          <w:p w:rsidR="00F55E1D" w:rsidRPr="006F1E6C" w:rsidRDefault="00F55E1D" w:rsidP="006F1E6C">
            <w:pPr>
              <w:spacing w:after="60"/>
              <w:jc w:val="both"/>
              <w:rPr>
                <w:sz w:val="26"/>
                <w:szCs w:val="26"/>
              </w:rPr>
            </w:pPr>
            <w:r w:rsidRPr="006F1E6C">
              <w:rPr>
                <w:sz w:val="26"/>
                <w:szCs w:val="26"/>
                <w:lang w:val="vi-VN"/>
              </w:rPr>
              <w:t xml:space="preserve">Việc thực hiện vận chuyển hành khách, hành lý quốc tế </w:t>
            </w:r>
            <w:r w:rsidRPr="006F1E6C">
              <w:rPr>
                <w:strike/>
                <w:sz w:val="26"/>
                <w:szCs w:val="26"/>
                <w:lang w:val="vi-VN"/>
              </w:rPr>
              <w:t>tuân thủ các</w:t>
            </w:r>
            <w:r w:rsidRPr="006F1E6C">
              <w:rPr>
                <w:sz w:val="26"/>
                <w:szCs w:val="26"/>
                <w:lang w:val="vi-VN"/>
              </w:rPr>
              <w:t xml:space="preserve"> thực hiện theo quy định tại Điều 57 Luật Đường sắt </w:t>
            </w:r>
            <w:r w:rsidRPr="006F1E6C">
              <w:rPr>
                <w:strike/>
                <w:sz w:val="26"/>
                <w:szCs w:val="26"/>
                <w:lang w:val="vi-VN"/>
              </w:rPr>
              <w:t>số 06/2017/QH14</w:t>
            </w:r>
            <w:r w:rsidRPr="006F1E6C">
              <w:rPr>
                <w:sz w:val="26"/>
                <w:szCs w:val="26"/>
                <w:lang w:val="vi-VN"/>
              </w:rPr>
              <w:t xml:space="preserve"> và </w:t>
            </w:r>
            <w:r w:rsidRPr="006F1E6C">
              <w:rPr>
                <w:strike/>
                <w:sz w:val="26"/>
                <w:szCs w:val="26"/>
                <w:lang w:val="vi-VN"/>
              </w:rPr>
              <w:t>của</w:t>
            </w:r>
            <w:r w:rsidRPr="006F1E6C">
              <w:rPr>
                <w:sz w:val="26"/>
                <w:szCs w:val="26"/>
                <w:lang w:val="vi-VN"/>
              </w:rPr>
              <w:t xml:space="preserve"> các </w:t>
            </w:r>
            <w:r w:rsidRPr="006F1E6C">
              <w:rPr>
                <w:strike/>
                <w:sz w:val="26"/>
                <w:szCs w:val="26"/>
                <w:lang w:val="vi-VN"/>
              </w:rPr>
              <w:t>văn bản</w:t>
            </w:r>
            <w:r w:rsidRPr="006F1E6C">
              <w:rPr>
                <w:sz w:val="26"/>
                <w:szCs w:val="26"/>
                <w:lang w:val="vi-VN"/>
              </w:rPr>
              <w:t xml:space="preserve"> quy định của pháp luật có liên quan.”</w:t>
            </w:r>
          </w:p>
        </w:tc>
        <w:tc>
          <w:tcPr>
            <w:tcW w:w="2551" w:type="dxa"/>
          </w:tcPr>
          <w:p w:rsidR="00F55E1D" w:rsidRPr="006F1E6C" w:rsidRDefault="00F55E1D" w:rsidP="006F1E6C">
            <w:pPr>
              <w:spacing w:after="60"/>
              <w:jc w:val="both"/>
              <w:rPr>
                <w:sz w:val="26"/>
                <w:szCs w:val="26"/>
              </w:rPr>
            </w:pPr>
            <w:r w:rsidRPr="006F1E6C">
              <w:rPr>
                <w:sz w:val="26"/>
                <w:szCs w:val="26"/>
              </w:rPr>
              <w:t>Đồng ý tiếp thu có chỉnh sửa</w:t>
            </w:r>
          </w:p>
        </w:tc>
        <w:tc>
          <w:tcPr>
            <w:tcW w:w="4253" w:type="dxa"/>
          </w:tcPr>
          <w:p w:rsidR="00F55E1D" w:rsidRPr="006F1E6C" w:rsidRDefault="00F55E1D" w:rsidP="006F1E6C">
            <w:pPr>
              <w:spacing w:after="60"/>
              <w:jc w:val="both"/>
              <w:rPr>
                <w:sz w:val="26"/>
                <w:szCs w:val="26"/>
              </w:rPr>
            </w:pPr>
            <w:r w:rsidRPr="006F1E6C">
              <w:rPr>
                <w:sz w:val="26"/>
                <w:szCs w:val="26"/>
                <w:lang w:val="vi-VN"/>
              </w:rPr>
              <w:t>Việc vận tải hành khách, hành lý quốc tế thực hiện theo quy định tại Điều 57 Luật Đường sắt và các quy định của pháp luật có liên quan.</w:t>
            </w:r>
          </w:p>
        </w:tc>
      </w:tr>
      <w:tr w:rsidR="00F55E1D" w:rsidRPr="006F1E6C" w:rsidTr="006F1E6C">
        <w:tc>
          <w:tcPr>
            <w:tcW w:w="4503" w:type="dxa"/>
          </w:tcPr>
          <w:p w:rsidR="00F55E1D" w:rsidRPr="006F1E6C" w:rsidRDefault="00F55E1D" w:rsidP="006F1E6C">
            <w:pPr>
              <w:shd w:val="clear" w:color="auto" w:fill="FFFFFF"/>
              <w:spacing w:after="60"/>
              <w:jc w:val="both"/>
              <w:rPr>
                <w:sz w:val="26"/>
                <w:szCs w:val="26"/>
              </w:rPr>
            </w:pPr>
            <w:r w:rsidRPr="006F1E6C">
              <w:rPr>
                <w:sz w:val="26"/>
                <w:szCs w:val="26"/>
              </w:rPr>
              <w:t>Bổ sung mới điểm b khoản 3 Điều 19</w:t>
            </w:r>
          </w:p>
        </w:tc>
        <w:tc>
          <w:tcPr>
            <w:tcW w:w="3402" w:type="dxa"/>
          </w:tcPr>
          <w:p w:rsidR="00F55E1D" w:rsidRPr="006F1E6C" w:rsidRDefault="00F55E1D" w:rsidP="006F1E6C">
            <w:pPr>
              <w:shd w:val="clear" w:color="auto" w:fill="FFFFFF"/>
              <w:spacing w:after="60"/>
              <w:jc w:val="both"/>
              <w:rPr>
                <w:strike/>
                <w:sz w:val="26"/>
                <w:szCs w:val="26"/>
                <w:lang w:val="vi-VN"/>
              </w:rPr>
            </w:pPr>
            <w:r w:rsidRPr="006F1E6C">
              <w:rPr>
                <w:bCs/>
                <w:strike/>
                <w:sz w:val="26"/>
                <w:szCs w:val="26"/>
                <w:lang w:val="vi-VN"/>
              </w:rPr>
              <w:t xml:space="preserve">- </w:t>
            </w:r>
            <w:r w:rsidRPr="006F1E6C">
              <w:rPr>
                <w:bCs/>
                <w:strike/>
                <w:sz w:val="26"/>
                <w:szCs w:val="26"/>
              </w:rPr>
              <w:t>Đ</w:t>
            </w:r>
            <w:r w:rsidRPr="006F1E6C">
              <w:rPr>
                <w:bCs/>
                <w:strike/>
                <w:sz w:val="26"/>
                <w:szCs w:val="26"/>
                <w:lang w:val="vi-VN"/>
              </w:rPr>
              <w:t xml:space="preserve">iểm b khoản 3 Điều 19 đề nghị sửa đổi như sau: </w:t>
            </w:r>
            <w:r w:rsidRPr="006F1E6C">
              <w:rPr>
                <w:bCs/>
                <w:sz w:val="26"/>
                <w:szCs w:val="26"/>
                <w:lang w:val="vi-VN"/>
              </w:rPr>
              <w:t>“</w:t>
            </w:r>
            <w:r w:rsidRPr="006F1E6C">
              <w:rPr>
                <w:sz w:val="26"/>
                <w:szCs w:val="26"/>
                <w:lang w:val="vi-VN"/>
              </w:rPr>
              <w:t xml:space="preserve">b) Thực hiện các quy định có liên quan đến hoạt động vận tải đường sắt theo quy định của Luật Đường sắt </w:t>
            </w:r>
            <w:r w:rsidRPr="006F1E6C">
              <w:rPr>
                <w:strike/>
                <w:sz w:val="26"/>
                <w:szCs w:val="26"/>
                <w:lang w:val="vi-VN"/>
              </w:rPr>
              <w:t>06/2017/QH14</w:t>
            </w:r>
            <w:r w:rsidRPr="006F1E6C">
              <w:rPr>
                <w:sz w:val="26"/>
                <w:szCs w:val="26"/>
                <w:lang w:val="vi-VN"/>
              </w:rPr>
              <w:t xml:space="preserve"> và các văn bản quy phạm pháp luật có liên quan.”</w:t>
            </w:r>
          </w:p>
        </w:tc>
        <w:tc>
          <w:tcPr>
            <w:tcW w:w="2551" w:type="dxa"/>
          </w:tcPr>
          <w:p w:rsidR="00F55E1D" w:rsidRPr="006F1E6C" w:rsidRDefault="00F55E1D" w:rsidP="006F1E6C">
            <w:pPr>
              <w:shd w:val="clear" w:color="auto" w:fill="FFFFFF"/>
              <w:spacing w:after="60"/>
              <w:jc w:val="both"/>
              <w:rPr>
                <w:bCs/>
                <w:sz w:val="26"/>
                <w:szCs w:val="26"/>
              </w:rPr>
            </w:pPr>
            <w:r w:rsidRPr="006F1E6C">
              <w:rPr>
                <w:bCs/>
                <w:sz w:val="26"/>
                <w:szCs w:val="26"/>
              </w:rPr>
              <w:t>Đồng ý tiếp thu</w:t>
            </w:r>
          </w:p>
        </w:tc>
        <w:tc>
          <w:tcPr>
            <w:tcW w:w="4253" w:type="dxa"/>
          </w:tcPr>
          <w:p w:rsidR="00F55E1D" w:rsidRPr="006F1E6C" w:rsidRDefault="00F55E1D" w:rsidP="006F1E6C">
            <w:pPr>
              <w:shd w:val="clear" w:color="auto" w:fill="FFFFFF"/>
              <w:spacing w:after="60"/>
              <w:jc w:val="both"/>
              <w:rPr>
                <w:sz w:val="26"/>
                <w:szCs w:val="26"/>
              </w:rPr>
            </w:pPr>
            <w:r w:rsidRPr="006F1E6C">
              <w:rPr>
                <w:sz w:val="26"/>
                <w:szCs w:val="26"/>
                <w:lang w:val="vi-VN"/>
              </w:rPr>
              <w:t>b) Thực hiện các quy định có liên quan đến hoạt động vận tải đường sắt theo quy định của Luật Đường sắt và các văn bản quy phạm pháp luật có liên quan.</w:t>
            </w:r>
          </w:p>
        </w:tc>
      </w:tr>
      <w:tr w:rsidR="00F55E1D" w:rsidRPr="006F1E6C" w:rsidTr="006F1E6C">
        <w:tc>
          <w:tcPr>
            <w:tcW w:w="4503" w:type="dxa"/>
          </w:tcPr>
          <w:p w:rsidR="00F55E1D" w:rsidRPr="006F1E6C" w:rsidRDefault="00123387" w:rsidP="006F1E6C">
            <w:pPr>
              <w:spacing w:after="60"/>
              <w:jc w:val="both"/>
              <w:textAlignment w:val="baseline"/>
              <w:rPr>
                <w:strike/>
                <w:sz w:val="26"/>
                <w:szCs w:val="26"/>
                <w:lang w:val="vi-VN"/>
              </w:rPr>
            </w:pPr>
            <w:r w:rsidRPr="006F1E6C">
              <w:rPr>
                <w:sz w:val="26"/>
                <w:szCs w:val="26"/>
              </w:rPr>
              <w:t>1. Khi phát hiện hành lý ký gửi thuộc loại hàng hóa bị nghiêm cấm trong hoạt động đường sắt theo quy định tại khoản 12 Điều 9 Luật đường sắt số 06/2017/QH14 thì xử lý như sau:</w:t>
            </w:r>
          </w:p>
        </w:tc>
        <w:tc>
          <w:tcPr>
            <w:tcW w:w="3402" w:type="dxa"/>
          </w:tcPr>
          <w:p w:rsidR="00123387" w:rsidRPr="006F1E6C" w:rsidRDefault="00AB45C3" w:rsidP="006F1E6C">
            <w:pPr>
              <w:spacing w:after="60"/>
              <w:jc w:val="both"/>
              <w:textAlignment w:val="baseline"/>
              <w:rPr>
                <w:bCs/>
                <w:sz w:val="26"/>
                <w:szCs w:val="26"/>
              </w:rPr>
            </w:pPr>
            <w:r w:rsidRPr="006F1E6C">
              <w:rPr>
                <w:bCs/>
                <w:sz w:val="26"/>
                <w:szCs w:val="26"/>
                <w:lang w:val="vi-VN"/>
              </w:rPr>
              <w:t>Tại khoản 1,</w:t>
            </w:r>
            <w:r w:rsidRPr="006F1E6C">
              <w:rPr>
                <w:bCs/>
                <w:sz w:val="26"/>
                <w:szCs w:val="26"/>
              </w:rPr>
              <w:t xml:space="preserve"> </w:t>
            </w:r>
            <w:r w:rsidR="00F55E1D" w:rsidRPr="006F1E6C">
              <w:rPr>
                <w:bCs/>
                <w:sz w:val="26"/>
                <w:szCs w:val="26"/>
                <w:lang w:val="vi-VN"/>
              </w:rPr>
              <w:t>Điều 27</w:t>
            </w:r>
            <w:r w:rsidR="00123387" w:rsidRPr="006F1E6C">
              <w:rPr>
                <w:bCs/>
                <w:sz w:val="26"/>
                <w:szCs w:val="26"/>
              </w:rPr>
              <w:t xml:space="preserve"> </w:t>
            </w:r>
            <w:r w:rsidR="00123387" w:rsidRPr="006F1E6C">
              <w:rPr>
                <w:bCs/>
                <w:sz w:val="26"/>
                <w:szCs w:val="26"/>
                <w:lang w:val="vi-VN"/>
              </w:rPr>
              <w:t xml:space="preserve"> đề nghị bỏ</w:t>
            </w:r>
            <w:r w:rsidR="00123387" w:rsidRPr="006F1E6C">
              <w:rPr>
                <w:sz w:val="26"/>
                <w:szCs w:val="26"/>
                <w:lang w:val="vi-VN"/>
              </w:rPr>
              <w:t xml:space="preserve"> </w:t>
            </w:r>
            <w:r w:rsidR="00123387" w:rsidRPr="006F1E6C">
              <w:rPr>
                <w:sz w:val="26"/>
                <w:szCs w:val="26"/>
              </w:rPr>
              <w:t>“</w:t>
            </w:r>
            <w:r w:rsidR="00123387" w:rsidRPr="006F1E6C">
              <w:rPr>
                <w:sz w:val="26"/>
                <w:szCs w:val="26"/>
                <w:lang w:val="vi-VN"/>
              </w:rPr>
              <w:t>số 06/2017/QH14” cho phù hợp.</w:t>
            </w:r>
            <w:r w:rsidR="00F55E1D" w:rsidRPr="006F1E6C">
              <w:rPr>
                <w:bCs/>
                <w:sz w:val="26"/>
                <w:szCs w:val="26"/>
                <w:lang w:val="vi-VN"/>
              </w:rPr>
              <w:t xml:space="preserve"> </w:t>
            </w:r>
          </w:p>
          <w:p w:rsidR="00123387" w:rsidRPr="006F1E6C" w:rsidRDefault="00123387" w:rsidP="006F1E6C">
            <w:pPr>
              <w:spacing w:after="60"/>
              <w:jc w:val="both"/>
              <w:textAlignment w:val="baseline"/>
              <w:rPr>
                <w:bCs/>
                <w:sz w:val="26"/>
                <w:szCs w:val="26"/>
              </w:rPr>
            </w:pPr>
          </w:p>
          <w:p w:rsidR="00F55E1D" w:rsidRPr="006F1E6C" w:rsidRDefault="00F55E1D" w:rsidP="006F1E6C">
            <w:pPr>
              <w:spacing w:after="60"/>
              <w:jc w:val="both"/>
              <w:textAlignment w:val="baseline"/>
              <w:rPr>
                <w:sz w:val="26"/>
                <w:szCs w:val="26"/>
                <w:lang w:val="vi-VN"/>
              </w:rPr>
            </w:pPr>
            <w:r w:rsidRPr="006F1E6C">
              <w:rPr>
                <w:bCs/>
                <w:sz w:val="26"/>
                <w:szCs w:val="26"/>
                <w:lang w:val="vi-VN"/>
              </w:rPr>
              <w:t>điểm b khoản 1, điểm g khoản 2 Điều 34 đề nghị bỏ “</w:t>
            </w:r>
            <w:r w:rsidRPr="006F1E6C">
              <w:rPr>
                <w:sz w:val="26"/>
                <w:szCs w:val="26"/>
                <w:lang w:val="vi-VN"/>
              </w:rPr>
              <w:t>số 06/2017/QH14” cho phù hợp.</w:t>
            </w:r>
          </w:p>
        </w:tc>
        <w:tc>
          <w:tcPr>
            <w:tcW w:w="2551" w:type="dxa"/>
          </w:tcPr>
          <w:p w:rsidR="00F55E1D" w:rsidRPr="006F1E6C" w:rsidRDefault="00123387" w:rsidP="006F1E6C">
            <w:pPr>
              <w:spacing w:after="60"/>
              <w:jc w:val="both"/>
              <w:textAlignment w:val="baseline"/>
              <w:rPr>
                <w:bCs/>
                <w:sz w:val="26"/>
                <w:szCs w:val="26"/>
              </w:rPr>
            </w:pPr>
            <w:r w:rsidRPr="006F1E6C">
              <w:rPr>
                <w:bCs/>
                <w:sz w:val="26"/>
                <w:szCs w:val="26"/>
              </w:rPr>
              <w:t>Đồng ý tiếp thu</w:t>
            </w:r>
          </w:p>
        </w:tc>
        <w:tc>
          <w:tcPr>
            <w:tcW w:w="4253" w:type="dxa"/>
          </w:tcPr>
          <w:p w:rsidR="00123387" w:rsidRPr="006F1E6C" w:rsidRDefault="00123387" w:rsidP="006F1E6C">
            <w:pPr>
              <w:spacing w:after="60"/>
              <w:jc w:val="both"/>
              <w:textAlignment w:val="baseline"/>
              <w:rPr>
                <w:sz w:val="26"/>
                <w:szCs w:val="26"/>
                <w:lang w:val="vi-VN"/>
              </w:rPr>
            </w:pPr>
            <w:r w:rsidRPr="006F1E6C">
              <w:rPr>
                <w:sz w:val="26"/>
                <w:szCs w:val="26"/>
                <w:lang w:val="vi-VN"/>
              </w:rPr>
              <w:t>1. Khi phát hiện hành lý ký gửi thuộc loại hàng hóa bị nghiêm cấm trong hoạt động đường sắt theo quy định tại khoản 12 Điều 9 Luật Đường sắt thì xử lý như sau:</w:t>
            </w:r>
          </w:p>
          <w:p w:rsidR="00F55E1D" w:rsidRPr="006F1E6C" w:rsidRDefault="00F55E1D" w:rsidP="006F1E6C">
            <w:pPr>
              <w:spacing w:after="60"/>
              <w:jc w:val="both"/>
              <w:textAlignment w:val="baseline"/>
              <w:rPr>
                <w:bCs/>
                <w:sz w:val="26"/>
                <w:szCs w:val="26"/>
                <w:lang w:val="vi-VN"/>
              </w:rPr>
            </w:pPr>
          </w:p>
        </w:tc>
      </w:tr>
      <w:tr w:rsidR="00AB45C3" w:rsidRPr="006F1E6C" w:rsidTr="006F1E6C">
        <w:tc>
          <w:tcPr>
            <w:tcW w:w="4503" w:type="dxa"/>
          </w:tcPr>
          <w:p w:rsidR="00AB45C3" w:rsidRPr="006F1E6C" w:rsidRDefault="00AB45C3" w:rsidP="006F1E6C">
            <w:pPr>
              <w:spacing w:after="60"/>
              <w:jc w:val="both"/>
              <w:textAlignment w:val="baseline"/>
              <w:rPr>
                <w:sz w:val="26"/>
                <w:szCs w:val="26"/>
              </w:rPr>
            </w:pPr>
            <w:r w:rsidRPr="006F1E6C">
              <w:rPr>
                <w:sz w:val="26"/>
                <w:szCs w:val="26"/>
              </w:rPr>
              <w:t xml:space="preserve">2. Khi phát hiện hành lý ký gửi thuộc loại hàng hóa theo quy định tại khoản 1 Điều 62, Điều 63, khoản 1 Điều 64 của Luật đường sắt số 06/2017/QH14 mà không đáp ứng được các yêu cầu theo quy định của khoản 2,3,4 Điều 62; Điều </w:t>
            </w:r>
            <w:r w:rsidRPr="006F1E6C">
              <w:rPr>
                <w:sz w:val="26"/>
                <w:szCs w:val="26"/>
              </w:rPr>
              <w:lastRenderedPageBreak/>
              <w:t>63; Điều 64 thì xử lý như sau:</w:t>
            </w:r>
          </w:p>
        </w:tc>
        <w:tc>
          <w:tcPr>
            <w:tcW w:w="3402" w:type="dxa"/>
          </w:tcPr>
          <w:p w:rsidR="00AB45C3" w:rsidRPr="006F1E6C" w:rsidRDefault="00AB45C3" w:rsidP="006F1E6C">
            <w:pPr>
              <w:spacing w:after="60"/>
              <w:jc w:val="both"/>
              <w:textAlignment w:val="baseline"/>
              <w:rPr>
                <w:bCs/>
                <w:sz w:val="26"/>
                <w:szCs w:val="26"/>
              </w:rPr>
            </w:pPr>
            <w:r w:rsidRPr="006F1E6C">
              <w:rPr>
                <w:bCs/>
                <w:sz w:val="26"/>
                <w:szCs w:val="26"/>
                <w:lang w:val="vi-VN"/>
              </w:rPr>
              <w:lastRenderedPageBreak/>
              <w:t>Tại khoản 2 Điều 27</w:t>
            </w:r>
            <w:r w:rsidRPr="006F1E6C">
              <w:rPr>
                <w:bCs/>
                <w:sz w:val="26"/>
                <w:szCs w:val="26"/>
              </w:rPr>
              <w:t xml:space="preserve"> </w:t>
            </w:r>
            <w:r w:rsidRPr="006F1E6C">
              <w:rPr>
                <w:bCs/>
                <w:sz w:val="26"/>
                <w:szCs w:val="26"/>
                <w:lang w:val="vi-VN"/>
              </w:rPr>
              <w:t xml:space="preserve"> đề nghị bỏ</w:t>
            </w:r>
            <w:r w:rsidRPr="006F1E6C">
              <w:rPr>
                <w:sz w:val="26"/>
                <w:szCs w:val="26"/>
                <w:lang w:val="vi-VN"/>
              </w:rPr>
              <w:t xml:space="preserve"> </w:t>
            </w:r>
            <w:r w:rsidRPr="006F1E6C">
              <w:rPr>
                <w:sz w:val="26"/>
                <w:szCs w:val="26"/>
              </w:rPr>
              <w:t>“</w:t>
            </w:r>
            <w:r w:rsidRPr="006F1E6C">
              <w:rPr>
                <w:sz w:val="26"/>
                <w:szCs w:val="26"/>
                <w:lang w:val="vi-VN"/>
              </w:rPr>
              <w:t>số 06/2017/QH14” cho phù hợp.</w:t>
            </w:r>
            <w:r w:rsidRPr="006F1E6C">
              <w:rPr>
                <w:bCs/>
                <w:sz w:val="26"/>
                <w:szCs w:val="26"/>
                <w:lang w:val="vi-VN"/>
              </w:rPr>
              <w:t xml:space="preserve"> </w:t>
            </w:r>
          </w:p>
          <w:p w:rsidR="00AB45C3" w:rsidRPr="006F1E6C" w:rsidRDefault="00AB45C3" w:rsidP="006F1E6C">
            <w:pPr>
              <w:spacing w:after="60"/>
              <w:jc w:val="both"/>
              <w:textAlignment w:val="baseline"/>
              <w:rPr>
                <w:bCs/>
                <w:sz w:val="26"/>
                <w:szCs w:val="26"/>
                <w:lang w:val="vi-VN"/>
              </w:rPr>
            </w:pPr>
          </w:p>
        </w:tc>
        <w:tc>
          <w:tcPr>
            <w:tcW w:w="2551" w:type="dxa"/>
          </w:tcPr>
          <w:p w:rsidR="00AB45C3" w:rsidRPr="006F1E6C" w:rsidRDefault="00AB45C3" w:rsidP="006F1E6C">
            <w:pPr>
              <w:spacing w:after="60"/>
              <w:jc w:val="both"/>
              <w:textAlignment w:val="baseline"/>
              <w:rPr>
                <w:bCs/>
                <w:sz w:val="26"/>
                <w:szCs w:val="26"/>
              </w:rPr>
            </w:pPr>
            <w:r w:rsidRPr="006F1E6C">
              <w:rPr>
                <w:bCs/>
                <w:sz w:val="26"/>
                <w:szCs w:val="26"/>
              </w:rPr>
              <w:t>Đồng ý tiếp thu</w:t>
            </w:r>
          </w:p>
        </w:tc>
        <w:tc>
          <w:tcPr>
            <w:tcW w:w="4253" w:type="dxa"/>
          </w:tcPr>
          <w:p w:rsidR="00AB45C3" w:rsidRPr="006F1E6C" w:rsidRDefault="00AB45C3" w:rsidP="006F1E6C">
            <w:pPr>
              <w:spacing w:after="60"/>
              <w:jc w:val="both"/>
              <w:textAlignment w:val="baseline"/>
              <w:rPr>
                <w:sz w:val="26"/>
                <w:szCs w:val="26"/>
              </w:rPr>
            </w:pPr>
            <w:r w:rsidRPr="006F1E6C">
              <w:rPr>
                <w:sz w:val="26"/>
                <w:szCs w:val="26"/>
                <w:lang w:val="vi-VN"/>
              </w:rPr>
              <w:t>2. Khi phát hiện hành lý ký gửi không đáp ứng được yêu cầu theo quy định tại các  Điều 62, Điều 63, Điều 64 của Luật Đường sắt thì xử lý như sau:</w:t>
            </w:r>
          </w:p>
        </w:tc>
      </w:tr>
      <w:tr w:rsidR="00AB45C3" w:rsidRPr="006F1E6C" w:rsidTr="006F1E6C">
        <w:tc>
          <w:tcPr>
            <w:tcW w:w="4503" w:type="dxa"/>
          </w:tcPr>
          <w:p w:rsidR="00AB45C3" w:rsidRPr="006F1E6C" w:rsidRDefault="00473F75" w:rsidP="006F1E6C">
            <w:pPr>
              <w:spacing w:after="60"/>
              <w:jc w:val="both"/>
              <w:textAlignment w:val="baseline"/>
              <w:rPr>
                <w:sz w:val="26"/>
                <w:szCs w:val="26"/>
              </w:rPr>
            </w:pPr>
            <w:r w:rsidRPr="006F1E6C">
              <w:rPr>
                <w:bCs/>
                <w:sz w:val="26"/>
                <w:szCs w:val="26"/>
              </w:rPr>
              <w:lastRenderedPageBreak/>
              <w:t>c) Hàng hóa là hành lý ký gửi phải thực hiện theo quy định của Điều 62, Điều 63, Điều 64 của Luật Đường sắt số 06/2017/QH14.</w:t>
            </w:r>
          </w:p>
        </w:tc>
        <w:tc>
          <w:tcPr>
            <w:tcW w:w="3402" w:type="dxa"/>
          </w:tcPr>
          <w:p w:rsidR="00AB45C3" w:rsidRPr="006F1E6C" w:rsidRDefault="00AB45C3" w:rsidP="006F1E6C">
            <w:pPr>
              <w:spacing w:after="60"/>
              <w:jc w:val="both"/>
              <w:textAlignment w:val="baseline"/>
              <w:rPr>
                <w:bCs/>
                <w:sz w:val="26"/>
                <w:szCs w:val="26"/>
              </w:rPr>
            </w:pPr>
            <w:r w:rsidRPr="006F1E6C">
              <w:rPr>
                <w:bCs/>
                <w:sz w:val="26"/>
                <w:szCs w:val="26"/>
                <w:lang w:val="vi-VN"/>
              </w:rPr>
              <w:t>Tại điểm c khoản 1 Điều 33</w:t>
            </w:r>
            <w:r w:rsidRPr="006F1E6C">
              <w:rPr>
                <w:bCs/>
                <w:sz w:val="26"/>
                <w:szCs w:val="26"/>
              </w:rPr>
              <w:t xml:space="preserve"> </w:t>
            </w:r>
            <w:r w:rsidRPr="006F1E6C">
              <w:rPr>
                <w:bCs/>
                <w:sz w:val="26"/>
                <w:szCs w:val="26"/>
                <w:lang w:val="vi-VN"/>
              </w:rPr>
              <w:t>đề nghị bỏ</w:t>
            </w:r>
            <w:r w:rsidRPr="006F1E6C">
              <w:rPr>
                <w:sz w:val="26"/>
                <w:szCs w:val="26"/>
                <w:lang w:val="vi-VN"/>
              </w:rPr>
              <w:t xml:space="preserve"> </w:t>
            </w:r>
            <w:r w:rsidRPr="006F1E6C">
              <w:rPr>
                <w:sz w:val="26"/>
                <w:szCs w:val="26"/>
              </w:rPr>
              <w:t>“</w:t>
            </w:r>
            <w:r w:rsidRPr="006F1E6C">
              <w:rPr>
                <w:sz w:val="26"/>
                <w:szCs w:val="26"/>
                <w:lang w:val="vi-VN"/>
              </w:rPr>
              <w:t>số 06/2017/QH14” cho phù hợp.</w:t>
            </w:r>
            <w:r w:rsidRPr="006F1E6C">
              <w:rPr>
                <w:bCs/>
                <w:sz w:val="26"/>
                <w:szCs w:val="26"/>
                <w:lang w:val="vi-VN"/>
              </w:rPr>
              <w:t xml:space="preserve"> </w:t>
            </w:r>
          </w:p>
        </w:tc>
        <w:tc>
          <w:tcPr>
            <w:tcW w:w="2551" w:type="dxa"/>
          </w:tcPr>
          <w:p w:rsidR="00AB45C3" w:rsidRPr="006F1E6C" w:rsidRDefault="00AB45C3" w:rsidP="006F1E6C">
            <w:pPr>
              <w:spacing w:after="60"/>
              <w:jc w:val="both"/>
              <w:textAlignment w:val="baseline"/>
              <w:rPr>
                <w:bCs/>
                <w:sz w:val="26"/>
                <w:szCs w:val="26"/>
              </w:rPr>
            </w:pPr>
          </w:p>
        </w:tc>
        <w:tc>
          <w:tcPr>
            <w:tcW w:w="4253" w:type="dxa"/>
          </w:tcPr>
          <w:p w:rsidR="00AB45C3" w:rsidRPr="006F1E6C" w:rsidRDefault="00473F75" w:rsidP="006F1E6C">
            <w:pPr>
              <w:spacing w:after="60"/>
              <w:jc w:val="both"/>
              <w:rPr>
                <w:bCs/>
                <w:sz w:val="26"/>
                <w:szCs w:val="26"/>
              </w:rPr>
            </w:pPr>
            <w:r w:rsidRPr="006F1E6C">
              <w:rPr>
                <w:bCs/>
                <w:sz w:val="26"/>
                <w:szCs w:val="26"/>
                <w:lang w:val="vi-VN"/>
              </w:rPr>
              <w:t>c) Hàng hóa là hành lý ký gửi phải thực hiện theo quy định của Điều 62, Điều 63, Điều 64 của Luật Đường sắt;</w:t>
            </w:r>
          </w:p>
        </w:tc>
      </w:tr>
      <w:tr w:rsidR="00473F75" w:rsidRPr="006F1E6C" w:rsidTr="006F1E6C">
        <w:tc>
          <w:tcPr>
            <w:tcW w:w="4503" w:type="dxa"/>
          </w:tcPr>
          <w:p w:rsidR="00473F75" w:rsidRPr="006F1E6C" w:rsidRDefault="009E730D" w:rsidP="006F1E6C">
            <w:pPr>
              <w:spacing w:after="60"/>
              <w:jc w:val="both"/>
              <w:textAlignment w:val="baseline"/>
              <w:rPr>
                <w:bCs/>
                <w:sz w:val="26"/>
                <w:szCs w:val="26"/>
              </w:rPr>
            </w:pPr>
            <w:r w:rsidRPr="006F1E6C">
              <w:rPr>
                <w:sz w:val="26"/>
                <w:szCs w:val="26"/>
                <w:lang w:val="vi-VN"/>
              </w:rPr>
              <w:t>b) Ngoài các quyền quy định tại điểm a khoản 1 Điều này, hành khách, người gửi hành lý ký gửi còn có các quyền quy định tại khoản 1 Điều 60 của Luật Đường sắt</w:t>
            </w:r>
            <w:r w:rsidRPr="006F1E6C">
              <w:rPr>
                <w:sz w:val="26"/>
                <w:szCs w:val="26"/>
              </w:rPr>
              <w:t xml:space="preserve"> </w:t>
            </w:r>
            <w:r w:rsidRPr="006F1E6C">
              <w:rPr>
                <w:sz w:val="26"/>
                <w:szCs w:val="26"/>
                <w:lang w:val="vi-VN"/>
              </w:rPr>
              <w:t>06/2017/QH14 và các văn bản pháp luật có liên quan.</w:t>
            </w:r>
          </w:p>
        </w:tc>
        <w:tc>
          <w:tcPr>
            <w:tcW w:w="3402" w:type="dxa"/>
          </w:tcPr>
          <w:p w:rsidR="00473F75" w:rsidRPr="006F1E6C" w:rsidRDefault="00473F75" w:rsidP="006F1E6C">
            <w:pPr>
              <w:spacing w:after="60"/>
              <w:jc w:val="both"/>
              <w:textAlignment w:val="baseline"/>
              <w:rPr>
                <w:bCs/>
                <w:sz w:val="26"/>
                <w:szCs w:val="26"/>
              </w:rPr>
            </w:pPr>
            <w:r w:rsidRPr="006F1E6C">
              <w:rPr>
                <w:bCs/>
                <w:sz w:val="26"/>
                <w:szCs w:val="26"/>
                <w:lang w:val="vi-VN"/>
              </w:rPr>
              <w:t>Tại điểm b khoản 1</w:t>
            </w:r>
            <w:r w:rsidRPr="006F1E6C">
              <w:rPr>
                <w:bCs/>
                <w:sz w:val="26"/>
                <w:szCs w:val="26"/>
              </w:rPr>
              <w:t xml:space="preserve"> </w:t>
            </w:r>
            <w:r w:rsidRPr="006F1E6C">
              <w:rPr>
                <w:bCs/>
                <w:sz w:val="26"/>
                <w:szCs w:val="26"/>
                <w:lang w:val="vi-VN"/>
              </w:rPr>
              <w:t>Điều 34</w:t>
            </w:r>
            <w:r w:rsidRPr="006F1E6C">
              <w:rPr>
                <w:bCs/>
                <w:sz w:val="26"/>
                <w:szCs w:val="26"/>
              </w:rPr>
              <w:t xml:space="preserve"> </w:t>
            </w:r>
            <w:r w:rsidRPr="006F1E6C">
              <w:rPr>
                <w:bCs/>
                <w:sz w:val="26"/>
                <w:szCs w:val="26"/>
                <w:lang w:val="vi-VN"/>
              </w:rPr>
              <w:t>đề nghị bỏ</w:t>
            </w:r>
            <w:r w:rsidRPr="006F1E6C">
              <w:rPr>
                <w:sz w:val="26"/>
                <w:szCs w:val="26"/>
                <w:lang w:val="vi-VN"/>
              </w:rPr>
              <w:t xml:space="preserve"> </w:t>
            </w:r>
            <w:r w:rsidRPr="006F1E6C">
              <w:rPr>
                <w:sz w:val="26"/>
                <w:szCs w:val="26"/>
              </w:rPr>
              <w:t>“</w:t>
            </w:r>
            <w:r w:rsidRPr="006F1E6C">
              <w:rPr>
                <w:sz w:val="26"/>
                <w:szCs w:val="26"/>
                <w:lang w:val="vi-VN"/>
              </w:rPr>
              <w:t>số 06/2017/QH14” cho phù hợp</w:t>
            </w:r>
            <w:r w:rsidRPr="006F1E6C">
              <w:rPr>
                <w:bCs/>
                <w:sz w:val="26"/>
                <w:szCs w:val="26"/>
                <w:lang w:val="vi-VN"/>
              </w:rPr>
              <w:t xml:space="preserve"> </w:t>
            </w:r>
          </w:p>
          <w:p w:rsidR="00473F75" w:rsidRPr="006F1E6C" w:rsidRDefault="00473F75" w:rsidP="006F1E6C">
            <w:pPr>
              <w:spacing w:after="60"/>
              <w:jc w:val="both"/>
              <w:textAlignment w:val="baseline"/>
              <w:rPr>
                <w:bCs/>
                <w:sz w:val="26"/>
                <w:szCs w:val="26"/>
              </w:rPr>
            </w:pPr>
          </w:p>
          <w:p w:rsidR="00473F75" w:rsidRPr="006F1E6C" w:rsidRDefault="00473F75" w:rsidP="006F1E6C">
            <w:pPr>
              <w:spacing w:after="60"/>
              <w:jc w:val="both"/>
              <w:textAlignment w:val="baseline"/>
              <w:rPr>
                <w:bCs/>
                <w:sz w:val="26"/>
                <w:szCs w:val="26"/>
                <w:lang w:val="vi-VN"/>
              </w:rPr>
            </w:pPr>
            <w:r w:rsidRPr="006F1E6C">
              <w:rPr>
                <w:sz w:val="26"/>
                <w:szCs w:val="26"/>
                <w:lang w:val="vi-VN"/>
              </w:rPr>
              <w:t>.</w:t>
            </w:r>
          </w:p>
        </w:tc>
        <w:tc>
          <w:tcPr>
            <w:tcW w:w="2551" w:type="dxa"/>
          </w:tcPr>
          <w:p w:rsidR="00473F75" w:rsidRPr="006F1E6C" w:rsidRDefault="009E730D" w:rsidP="006F1E6C">
            <w:pPr>
              <w:spacing w:after="60"/>
              <w:jc w:val="both"/>
              <w:textAlignment w:val="baseline"/>
              <w:rPr>
                <w:bCs/>
                <w:sz w:val="26"/>
                <w:szCs w:val="26"/>
              </w:rPr>
            </w:pPr>
            <w:r w:rsidRPr="006F1E6C">
              <w:rPr>
                <w:bCs/>
                <w:sz w:val="26"/>
                <w:szCs w:val="26"/>
              </w:rPr>
              <w:t>Đồng ý tiếp thu</w:t>
            </w:r>
          </w:p>
        </w:tc>
        <w:tc>
          <w:tcPr>
            <w:tcW w:w="4253" w:type="dxa"/>
          </w:tcPr>
          <w:p w:rsidR="00473F75" w:rsidRPr="006F1E6C" w:rsidRDefault="009E730D" w:rsidP="006F1E6C">
            <w:pPr>
              <w:spacing w:after="60"/>
              <w:jc w:val="both"/>
              <w:rPr>
                <w:bCs/>
                <w:sz w:val="26"/>
                <w:szCs w:val="26"/>
                <w:lang w:val="vi-VN"/>
              </w:rPr>
            </w:pPr>
            <w:r w:rsidRPr="006F1E6C">
              <w:rPr>
                <w:sz w:val="26"/>
                <w:szCs w:val="26"/>
                <w:lang w:val="vi-VN"/>
              </w:rPr>
              <w:t>b) Ngoài các quyền quy định tại điểm a khoản 1 Điều này, hành khách, người gửi hành lý ký gửi còn có các quyền quy định tại khoản 1 Điều 60 của Luật Đường sắt</w:t>
            </w:r>
            <w:r w:rsidRPr="006F1E6C">
              <w:rPr>
                <w:sz w:val="26"/>
                <w:szCs w:val="26"/>
              </w:rPr>
              <w:t xml:space="preserve"> </w:t>
            </w:r>
            <w:r w:rsidRPr="006F1E6C">
              <w:rPr>
                <w:sz w:val="26"/>
                <w:szCs w:val="26"/>
                <w:lang w:val="vi-VN"/>
              </w:rPr>
              <w:t>và các văn bản pháp luật có liên quan.</w:t>
            </w:r>
          </w:p>
        </w:tc>
      </w:tr>
      <w:tr w:rsidR="00473F75" w:rsidRPr="006F1E6C" w:rsidTr="006F1E6C">
        <w:tc>
          <w:tcPr>
            <w:tcW w:w="4503" w:type="dxa"/>
          </w:tcPr>
          <w:p w:rsidR="00473F75" w:rsidRPr="006F1E6C" w:rsidRDefault="009E730D" w:rsidP="006F1E6C">
            <w:pPr>
              <w:spacing w:after="60"/>
              <w:jc w:val="both"/>
              <w:textAlignment w:val="baseline"/>
              <w:rPr>
                <w:bCs/>
                <w:sz w:val="26"/>
                <w:szCs w:val="26"/>
              </w:rPr>
            </w:pPr>
            <w:r w:rsidRPr="006F1E6C">
              <w:rPr>
                <w:sz w:val="26"/>
                <w:szCs w:val="26"/>
                <w:lang w:val="vi-VN"/>
              </w:rPr>
              <w:t>g) Ngoài các nghĩa vụ quy định tại các điểm a, điểm b, điểm c, điểm d, điểm đ, điểm e, khoản 2 Điều này hành khách đi tàu còn phải thực hiện các quy định  khác tại Khoản 2, Điều 60 Luật Đường sắt</w:t>
            </w:r>
            <w:r w:rsidRPr="006F1E6C">
              <w:rPr>
                <w:sz w:val="26"/>
                <w:szCs w:val="26"/>
              </w:rPr>
              <w:t xml:space="preserve"> </w:t>
            </w:r>
            <w:r w:rsidRPr="006F1E6C">
              <w:rPr>
                <w:sz w:val="26"/>
                <w:szCs w:val="26"/>
                <w:lang w:val="vi-VN"/>
              </w:rPr>
              <w:t>06/2017/QH14 và các văn bản pháp luật khác có liên quan.</w:t>
            </w:r>
          </w:p>
        </w:tc>
        <w:tc>
          <w:tcPr>
            <w:tcW w:w="3402" w:type="dxa"/>
          </w:tcPr>
          <w:p w:rsidR="00473F75" w:rsidRPr="006F1E6C" w:rsidRDefault="00473F75" w:rsidP="006F1E6C">
            <w:pPr>
              <w:spacing w:after="60"/>
              <w:jc w:val="both"/>
              <w:textAlignment w:val="baseline"/>
              <w:rPr>
                <w:bCs/>
                <w:sz w:val="26"/>
                <w:szCs w:val="26"/>
              </w:rPr>
            </w:pPr>
            <w:r w:rsidRPr="006F1E6C">
              <w:rPr>
                <w:bCs/>
                <w:sz w:val="26"/>
                <w:szCs w:val="26"/>
                <w:lang w:val="vi-VN"/>
              </w:rPr>
              <w:t>Tại điểm g khoản 2 Điều 34</w:t>
            </w:r>
            <w:r w:rsidRPr="006F1E6C">
              <w:rPr>
                <w:bCs/>
                <w:sz w:val="26"/>
                <w:szCs w:val="26"/>
              </w:rPr>
              <w:t xml:space="preserve"> </w:t>
            </w:r>
            <w:r w:rsidRPr="006F1E6C">
              <w:rPr>
                <w:bCs/>
                <w:sz w:val="26"/>
                <w:szCs w:val="26"/>
                <w:lang w:val="vi-VN"/>
              </w:rPr>
              <w:t>đề nghị bỏ</w:t>
            </w:r>
            <w:r w:rsidRPr="006F1E6C">
              <w:rPr>
                <w:sz w:val="26"/>
                <w:szCs w:val="26"/>
                <w:lang w:val="vi-VN"/>
              </w:rPr>
              <w:t xml:space="preserve"> </w:t>
            </w:r>
            <w:r w:rsidRPr="006F1E6C">
              <w:rPr>
                <w:sz w:val="26"/>
                <w:szCs w:val="26"/>
              </w:rPr>
              <w:t>“</w:t>
            </w:r>
            <w:r w:rsidRPr="006F1E6C">
              <w:rPr>
                <w:sz w:val="26"/>
                <w:szCs w:val="26"/>
                <w:lang w:val="vi-VN"/>
              </w:rPr>
              <w:t>số 06/2017/QH14” cho phù hợp</w:t>
            </w:r>
            <w:r w:rsidRPr="006F1E6C">
              <w:rPr>
                <w:bCs/>
                <w:sz w:val="26"/>
                <w:szCs w:val="26"/>
                <w:lang w:val="vi-VN"/>
              </w:rPr>
              <w:t xml:space="preserve"> </w:t>
            </w:r>
          </w:p>
          <w:p w:rsidR="00473F75" w:rsidRPr="006F1E6C" w:rsidRDefault="00473F75" w:rsidP="006F1E6C">
            <w:pPr>
              <w:spacing w:after="60"/>
              <w:jc w:val="both"/>
              <w:textAlignment w:val="baseline"/>
              <w:rPr>
                <w:bCs/>
                <w:sz w:val="26"/>
                <w:szCs w:val="26"/>
                <w:lang w:val="vi-VN"/>
              </w:rPr>
            </w:pPr>
          </w:p>
        </w:tc>
        <w:tc>
          <w:tcPr>
            <w:tcW w:w="2551" w:type="dxa"/>
          </w:tcPr>
          <w:p w:rsidR="00473F75" w:rsidRPr="006F1E6C" w:rsidRDefault="009E730D" w:rsidP="006F1E6C">
            <w:pPr>
              <w:spacing w:after="60"/>
              <w:jc w:val="both"/>
              <w:textAlignment w:val="baseline"/>
              <w:rPr>
                <w:bCs/>
                <w:sz w:val="26"/>
                <w:szCs w:val="26"/>
              </w:rPr>
            </w:pPr>
            <w:r w:rsidRPr="006F1E6C">
              <w:rPr>
                <w:bCs/>
                <w:sz w:val="26"/>
                <w:szCs w:val="26"/>
              </w:rPr>
              <w:t>Đồng ý tiếp thu</w:t>
            </w:r>
          </w:p>
        </w:tc>
        <w:tc>
          <w:tcPr>
            <w:tcW w:w="4253" w:type="dxa"/>
          </w:tcPr>
          <w:p w:rsidR="00473F75" w:rsidRPr="006F1E6C" w:rsidRDefault="009E730D" w:rsidP="006F1E6C">
            <w:pPr>
              <w:spacing w:after="60"/>
              <w:jc w:val="both"/>
              <w:rPr>
                <w:bCs/>
                <w:sz w:val="26"/>
                <w:szCs w:val="26"/>
                <w:lang w:val="vi-VN"/>
              </w:rPr>
            </w:pPr>
            <w:r w:rsidRPr="006F1E6C">
              <w:rPr>
                <w:sz w:val="26"/>
                <w:szCs w:val="26"/>
                <w:lang w:val="vi-VN"/>
              </w:rPr>
              <w:t>g) Ngoài các nghĩa vụ quy định tại các điểm a, điểm b, điểm c, điểm d, điểm đ, điểm e, khoản 2 Điều này hành khách đi tàu còn phải thực hiện các quy định  khác tại Khoản 2, Điều 60 Luật Đường sắt</w:t>
            </w:r>
            <w:r w:rsidRPr="006F1E6C">
              <w:rPr>
                <w:sz w:val="26"/>
                <w:szCs w:val="26"/>
              </w:rPr>
              <w:t xml:space="preserve"> </w:t>
            </w:r>
            <w:r w:rsidRPr="006F1E6C">
              <w:rPr>
                <w:sz w:val="26"/>
                <w:szCs w:val="26"/>
                <w:lang w:val="vi-VN"/>
              </w:rPr>
              <w:t>và các văn bản pháp luật khác có liên quan.</w:t>
            </w:r>
          </w:p>
        </w:tc>
      </w:tr>
      <w:tr w:rsidR="00F55E1D" w:rsidRPr="006F1E6C" w:rsidTr="006F1E6C">
        <w:tc>
          <w:tcPr>
            <w:tcW w:w="4503" w:type="dxa"/>
          </w:tcPr>
          <w:p w:rsidR="00F55E1D" w:rsidRPr="006F1E6C" w:rsidRDefault="009E730D" w:rsidP="006F1E6C">
            <w:pPr>
              <w:spacing w:after="60"/>
              <w:jc w:val="both"/>
              <w:rPr>
                <w:bCs/>
                <w:sz w:val="26"/>
                <w:szCs w:val="26"/>
              </w:rPr>
            </w:pPr>
            <w:r w:rsidRPr="006F1E6C">
              <w:rPr>
                <w:bCs/>
                <w:sz w:val="26"/>
                <w:szCs w:val="26"/>
              </w:rPr>
              <w:t>7. Thực hiện các nghĩa vụ khác theo quy định của Tổ chức hợp tác đường sắt Quốc tế mà Việt Nam là thành viên; quy định của nghị định thư hiệp định đường sắt biên giới Việt Nam – Trung Quốc hàng năm.</w:t>
            </w:r>
          </w:p>
        </w:tc>
        <w:tc>
          <w:tcPr>
            <w:tcW w:w="3402" w:type="dxa"/>
          </w:tcPr>
          <w:p w:rsidR="009E730D" w:rsidRPr="006F1E6C" w:rsidRDefault="00F55E1D" w:rsidP="006F1E6C">
            <w:pPr>
              <w:spacing w:after="60"/>
              <w:jc w:val="both"/>
              <w:rPr>
                <w:bCs/>
                <w:sz w:val="26"/>
                <w:szCs w:val="26"/>
              </w:rPr>
            </w:pPr>
            <w:r w:rsidRPr="006F1E6C">
              <w:rPr>
                <w:sz w:val="26"/>
                <w:szCs w:val="26"/>
              </w:rPr>
              <w:t>Tại khoản 7 Điều 33 đề nghị sửa đổi như sau: “</w:t>
            </w:r>
            <w:r w:rsidRPr="006F1E6C">
              <w:rPr>
                <w:bCs/>
                <w:sz w:val="26"/>
                <w:szCs w:val="26"/>
                <w:lang w:val="vi-VN"/>
              </w:rPr>
              <w:t xml:space="preserve">7. Thực hiện các nghĩa vụ khác theo quy định của </w:t>
            </w:r>
            <w:r w:rsidRPr="006F1E6C">
              <w:rPr>
                <w:bCs/>
                <w:strike/>
                <w:sz w:val="26"/>
                <w:szCs w:val="26"/>
                <w:lang w:val="vi-VN"/>
              </w:rPr>
              <w:t>Tổ chức</w:t>
            </w:r>
            <w:r w:rsidRPr="006F1E6C">
              <w:rPr>
                <w:bCs/>
                <w:sz w:val="26"/>
                <w:szCs w:val="26"/>
                <w:lang w:val="vi-VN"/>
              </w:rPr>
              <w:t xml:space="preserve"> OSJD </w:t>
            </w:r>
            <w:r w:rsidRPr="006F1E6C">
              <w:rPr>
                <w:bCs/>
                <w:strike/>
                <w:sz w:val="26"/>
                <w:szCs w:val="26"/>
                <w:lang w:val="vi-VN"/>
              </w:rPr>
              <w:t>mà Việt Nam là thành viên</w:t>
            </w:r>
            <w:r w:rsidRPr="006F1E6C">
              <w:rPr>
                <w:bCs/>
                <w:sz w:val="26"/>
                <w:szCs w:val="26"/>
                <w:lang w:val="vi-VN"/>
              </w:rPr>
              <w:t xml:space="preserve">;...”. </w:t>
            </w:r>
          </w:p>
          <w:p w:rsidR="00F55E1D" w:rsidRPr="006F1E6C" w:rsidRDefault="009E730D" w:rsidP="006F1E6C">
            <w:pPr>
              <w:spacing w:after="60"/>
              <w:jc w:val="both"/>
              <w:rPr>
                <w:bCs/>
                <w:sz w:val="26"/>
                <w:szCs w:val="26"/>
              </w:rPr>
            </w:pPr>
            <w:r w:rsidRPr="006F1E6C">
              <w:rPr>
                <w:bCs/>
                <w:sz w:val="26"/>
                <w:szCs w:val="26"/>
                <w:lang w:val="vi-VN"/>
              </w:rPr>
              <w:t xml:space="preserve"> Lý do: Cho phù hợp với quy định tại khoản 6 Điều 3 của Dự thảo</w:t>
            </w:r>
          </w:p>
        </w:tc>
        <w:tc>
          <w:tcPr>
            <w:tcW w:w="2551" w:type="dxa"/>
          </w:tcPr>
          <w:p w:rsidR="00F55E1D" w:rsidRPr="006F1E6C" w:rsidRDefault="009E730D" w:rsidP="006F1E6C">
            <w:pPr>
              <w:spacing w:after="60"/>
              <w:jc w:val="both"/>
              <w:rPr>
                <w:sz w:val="26"/>
                <w:szCs w:val="26"/>
              </w:rPr>
            </w:pPr>
            <w:r w:rsidRPr="006F1E6C">
              <w:rPr>
                <w:sz w:val="26"/>
                <w:szCs w:val="26"/>
              </w:rPr>
              <w:t>Đồng ý tiếp thu có chỉnh sửa</w:t>
            </w:r>
          </w:p>
        </w:tc>
        <w:tc>
          <w:tcPr>
            <w:tcW w:w="4253" w:type="dxa"/>
          </w:tcPr>
          <w:p w:rsidR="00F55E1D" w:rsidRPr="006F1E6C" w:rsidRDefault="009E730D" w:rsidP="006F1E6C">
            <w:pPr>
              <w:spacing w:after="60"/>
              <w:jc w:val="both"/>
              <w:rPr>
                <w:bCs/>
                <w:sz w:val="26"/>
                <w:szCs w:val="26"/>
              </w:rPr>
            </w:pPr>
            <w:r w:rsidRPr="006F1E6C">
              <w:rPr>
                <w:bCs/>
                <w:sz w:val="26"/>
                <w:szCs w:val="26"/>
                <w:lang w:val="vi-VN"/>
              </w:rPr>
              <w:t>7. Thực hiện các nghĩa vụ khác theo quy định của Tổ chức OSJD; quy định của Nghị định thư hiệp định đường sắt biên giới Việt Nam - Trung Quốc hàng năm.</w:t>
            </w:r>
          </w:p>
        </w:tc>
      </w:tr>
      <w:tr w:rsidR="00F55E1D" w:rsidRPr="006F1E6C" w:rsidTr="006F1E6C">
        <w:tc>
          <w:tcPr>
            <w:tcW w:w="4503" w:type="dxa"/>
          </w:tcPr>
          <w:p w:rsidR="0012331D" w:rsidRPr="006F1E6C" w:rsidRDefault="0012331D" w:rsidP="006F1E6C">
            <w:pPr>
              <w:spacing w:after="60"/>
              <w:jc w:val="both"/>
              <w:textAlignment w:val="baseline"/>
              <w:rPr>
                <w:sz w:val="26"/>
                <w:szCs w:val="26"/>
              </w:rPr>
            </w:pPr>
            <w:r w:rsidRPr="006F1E6C">
              <w:rPr>
                <w:sz w:val="26"/>
                <w:szCs w:val="26"/>
              </w:rPr>
              <w:t>2. Việc bồi thường thiệt hại hành lý bị mất mát, hư hỏng, hủy hoại và các chi phí phát sinh khác liên quan được thực hiện như sau:</w:t>
            </w:r>
          </w:p>
          <w:p w:rsidR="00F55E1D" w:rsidRPr="006F1E6C" w:rsidRDefault="00F55E1D" w:rsidP="006F1E6C">
            <w:pPr>
              <w:spacing w:after="60"/>
              <w:jc w:val="both"/>
              <w:textAlignment w:val="baseline"/>
              <w:rPr>
                <w:bCs/>
                <w:strike/>
                <w:sz w:val="26"/>
                <w:szCs w:val="26"/>
                <w:lang w:val="vi-VN"/>
              </w:rPr>
            </w:pPr>
          </w:p>
        </w:tc>
        <w:tc>
          <w:tcPr>
            <w:tcW w:w="3402" w:type="dxa"/>
          </w:tcPr>
          <w:p w:rsidR="00F55E1D" w:rsidRPr="006F1E6C" w:rsidRDefault="00F55E1D" w:rsidP="006F1E6C">
            <w:pPr>
              <w:spacing w:after="60"/>
              <w:jc w:val="both"/>
              <w:textAlignment w:val="baseline"/>
              <w:rPr>
                <w:bCs/>
                <w:strike/>
                <w:sz w:val="26"/>
                <w:szCs w:val="26"/>
                <w:lang w:val="vi-VN"/>
              </w:rPr>
            </w:pPr>
            <w:r w:rsidRPr="006F1E6C">
              <w:rPr>
                <w:bCs/>
                <w:strike/>
                <w:sz w:val="26"/>
                <w:szCs w:val="26"/>
                <w:lang w:val="vi-VN"/>
              </w:rPr>
              <w:lastRenderedPageBreak/>
              <w:t xml:space="preserve">- </w:t>
            </w:r>
            <w:r w:rsidRPr="006F1E6C">
              <w:rPr>
                <w:bCs/>
                <w:sz w:val="26"/>
                <w:szCs w:val="26"/>
                <w:lang w:val="vi-VN"/>
              </w:rPr>
              <w:t xml:space="preserve">Tại khoản 2 Điều 29 đề nghị sửa đổi, bổ sung như sau “2. Việc bồi thường thiệt hại hành lý ký giửi bị mất mát, hư </w:t>
            </w:r>
            <w:r w:rsidRPr="006F1E6C">
              <w:rPr>
                <w:bCs/>
                <w:sz w:val="26"/>
                <w:szCs w:val="26"/>
                <w:lang w:val="vi-VN"/>
              </w:rPr>
              <w:lastRenderedPageBreak/>
              <w:t>hỏng, hủy hoại thiếu hụt do lỗi của doanh nghiệp và các chi phí phát sinh khác có liên quan được thực hiện như sau:</w:t>
            </w:r>
            <w:r w:rsidR="0012331D" w:rsidRPr="006F1E6C">
              <w:rPr>
                <w:bCs/>
                <w:sz w:val="26"/>
                <w:szCs w:val="26"/>
                <w:lang w:val="vi-VN"/>
              </w:rPr>
              <w:t xml:space="preserve"> Lý do: cho phù hợp với tên Điều.</w:t>
            </w:r>
          </w:p>
        </w:tc>
        <w:tc>
          <w:tcPr>
            <w:tcW w:w="2551" w:type="dxa"/>
          </w:tcPr>
          <w:p w:rsidR="00F55E1D" w:rsidRPr="006F1E6C" w:rsidRDefault="0012331D" w:rsidP="006F1E6C">
            <w:pPr>
              <w:spacing w:after="60"/>
              <w:jc w:val="both"/>
              <w:textAlignment w:val="baseline"/>
              <w:rPr>
                <w:bCs/>
                <w:sz w:val="26"/>
                <w:szCs w:val="26"/>
              </w:rPr>
            </w:pPr>
            <w:r w:rsidRPr="006F1E6C">
              <w:rPr>
                <w:bCs/>
                <w:sz w:val="26"/>
                <w:szCs w:val="26"/>
              </w:rPr>
              <w:lastRenderedPageBreak/>
              <w:t>Đồng ý tiếp thu có chỉnh sửa</w:t>
            </w:r>
          </w:p>
        </w:tc>
        <w:tc>
          <w:tcPr>
            <w:tcW w:w="4253" w:type="dxa"/>
          </w:tcPr>
          <w:p w:rsidR="00F55E1D" w:rsidRPr="006F1E6C" w:rsidRDefault="0012331D" w:rsidP="006F1E6C">
            <w:pPr>
              <w:spacing w:after="60"/>
              <w:jc w:val="both"/>
              <w:textAlignment w:val="baseline"/>
              <w:rPr>
                <w:bCs/>
                <w:strike/>
                <w:sz w:val="26"/>
                <w:szCs w:val="26"/>
                <w:lang w:val="vi-VN"/>
              </w:rPr>
            </w:pPr>
            <w:r w:rsidRPr="006F1E6C">
              <w:rPr>
                <w:bCs/>
                <w:sz w:val="26"/>
                <w:szCs w:val="26"/>
                <w:lang w:val="vi-VN"/>
              </w:rPr>
              <w:t xml:space="preserve">2. Việc bồi thường thiệt hại hành lý ký gửi bị mất mát, hư hỏng, thiếu hụt do lỗi của doanh nghiệp và các chi phí phát sinh khác có liên quan được thực </w:t>
            </w:r>
            <w:r w:rsidRPr="006F1E6C">
              <w:rPr>
                <w:bCs/>
                <w:sz w:val="26"/>
                <w:szCs w:val="26"/>
                <w:lang w:val="vi-VN"/>
              </w:rPr>
              <w:lastRenderedPageBreak/>
              <w:t>hiện như sau:</w:t>
            </w:r>
          </w:p>
        </w:tc>
      </w:tr>
      <w:tr w:rsidR="00F55E1D" w:rsidRPr="006F1E6C" w:rsidTr="006F1E6C">
        <w:tc>
          <w:tcPr>
            <w:tcW w:w="4503" w:type="dxa"/>
          </w:tcPr>
          <w:p w:rsidR="00F55E1D" w:rsidRPr="006F1E6C" w:rsidRDefault="00F55E1D" w:rsidP="006F1E6C">
            <w:pPr>
              <w:spacing w:after="60"/>
              <w:jc w:val="both"/>
              <w:textAlignment w:val="baseline"/>
              <w:rPr>
                <w:bCs/>
                <w:sz w:val="26"/>
                <w:szCs w:val="26"/>
                <w:lang w:val="vi-VN"/>
              </w:rPr>
            </w:pPr>
          </w:p>
        </w:tc>
        <w:tc>
          <w:tcPr>
            <w:tcW w:w="3402" w:type="dxa"/>
          </w:tcPr>
          <w:p w:rsidR="00F55E1D" w:rsidRPr="006F1E6C" w:rsidRDefault="00F55E1D" w:rsidP="006F1E6C">
            <w:pPr>
              <w:spacing w:after="60"/>
              <w:jc w:val="both"/>
              <w:textAlignment w:val="baseline"/>
              <w:rPr>
                <w:bCs/>
                <w:sz w:val="26"/>
                <w:szCs w:val="26"/>
                <w:lang w:val="vi-VN"/>
              </w:rPr>
            </w:pPr>
            <w:r w:rsidRPr="006F1E6C">
              <w:rPr>
                <w:bCs/>
                <w:sz w:val="26"/>
                <w:szCs w:val="26"/>
                <w:lang w:val="vi-VN"/>
              </w:rPr>
              <w:t>- Sắp xếp lại Phụ lục 1, Phụ lục 2 cho đúng thứ tự.</w:t>
            </w:r>
          </w:p>
        </w:tc>
        <w:tc>
          <w:tcPr>
            <w:tcW w:w="2551" w:type="dxa"/>
          </w:tcPr>
          <w:p w:rsidR="00F55E1D" w:rsidRPr="006F1E6C" w:rsidRDefault="0012331D" w:rsidP="006F1E6C">
            <w:pPr>
              <w:spacing w:after="60"/>
              <w:jc w:val="both"/>
              <w:textAlignment w:val="baseline"/>
              <w:rPr>
                <w:bCs/>
                <w:sz w:val="26"/>
                <w:szCs w:val="26"/>
              </w:rPr>
            </w:pPr>
            <w:r w:rsidRPr="006F1E6C">
              <w:rPr>
                <w:bCs/>
                <w:sz w:val="26"/>
                <w:szCs w:val="26"/>
              </w:rPr>
              <w:t>Đồng ý tiếp thu đã đã chỉnh sửa trong Dự thảo</w:t>
            </w:r>
          </w:p>
        </w:tc>
        <w:tc>
          <w:tcPr>
            <w:tcW w:w="4253" w:type="dxa"/>
          </w:tcPr>
          <w:p w:rsidR="00F55E1D" w:rsidRPr="006F1E6C" w:rsidRDefault="00F55E1D" w:rsidP="006F1E6C">
            <w:pPr>
              <w:spacing w:after="60"/>
              <w:jc w:val="both"/>
              <w:textAlignment w:val="baseline"/>
              <w:rPr>
                <w:bCs/>
                <w:sz w:val="26"/>
                <w:szCs w:val="26"/>
                <w:lang w:val="vi-VN"/>
              </w:rPr>
            </w:pPr>
          </w:p>
        </w:tc>
      </w:tr>
    </w:tbl>
    <w:p w:rsidR="0050226C" w:rsidRPr="00BC0C13" w:rsidRDefault="0050226C" w:rsidP="00BC0C13">
      <w:pPr>
        <w:spacing w:after="60"/>
        <w:ind w:firstLine="720"/>
        <w:jc w:val="both"/>
        <w:rPr>
          <w:color w:val="FF0000"/>
          <w:sz w:val="26"/>
          <w:szCs w:val="26"/>
        </w:rPr>
      </w:pPr>
    </w:p>
    <w:sectPr w:rsidR="0050226C" w:rsidRPr="00BC0C13" w:rsidSect="00BC0C13">
      <w:footerReference w:type="default" r:id="rId7"/>
      <w:headerReference w:type="first" r:id="rId8"/>
      <w:pgSz w:w="16840" w:h="11907" w:orient="landscape" w:code="9"/>
      <w:pgMar w:top="1021" w:right="907" w:bottom="1021" w:left="1588" w:header="720"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693" w:rsidRDefault="00525693" w:rsidP="007D22D9">
      <w:r>
        <w:separator/>
      </w:r>
    </w:p>
  </w:endnote>
  <w:endnote w:type="continuationSeparator" w:id="1">
    <w:p w:rsidR="00525693" w:rsidRDefault="00525693" w:rsidP="007D2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A0D" w:rsidRDefault="00542A0D">
    <w:pPr>
      <w:pStyle w:val="Footer"/>
      <w:jc w:val="center"/>
    </w:pPr>
    <w:fldSimple w:instr=" PAGE   \* MERGEFORMAT ">
      <w:r w:rsidR="00963BD0">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693" w:rsidRDefault="00525693" w:rsidP="007D22D9">
      <w:r>
        <w:separator/>
      </w:r>
    </w:p>
  </w:footnote>
  <w:footnote w:type="continuationSeparator" w:id="1">
    <w:p w:rsidR="00525693" w:rsidRDefault="00525693" w:rsidP="007D2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90" w:rsidRPr="00327623" w:rsidRDefault="00B72D90" w:rsidP="00B72D90">
    <w:pPr>
      <w:jc w:val="center"/>
      <w:rPr>
        <w:b/>
        <w:sz w:val="28"/>
      </w:rPr>
    </w:pPr>
    <w:r w:rsidRPr="00327623">
      <w:rPr>
        <w:b/>
        <w:sz w:val="28"/>
      </w:rPr>
      <w:t>Bảng tiếp thu giải trìn</w:t>
    </w:r>
    <w:r>
      <w:rPr>
        <w:b/>
        <w:sz w:val="28"/>
      </w:rPr>
      <w:t>h ý kiến thẩm định của tổ chức P</w:t>
    </w:r>
    <w:r w:rsidRPr="00327623">
      <w:rPr>
        <w:b/>
        <w:sz w:val="28"/>
      </w:rPr>
      <w:t>háp chế (Cục Đường sắt Việt Nam)</w:t>
    </w:r>
  </w:p>
  <w:p w:rsidR="00B72D90" w:rsidRDefault="00B72D90" w:rsidP="00B72D90">
    <w:pPr>
      <w:jc w:val="center"/>
      <w:rPr>
        <w:i/>
        <w:sz w:val="28"/>
      </w:rPr>
    </w:pPr>
    <w:r w:rsidRPr="00327623">
      <w:rPr>
        <w:i/>
        <w:sz w:val="28"/>
      </w:rPr>
      <w:t>(Kèm theo Tờ trình số</w:t>
    </w:r>
    <w:r>
      <w:rPr>
        <w:i/>
        <w:sz w:val="28"/>
      </w:rPr>
      <w:t xml:space="preserve">         /TTr-CĐSVN ngày      </w:t>
    </w:r>
    <w:r w:rsidRPr="00327623">
      <w:rPr>
        <w:i/>
        <w:sz w:val="28"/>
      </w:rPr>
      <w:t xml:space="preserve"> tháng 10 năm 2017 của Cục Đường sắt Việt Nam)</w:t>
    </w:r>
  </w:p>
  <w:p w:rsidR="00B72D90" w:rsidRDefault="00B72D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69C"/>
    <w:multiLevelType w:val="hybridMultilevel"/>
    <w:tmpl w:val="3462FABE"/>
    <w:lvl w:ilvl="0" w:tplc="DC2AB97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E1D76"/>
    <w:multiLevelType w:val="hybridMultilevel"/>
    <w:tmpl w:val="2422A012"/>
    <w:lvl w:ilvl="0" w:tplc="BF6E86C2">
      <w:start w:val="1"/>
      <w:numFmt w:val="decimal"/>
      <w:lvlText w:val="%1."/>
      <w:lvlJc w:val="left"/>
      <w:pPr>
        <w:tabs>
          <w:tab w:val="num" w:pos="1670"/>
        </w:tabs>
        <w:ind w:left="1670" w:hanging="99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
    <w:nsid w:val="07185073"/>
    <w:multiLevelType w:val="hybridMultilevel"/>
    <w:tmpl w:val="3210E27C"/>
    <w:lvl w:ilvl="0" w:tplc="BF883C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094EA5"/>
    <w:multiLevelType w:val="hybridMultilevel"/>
    <w:tmpl w:val="26784552"/>
    <w:lvl w:ilvl="0" w:tplc="ECFC1CE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C142C7"/>
    <w:multiLevelType w:val="hybridMultilevel"/>
    <w:tmpl w:val="A878AF0E"/>
    <w:lvl w:ilvl="0" w:tplc="351A771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541FFD"/>
    <w:multiLevelType w:val="hybridMultilevel"/>
    <w:tmpl w:val="96026308"/>
    <w:lvl w:ilvl="0" w:tplc="83944B8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B33C11"/>
    <w:multiLevelType w:val="hybridMultilevel"/>
    <w:tmpl w:val="01AEAE46"/>
    <w:lvl w:ilvl="0" w:tplc="E2A681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C00334"/>
    <w:multiLevelType w:val="hybridMultilevel"/>
    <w:tmpl w:val="706C5AD2"/>
    <w:lvl w:ilvl="0" w:tplc="4DB6C9E8">
      <w:start w:val="1"/>
      <w:numFmt w:val="upperRoman"/>
      <w:lvlText w:val="%1."/>
      <w:lvlJc w:val="left"/>
      <w:pPr>
        <w:tabs>
          <w:tab w:val="num" w:pos="1281"/>
        </w:tabs>
        <w:ind w:left="1281" w:hanging="72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8">
    <w:nsid w:val="203A7DA4"/>
    <w:multiLevelType w:val="hybridMultilevel"/>
    <w:tmpl w:val="166465B0"/>
    <w:lvl w:ilvl="0" w:tplc="78DE58AC">
      <w:start w:val="1"/>
      <w:numFmt w:val="decimal"/>
      <w:lvlText w:val="%1."/>
      <w:lvlJc w:val="left"/>
      <w:pPr>
        <w:tabs>
          <w:tab w:val="num" w:pos="1401"/>
        </w:tabs>
        <w:ind w:left="1401" w:hanging="84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9">
    <w:nsid w:val="21BD06B7"/>
    <w:multiLevelType w:val="hybridMultilevel"/>
    <w:tmpl w:val="7952B876"/>
    <w:lvl w:ilvl="0" w:tplc="7A4AFC0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FC5093"/>
    <w:multiLevelType w:val="hybridMultilevel"/>
    <w:tmpl w:val="052CBAA4"/>
    <w:lvl w:ilvl="0" w:tplc="90A81F1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DE53C9B"/>
    <w:multiLevelType w:val="hybridMultilevel"/>
    <w:tmpl w:val="39FE2CCA"/>
    <w:lvl w:ilvl="0" w:tplc="0346D7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E8542CE"/>
    <w:multiLevelType w:val="hybridMultilevel"/>
    <w:tmpl w:val="B87E4D12"/>
    <w:lvl w:ilvl="0" w:tplc="ABC2B824">
      <w:start w:val="1"/>
      <w:numFmt w:val="upperRoman"/>
      <w:lvlText w:val="%1."/>
      <w:lvlJc w:val="left"/>
      <w:pPr>
        <w:tabs>
          <w:tab w:val="num" w:pos="1281"/>
        </w:tabs>
        <w:ind w:left="1281" w:hanging="72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3">
    <w:nsid w:val="3E8948CA"/>
    <w:multiLevelType w:val="hybridMultilevel"/>
    <w:tmpl w:val="94306BC6"/>
    <w:lvl w:ilvl="0" w:tplc="218A027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696A37"/>
    <w:multiLevelType w:val="hybridMultilevel"/>
    <w:tmpl w:val="5CF208B6"/>
    <w:lvl w:ilvl="0" w:tplc="9BFA4AC8">
      <w:start w:val="1"/>
      <w:numFmt w:val="decimal"/>
      <w:lvlText w:val="%1."/>
      <w:lvlJc w:val="left"/>
      <w:pPr>
        <w:tabs>
          <w:tab w:val="num" w:pos="1401"/>
        </w:tabs>
        <w:ind w:left="1401" w:hanging="84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5">
    <w:nsid w:val="5919558A"/>
    <w:multiLevelType w:val="hybridMultilevel"/>
    <w:tmpl w:val="8D20A412"/>
    <w:lvl w:ilvl="0" w:tplc="1C7AFA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A8B625B"/>
    <w:multiLevelType w:val="hybridMultilevel"/>
    <w:tmpl w:val="0FFC7454"/>
    <w:lvl w:ilvl="0" w:tplc="303CF3C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F12201"/>
    <w:multiLevelType w:val="hybridMultilevel"/>
    <w:tmpl w:val="E62A9E22"/>
    <w:lvl w:ilvl="0" w:tplc="13D08034">
      <w:start w:val="1"/>
      <w:numFmt w:val="decimal"/>
      <w:lvlText w:val="%1."/>
      <w:lvlJc w:val="left"/>
      <w:pPr>
        <w:tabs>
          <w:tab w:val="num" w:pos="1416"/>
        </w:tabs>
        <w:ind w:left="1416" w:hanging="85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8">
    <w:nsid w:val="5FC00913"/>
    <w:multiLevelType w:val="hybridMultilevel"/>
    <w:tmpl w:val="4E963CC4"/>
    <w:lvl w:ilvl="0" w:tplc="E6445CB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7741FD"/>
    <w:multiLevelType w:val="hybridMultilevel"/>
    <w:tmpl w:val="1FE2971E"/>
    <w:lvl w:ilvl="0" w:tplc="A308D2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DD43592"/>
    <w:multiLevelType w:val="hybridMultilevel"/>
    <w:tmpl w:val="D37824B2"/>
    <w:lvl w:ilvl="0" w:tplc="9D983BF0">
      <w:start w:val="1"/>
      <w:numFmt w:val="decimal"/>
      <w:lvlText w:val="%1."/>
      <w:lvlJc w:val="left"/>
      <w:pPr>
        <w:tabs>
          <w:tab w:val="num" w:pos="921"/>
        </w:tabs>
        <w:ind w:left="921" w:hanging="360"/>
      </w:pPr>
      <w:rPr>
        <w:rFonts w:hint="default"/>
        <w:b/>
        <w:u w:val="none"/>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1">
    <w:nsid w:val="6F4C0FF4"/>
    <w:multiLevelType w:val="hybridMultilevel"/>
    <w:tmpl w:val="E528C712"/>
    <w:lvl w:ilvl="0" w:tplc="20965EF8">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2">
    <w:nsid w:val="74965F03"/>
    <w:multiLevelType w:val="hybridMultilevel"/>
    <w:tmpl w:val="B9568D3C"/>
    <w:lvl w:ilvl="0" w:tplc="E366558E">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53D0611"/>
    <w:multiLevelType w:val="hybridMultilevel"/>
    <w:tmpl w:val="5302C504"/>
    <w:lvl w:ilvl="0" w:tplc="102CD2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C006FE0"/>
    <w:multiLevelType w:val="hybridMultilevel"/>
    <w:tmpl w:val="EC96CE12"/>
    <w:lvl w:ilvl="0" w:tplc="02027DC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5">
    <w:nsid w:val="7C186707"/>
    <w:multiLevelType w:val="hybridMultilevel"/>
    <w:tmpl w:val="43301B98"/>
    <w:lvl w:ilvl="0" w:tplc="322E87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9"/>
  </w:num>
  <w:num w:numId="4">
    <w:abstractNumId w:val="20"/>
  </w:num>
  <w:num w:numId="5">
    <w:abstractNumId w:val="14"/>
  </w:num>
  <w:num w:numId="6">
    <w:abstractNumId w:val="7"/>
  </w:num>
  <w:num w:numId="7">
    <w:abstractNumId w:val="12"/>
  </w:num>
  <w:num w:numId="8">
    <w:abstractNumId w:val="8"/>
  </w:num>
  <w:num w:numId="9">
    <w:abstractNumId w:val="21"/>
  </w:num>
  <w:num w:numId="10">
    <w:abstractNumId w:val="17"/>
  </w:num>
  <w:num w:numId="11">
    <w:abstractNumId w:val="2"/>
  </w:num>
  <w:num w:numId="12">
    <w:abstractNumId w:val="11"/>
  </w:num>
  <w:num w:numId="13">
    <w:abstractNumId w:val="9"/>
  </w:num>
  <w:num w:numId="14">
    <w:abstractNumId w:val="22"/>
  </w:num>
  <w:num w:numId="15">
    <w:abstractNumId w:val="15"/>
  </w:num>
  <w:num w:numId="16">
    <w:abstractNumId w:val="23"/>
  </w:num>
  <w:num w:numId="17">
    <w:abstractNumId w:val="24"/>
  </w:num>
  <w:num w:numId="18">
    <w:abstractNumId w:val="1"/>
  </w:num>
  <w:num w:numId="19">
    <w:abstractNumId w:val="3"/>
  </w:num>
  <w:num w:numId="20">
    <w:abstractNumId w:val="4"/>
  </w:num>
  <w:num w:numId="21">
    <w:abstractNumId w:val="5"/>
  </w:num>
  <w:num w:numId="22">
    <w:abstractNumId w:val="13"/>
  </w:num>
  <w:num w:numId="23">
    <w:abstractNumId w:val="0"/>
  </w:num>
  <w:num w:numId="24">
    <w:abstractNumId w:val="16"/>
  </w:num>
  <w:num w:numId="25">
    <w:abstractNumId w:val="18"/>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80FAF"/>
    <w:rsid w:val="00000B8B"/>
    <w:rsid w:val="000051F2"/>
    <w:rsid w:val="00005DE4"/>
    <w:rsid w:val="00011F15"/>
    <w:rsid w:val="000148B2"/>
    <w:rsid w:val="000302BA"/>
    <w:rsid w:val="00031A8A"/>
    <w:rsid w:val="00041D40"/>
    <w:rsid w:val="000446FF"/>
    <w:rsid w:val="00047043"/>
    <w:rsid w:val="00063311"/>
    <w:rsid w:val="00081965"/>
    <w:rsid w:val="00082F5B"/>
    <w:rsid w:val="00087FBE"/>
    <w:rsid w:val="000945FB"/>
    <w:rsid w:val="000B0227"/>
    <w:rsid w:val="000B038C"/>
    <w:rsid w:val="000C1BE3"/>
    <w:rsid w:val="000C741F"/>
    <w:rsid w:val="000D4006"/>
    <w:rsid w:val="000D4378"/>
    <w:rsid w:val="000E5168"/>
    <w:rsid w:val="000F0FDD"/>
    <w:rsid w:val="000F27C0"/>
    <w:rsid w:val="000F34D9"/>
    <w:rsid w:val="000F358D"/>
    <w:rsid w:val="00104011"/>
    <w:rsid w:val="001140A3"/>
    <w:rsid w:val="001167DC"/>
    <w:rsid w:val="00117243"/>
    <w:rsid w:val="001213F2"/>
    <w:rsid w:val="0012331D"/>
    <w:rsid w:val="00123387"/>
    <w:rsid w:val="001370E1"/>
    <w:rsid w:val="00145C2D"/>
    <w:rsid w:val="001504B3"/>
    <w:rsid w:val="0015286E"/>
    <w:rsid w:val="00153A54"/>
    <w:rsid w:val="001549D0"/>
    <w:rsid w:val="00156AAE"/>
    <w:rsid w:val="00173AC8"/>
    <w:rsid w:val="001817B0"/>
    <w:rsid w:val="00190FC9"/>
    <w:rsid w:val="0019107F"/>
    <w:rsid w:val="001C04EC"/>
    <w:rsid w:val="001C36E5"/>
    <w:rsid w:val="001F2896"/>
    <w:rsid w:val="001F3218"/>
    <w:rsid w:val="001F7080"/>
    <w:rsid w:val="00200029"/>
    <w:rsid w:val="0020306A"/>
    <w:rsid w:val="00204E9C"/>
    <w:rsid w:val="00210D3C"/>
    <w:rsid w:val="002229C9"/>
    <w:rsid w:val="00223D61"/>
    <w:rsid w:val="00226304"/>
    <w:rsid w:val="00242A20"/>
    <w:rsid w:val="002467B9"/>
    <w:rsid w:val="002471C2"/>
    <w:rsid w:val="002778DB"/>
    <w:rsid w:val="002865D1"/>
    <w:rsid w:val="00287A35"/>
    <w:rsid w:val="00296466"/>
    <w:rsid w:val="002B2200"/>
    <w:rsid w:val="002B6F1A"/>
    <w:rsid w:val="002C34BE"/>
    <w:rsid w:val="002D363A"/>
    <w:rsid w:val="002E2D36"/>
    <w:rsid w:val="0030067C"/>
    <w:rsid w:val="0030175B"/>
    <w:rsid w:val="003032DD"/>
    <w:rsid w:val="00304FDD"/>
    <w:rsid w:val="00305254"/>
    <w:rsid w:val="003061BB"/>
    <w:rsid w:val="00311956"/>
    <w:rsid w:val="00314F47"/>
    <w:rsid w:val="003319D1"/>
    <w:rsid w:val="0033236B"/>
    <w:rsid w:val="00332903"/>
    <w:rsid w:val="00337722"/>
    <w:rsid w:val="00341415"/>
    <w:rsid w:val="00346048"/>
    <w:rsid w:val="003513F1"/>
    <w:rsid w:val="00351D31"/>
    <w:rsid w:val="003533DE"/>
    <w:rsid w:val="003534BD"/>
    <w:rsid w:val="00356353"/>
    <w:rsid w:val="00360098"/>
    <w:rsid w:val="003610B8"/>
    <w:rsid w:val="003615EA"/>
    <w:rsid w:val="003804F9"/>
    <w:rsid w:val="00380EEF"/>
    <w:rsid w:val="00385698"/>
    <w:rsid w:val="0039007F"/>
    <w:rsid w:val="00390E7E"/>
    <w:rsid w:val="00393C3C"/>
    <w:rsid w:val="003959CD"/>
    <w:rsid w:val="003A02F1"/>
    <w:rsid w:val="003A0A85"/>
    <w:rsid w:val="003A7E3E"/>
    <w:rsid w:val="003B5E18"/>
    <w:rsid w:val="003B6516"/>
    <w:rsid w:val="003C0858"/>
    <w:rsid w:val="003C27E2"/>
    <w:rsid w:val="003E3059"/>
    <w:rsid w:val="003F5F3E"/>
    <w:rsid w:val="00404B9A"/>
    <w:rsid w:val="004060B4"/>
    <w:rsid w:val="00431F87"/>
    <w:rsid w:val="004425E3"/>
    <w:rsid w:val="00466E57"/>
    <w:rsid w:val="004712DF"/>
    <w:rsid w:val="00473F75"/>
    <w:rsid w:val="004911C9"/>
    <w:rsid w:val="00493885"/>
    <w:rsid w:val="004A1E3B"/>
    <w:rsid w:val="004A5C37"/>
    <w:rsid w:val="004A61EB"/>
    <w:rsid w:val="004A77E8"/>
    <w:rsid w:val="004B10BE"/>
    <w:rsid w:val="004B2E8C"/>
    <w:rsid w:val="004B40AB"/>
    <w:rsid w:val="004B4FAC"/>
    <w:rsid w:val="004C1070"/>
    <w:rsid w:val="004C7475"/>
    <w:rsid w:val="004D1050"/>
    <w:rsid w:val="004D659D"/>
    <w:rsid w:val="004F3727"/>
    <w:rsid w:val="004F3D50"/>
    <w:rsid w:val="004F4105"/>
    <w:rsid w:val="0050226C"/>
    <w:rsid w:val="0050400A"/>
    <w:rsid w:val="00522BD7"/>
    <w:rsid w:val="00525693"/>
    <w:rsid w:val="00527D6C"/>
    <w:rsid w:val="00530CA7"/>
    <w:rsid w:val="00532F15"/>
    <w:rsid w:val="005353C6"/>
    <w:rsid w:val="00542A0D"/>
    <w:rsid w:val="00555C44"/>
    <w:rsid w:val="0055775B"/>
    <w:rsid w:val="00571430"/>
    <w:rsid w:val="00571993"/>
    <w:rsid w:val="00573ABF"/>
    <w:rsid w:val="00573C32"/>
    <w:rsid w:val="00581C54"/>
    <w:rsid w:val="00582A98"/>
    <w:rsid w:val="00595603"/>
    <w:rsid w:val="005A7E71"/>
    <w:rsid w:val="005B2A3E"/>
    <w:rsid w:val="005B38B7"/>
    <w:rsid w:val="005B5496"/>
    <w:rsid w:val="005C37AE"/>
    <w:rsid w:val="005D0972"/>
    <w:rsid w:val="005D585B"/>
    <w:rsid w:val="005D6AFC"/>
    <w:rsid w:val="005D6F52"/>
    <w:rsid w:val="005E1DF7"/>
    <w:rsid w:val="005E3F6C"/>
    <w:rsid w:val="005F1789"/>
    <w:rsid w:val="005F2AE5"/>
    <w:rsid w:val="005F5815"/>
    <w:rsid w:val="006012EF"/>
    <w:rsid w:val="006017D0"/>
    <w:rsid w:val="00604085"/>
    <w:rsid w:val="00611B82"/>
    <w:rsid w:val="00614DAE"/>
    <w:rsid w:val="00624068"/>
    <w:rsid w:val="0062492D"/>
    <w:rsid w:val="006341D1"/>
    <w:rsid w:val="00635C15"/>
    <w:rsid w:val="00640FD0"/>
    <w:rsid w:val="00651E4E"/>
    <w:rsid w:val="006533DF"/>
    <w:rsid w:val="00670EED"/>
    <w:rsid w:val="00672157"/>
    <w:rsid w:val="00685F34"/>
    <w:rsid w:val="0069349A"/>
    <w:rsid w:val="00694090"/>
    <w:rsid w:val="006963BE"/>
    <w:rsid w:val="006A040E"/>
    <w:rsid w:val="006A33BF"/>
    <w:rsid w:val="006A7CA3"/>
    <w:rsid w:val="006E16B1"/>
    <w:rsid w:val="006E24CE"/>
    <w:rsid w:val="006E518F"/>
    <w:rsid w:val="006F1E6C"/>
    <w:rsid w:val="007125C0"/>
    <w:rsid w:val="00716E80"/>
    <w:rsid w:val="007200E5"/>
    <w:rsid w:val="0074550C"/>
    <w:rsid w:val="007611C2"/>
    <w:rsid w:val="00763A3A"/>
    <w:rsid w:val="00774715"/>
    <w:rsid w:val="007767A1"/>
    <w:rsid w:val="00787633"/>
    <w:rsid w:val="00792EE0"/>
    <w:rsid w:val="00793C1F"/>
    <w:rsid w:val="00796D4E"/>
    <w:rsid w:val="007A20F1"/>
    <w:rsid w:val="007A7AD1"/>
    <w:rsid w:val="007B3819"/>
    <w:rsid w:val="007C4D91"/>
    <w:rsid w:val="007C66CC"/>
    <w:rsid w:val="007D22D9"/>
    <w:rsid w:val="007D4A50"/>
    <w:rsid w:val="007E095C"/>
    <w:rsid w:val="007E57B4"/>
    <w:rsid w:val="007F07FA"/>
    <w:rsid w:val="007F0C48"/>
    <w:rsid w:val="007F7863"/>
    <w:rsid w:val="008139BD"/>
    <w:rsid w:val="00826B5E"/>
    <w:rsid w:val="00833AC6"/>
    <w:rsid w:val="00834E2F"/>
    <w:rsid w:val="00843EB0"/>
    <w:rsid w:val="0084545B"/>
    <w:rsid w:val="0087565A"/>
    <w:rsid w:val="00880928"/>
    <w:rsid w:val="0088255F"/>
    <w:rsid w:val="00882665"/>
    <w:rsid w:val="008832CC"/>
    <w:rsid w:val="00885F10"/>
    <w:rsid w:val="0089120C"/>
    <w:rsid w:val="008A0754"/>
    <w:rsid w:val="008A0FC1"/>
    <w:rsid w:val="008A25D6"/>
    <w:rsid w:val="008B1305"/>
    <w:rsid w:val="008B303E"/>
    <w:rsid w:val="008C3C22"/>
    <w:rsid w:val="008C45A8"/>
    <w:rsid w:val="008D1CD8"/>
    <w:rsid w:val="008F4DE7"/>
    <w:rsid w:val="00911325"/>
    <w:rsid w:val="009148AC"/>
    <w:rsid w:val="00926590"/>
    <w:rsid w:val="009332AB"/>
    <w:rsid w:val="009428BD"/>
    <w:rsid w:val="00942DB5"/>
    <w:rsid w:val="00945522"/>
    <w:rsid w:val="00951A92"/>
    <w:rsid w:val="00961EBD"/>
    <w:rsid w:val="00963BD0"/>
    <w:rsid w:val="00966347"/>
    <w:rsid w:val="0097711B"/>
    <w:rsid w:val="00980FAF"/>
    <w:rsid w:val="00982FCE"/>
    <w:rsid w:val="00986DF5"/>
    <w:rsid w:val="00987EDE"/>
    <w:rsid w:val="00990308"/>
    <w:rsid w:val="00995E52"/>
    <w:rsid w:val="00996497"/>
    <w:rsid w:val="009B2755"/>
    <w:rsid w:val="009B50E1"/>
    <w:rsid w:val="009C42A6"/>
    <w:rsid w:val="009C4FFC"/>
    <w:rsid w:val="009C7000"/>
    <w:rsid w:val="009D1925"/>
    <w:rsid w:val="009D1C8D"/>
    <w:rsid w:val="009E730D"/>
    <w:rsid w:val="009F253B"/>
    <w:rsid w:val="009F2F3D"/>
    <w:rsid w:val="00A10595"/>
    <w:rsid w:val="00A12DC7"/>
    <w:rsid w:val="00A1702D"/>
    <w:rsid w:val="00A24018"/>
    <w:rsid w:val="00A2731B"/>
    <w:rsid w:val="00A30632"/>
    <w:rsid w:val="00A42E0E"/>
    <w:rsid w:val="00A442E2"/>
    <w:rsid w:val="00A52774"/>
    <w:rsid w:val="00A6524A"/>
    <w:rsid w:val="00A70245"/>
    <w:rsid w:val="00A722D4"/>
    <w:rsid w:val="00A738E6"/>
    <w:rsid w:val="00A7788B"/>
    <w:rsid w:val="00A8100A"/>
    <w:rsid w:val="00A94AFA"/>
    <w:rsid w:val="00A95467"/>
    <w:rsid w:val="00A9552B"/>
    <w:rsid w:val="00A96D2F"/>
    <w:rsid w:val="00A97D07"/>
    <w:rsid w:val="00AA2D52"/>
    <w:rsid w:val="00AB45C3"/>
    <w:rsid w:val="00AB560A"/>
    <w:rsid w:val="00AC7CC8"/>
    <w:rsid w:val="00AD048D"/>
    <w:rsid w:val="00AD3EA3"/>
    <w:rsid w:val="00AD5592"/>
    <w:rsid w:val="00AF432F"/>
    <w:rsid w:val="00AF73EF"/>
    <w:rsid w:val="00B06F85"/>
    <w:rsid w:val="00B116CB"/>
    <w:rsid w:val="00B139F7"/>
    <w:rsid w:val="00B14EC7"/>
    <w:rsid w:val="00B25C23"/>
    <w:rsid w:val="00B30B58"/>
    <w:rsid w:val="00B366C1"/>
    <w:rsid w:val="00B41E5F"/>
    <w:rsid w:val="00B52386"/>
    <w:rsid w:val="00B56A42"/>
    <w:rsid w:val="00B72D90"/>
    <w:rsid w:val="00B752CD"/>
    <w:rsid w:val="00B854AA"/>
    <w:rsid w:val="00B871DB"/>
    <w:rsid w:val="00B94ADE"/>
    <w:rsid w:val="00BA05CF"/>
    <w:rsid w:val="00BA3748"/>
    <w:rsid w:val="00BA749C"/>
    <w:rsid w:val="00BB7F3E"/>
    <w:rsid w:val="00BC09C7"/>
    <w:rsid w:val="00BC0C13"/>
    <w:rsid w:val="00BD3E6C"/>
    <w:rsid w:val="00BF7E92"/>
    <w:rsid w:val="00C004AF"/>
    <w:rsid w:val="00C1096E"/>
    <w:rsid w:val="00C1153B"/>
    <w:rsid w:val="00C15C1D"/>
    <w:rsid w:val="00C26D3A"/>
    <w:rsid w:val="00C425D3"/>
    <w:rsid w:val="00C4555E"/>
    <w:rsid w:val="00C45C9A"/>
    <w:rsid w:val="00C50764"/>
    <w:rsid w:val="00C7078F"/>
    <w:rsid w:val="00C807DD"/>
    <w:rsid w:val="00C86536"/>
    <w:rsid w:val="00C90153"/>
    <w:rsid w:val="00C9344E"/>
    <w:rsid w:val="00CA1778"/>
    <w:rsid w:val="00CC5C3E"/>
    <w:rsid w:val="00CD03A2"/>
    <w:rsid w:val="00CD7976"/>
    <w:rsid w:val="00CE6604"/>
    <w:rsid w:val="00CE71A8"/>
    <w:rsid w:val="00CF3BCA"/>
    <w:rsid w:val="00CF474A"/>
    <w:rsid w:val="00D037B4"/>
    <w:rsid w:val="00D111AE"/>
    <w:rsid w:val="00D14A20"/>
    <w:rsid w:val="00D22FBA"/>
    <w:rsid w:val="00D36728"/>
    <w:rsid w:val="00D61AC7"/>
    <w:rsid w:val="00D64B4B"/>
    <w:rsid w:val="00D75E45"/>
    <w:rsid w:val="00D80118"/>
    <w:rsid w:val="00D90002"/>
    <w:rsid w:val="00D9288B"/>
    <w:rsid w:val="00D94851"/>
    <w:rsid w:val="00D95FD6"/>
    <w:rsid w:val="00DA1738"/>
    <w:rsid w:val="00DB3FEC"/>
    <w:rsid w:val="00DD3CF1"/>
    <w:rsid w:val="00DD4896"/>
    <w:rsid w:val="00DD7DAB"/>
    <w:rsid w:val="00DE1EA4"/>
    <w:rsid w:val="00DE7195"/>
    <w:rsid w:val="00DE7BC1"/>
    <w:rsid w:val="00DF0356"/>
    <w:rsid w:val="00DF147C"/>
    <w:rsid w:val="00DF1CC5"/>
    <w:rsid w:val="00DF5B7C"/>
    <w:rsid w:val="00E02571"/>
    <w:rsid w:val="00E02A6D"/>
    <w:rsid w:val="00E1118A"/>
    <w:rsid w:val="00E25579"/>
    <w:rsid w:val="00E27A67"/>
    <w:rsid w:val="00E310CE"/>
    <w:rsid w:val="00E340EE"/>
    <w:rsid w:val="00E34DFC"/>
    <w:rsid w:val="00E543D0"/>
    <w:rsid w:val="00E64667"/>
    <w:rsid w:val="00E6688D"/>
    <w:rsid w:val="00E735A1"/>
    <w:rsid w:val="00E7503F"/>
    <w:rsid w:val="00E754FF"/>
    <w:rsid w:val="00E77AD3"/>
    <w:rsid w:val="00EB0283"/>
    <w:rsid w:val="00EC5648"/>
    <w:rsid w:val="00ED7A6C"/>
    <w:rsid w:val="00EE0E3F"/>
    <w:rsid w:val="00EE1B8F"/>
    <w:rsid w:val="00EF7CB1"/>
    <w:rsid w:val="00F03AC8"/>
    <w:rsid w:val="00F060E1"/>
    <w:rsid w:val="00F0622C"/>
    <w:rsid w:val="00F06BA3"/>
    <w:rsid w:val="00F16A03"/>
    <w:rsid w:val="00F20DBF"/>
    <w:rsid w:val="00F24CA7"/>
    <w:rsid w:val="00F27B03"/>
    <w:rsid w:val="00F367EE"/>
    <w:rsid w:val="00F4145B"/>
    <w:rsid w:val="00F42D27"/>
    <w:rsid w:val="00F43426"/>
    <w:rsid w:val="00F55E1D"/>
    <w:rsid w:val="00F746D8"/>
    <w:rsid w:val="00F83FB2"/>
    <w:rsid w:val="00F92DA3"/>
    <w:rsid w:val="00FA2242"/>
    <w:rsid w:val="00FC1CF9"/>
    <w:rsid w:val="00FC5280"/>
    <w:rsid w:val="00FC79EE"/>
    <w:rsid w:val="00FD08A4"/>
    <w:rsid w:val="00FD0E70"/>
    <w:rsid w:val="00FE1B30"/>
    <w:rsid w:val="00FE585F"/>
    <w:rsid w:val="00FE7468"/>
    <w:rsid w:val="00FF3592"/>
    <w:rsid w:val="00FF4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FAF"/>
    <w:rPr>
      <w:sz w:val="24"/>
      <w:szCs w:val="24"/>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rsid w:val="00200029"/>
    <w:pPr>
      <w:spacing w:after="160" w:line="240" w:lineRule="exact"/>
    </w:pPr>
    <w:rPr>
      <w:rFonts w:ascii="Tahoma" w:eastAsia="PMingLiU" w:hAnsi="Tahoma"/>
      <w:sz w:val="20"/>
      <w:szCs w:val="20"/>
    </w:rPr>
  </w:style>
  <w:style w:type="paragraph" w:customStyle="1" w:styleId="1CharCharCharCharCharCharCharCharCharCharCharCharChar">
    <w:name w:val="1 Char Char Char Char Char Char Char Char Char Char Char Char Char"/>
    <w:basedOn w:val="DocumentMap"/>
    <w:autoRedefine/>
    <w:rsid w:val="00011F15"/>
    <w:pPr>
      <w:widowControl w:val="0"/>
      <w:jc w:val="both"/>
    </w:pPr>
    <w:rPr>
      <w:rFonts w:eastAsia="SimSun" w:cs="Times New Roman"/>
      <w:kern w:val="2"/>
      <w:sz w:val="24"/>
      <w:szCs w:val="24"/>
      <w:lang w:eastAsia="zh-CN"/>
    </w:rPr>
  </w:style>
  <w:style w:type="paragraph" w:styleId="DocumentMap">
    <w:name w:val="Document Map"/>
    <w:basedOn w:val="Normal"/>
    <w:semiHidden/>
    <w:rsid w:val="00011F15"/>
    <w:pPr>
      <w:shd w:val="clear" w:color="auto" w:fill="000080"/>
    </w:pPr>
    <w:rPr>
      <w:rFonts w:ascii="Tahoma" w:hAnsi="Tahoma" w:cs="Tahoma"/>
      <w:sz w:val="20"/>
      <w:szCs w:val="20"/>
    </w:rPr>
  </w:style>
  <w:style w:type="paragraph" w:styleId="BodyText">
    <w:name w:val="Body Text"/>
    <w:basedOn w:val="Normal"/>
    <w:rsid w:val="00A722D4"/>
    <w:pPr>
      <w:spacing w:line="360" w:lineRule="auto"/>
    </w:pPr>
    <w:rPr>
      <w:sz w:val="28"/>
      <w:szCs w:val="28"/>
    </w:rPr>
  </w:style>
  <w:style w:type="paragraph" w:customStyle="1" w:styleId="1CharCharCharChar">
    <w:name w:val="1 Char Char Char Char"/>
    <w:basedOn w:val="DocumentMap"/>
    <w:autoRedefine/>
    <w:rsid w:val="00FE1B30"/>
    <w:pPr>
      <w:widowControl w:val="0"/>
      <w:jc w:val="both"/>
    </w:pPr>
    <w:rPr>
      <w:rFonts w:eastAsia="SimSun" w:cs="Times New Roman"/>
      <w:kern w:val="2"/>
      <w:sz w:val="24"/>
      <w:szCs w:val="24"/>
      <w:lang w:eastAsia="zh-CN"/>
    </w:rPr>
  </w:style>
  <w:style w:type="character" w:customStyle="1" w:styleId="BodyTextIndentChar">
    <w:name w:val="Body Text Indent Char"/>
    <w:link w:val="BodyTextIndent"/>
    <w:locked/>
    <w:rsid w:val="00C50764"/>
    <w:rPr>
      <w:sz w:val="24"/>
      <w:szCs w:val="28"/>
      <w:lang w:bidi="ar-SA"/>
    </w:rPr>
  </w:style>
  <w:style w:type="paragraph" w:styleId="BodyTextIndent">
    <w:name w:val="Body Text Indent"/>
    <w:basedOn w:val="Normal"/>
    <w:link w:val="BodyTextIndentChar"/>
    <w:rsid w:val="00C50764"/>
    <w:pPr>
      <w:spacing w:before="80" w:after="80"/>
      <w:ind w:firstLine="390"/>
      <w:jc w:val="both"/>
    </w:pPr>
    <w:rPr>
      <w:szCs w:val="28"/>
      <w:lang/>
    </w:rPr>
  </w:style>
  <w:style w:type="table" w:styleId="TableGrid">
    <w:name w:val="Table Grid"/>
    <w:basedOn w:val="TableNormal"/>
    <w:rsid w:val="004F3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7C4D91"/>
    <w:rPr>
      <w:rFonts w:ascii="Times New Roman" w:hAnsi="Times New Roman" w:cs="Times New Roman" w:hint="default"/>
      <w:sz w:val="28"/>
      <w:szCs w:val="28"/>
    </w:rPr>
  </w:style>
  <w:style w:type="paragraph" w:styleId="Header">
    <w:name w:val="header"/>
    <w:basedOn w:val="Normal"/>
    <w:link w:val="HeaderChar"/>
    <w:rsid w:val="007D22D9"/>
    <w:pPr>
      <w:tabs>
        <w:tab w:val="center" w:pos="4680"/>
        <w:tab w:val="right" w:pos="9360"/>
      </w:tabs>
    </w:pPr>
    <w:rPr>
      <w:lang/>
    </w:rPr>
  </w:style>
  <w:style w:type="character" w:customStyle="1" w:styleId="HeaderChar">
    <w:name w:val="Header Char"/>
    <w:link w:val="Header"/>
    <w:rsid w:val="007D22D9"/>
    <w:rPr>
      <w:sz w:val="24"/>
      <w:szCs w:val="24"/>
    </w:rPr>
  </w:style>
  <w:style w:type="paragraph" w:styleId="Footer">
    <w:name w:val="footer"/>
    <w:basedOn w:val="Normal"/>
    <w:link w:val="FooterChar"/>
    <w:uiPriority w:val="99"/>
    <w:rsid w:val="007D22D9"/>
    <w:pPr>
      <w:tabs>
        <w:tab w:val="center" w:pos="4680"/>
        <w:tab w:val="right" w:pos="9360"/>
      </w:tabs>
    </w:pPr>
    <w:rPr>
      <w:lang/>
    </w:rPr>
  </w:style>
  <w:style w:type="character" w:customStyle="1" w:styleId="FooterChar">
    <w:name w:val="Footer Char"/>
    <w:link w:val="Footer"/>
    <w:uiPriority w:val="99"/>
    <w:rsid w:val="007D22D9"/>
    <w:rPr>
      <w:sz w:val="24"/>
      <w:szCs w:val="24"/>
    </w:rPr>
  </w:style>
  <w:style w:type="paragraph" w:styleId="BalloonText">
    <w:name w:val="Balloon Text"/>
    <w:basedOn w:val="Normal"/>
    <w:link w:val="BalloonTextChar"/>
    <w:rsid w:val="00E27A67"/>
    <w:rPr>
      <w:rFonts w:ascii="Tahoma" w:hAnsi="Tahoma"/>
      <w:sz w:val="16"/>
      <w:szCs w:val="16"/>
      <w:lang/>
    </w:rPr>
  </w:style>
  <w:style w:type="character" w:customStyle="1" w:styleId="BalloonTextChar">
    <w:name w:val="Balloon Text Char"/>
    <w:link w:val="BalloonText"/>
    <w:rsid w:val="00E27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515212">
      <w:bodyDiv w:val="1"/>
      <w:marLeft w:val="0"/>
      <w:marRight w:val="0"/>
      <w:marTop w:val="0"/>
      <w:marBottom w:val="0"/>
      <w:divBdr>
        <w:top w:val="none" w:sz="0" w:space="0" w:color="auto"/>
        <w:left w:val="none" w:sz="0" w:space="0" w:color="auto"/>
        <w:bottom w:val="none" w:sz="0" w:space="0" w:color="auto"/>
        <w:right w:val="none" w:sz="0" w:space="0" w:color="auto"/>
      </w:divBdr>
    </w:div>
    <w:div w:id="15348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00000001</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CHU THI NHAN</dc:creator>
  <cp:lastModifiedBy>HongTRuong</cp:lastModifiedBy>
  <cp:revision>2</cp:revision>
  <cp:lastPrinted>2017-10-18T07:53:00Z</cp:lastPrinted>
  <dcterms:created xsi:type="dcterms:W3CDTF">2017-10-25T08:07:00Z</dcterms:created>
  <dcterms:modified xsi:type="dcterms:W3CDTF">2017-10-25T08:07:00Z</dcterms:modified>
</cp:coreProperties>
</file>