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D0" w:rsidRDefault="00F04DD0" w:rsidP="00F04D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PHỤ LỤC 1 (01.8)</w:t>
      </w:r>
    </w:p>
    <w:p w:rsidR="00493962" w:rsidRDefault="00493962" w:rsidP="00F0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DD0" w:rsidRDefault="00F04DD0" w:rsidP="00F0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CA">
        <w:rPr>
          <w:rFonts w:ascii="Times New Roman" w:hAnsi="Times New Roman" w:cs="Times New Roman"/>
          <w:b/>
          <w:sz w:val="24"/>
          <w:szCs w:val="24"/>
        </w:rPr>
        <w:t>VIỆN NGHIÊN CỨU CƠ KHÍ ĐỀ XUẤT SỬA ĐỔI</w:t>
      </w:r>
    </w:p>
    <w:p w:rsidR="00F04DD0" w:rsidRDefault="00F04DD0" w:rsidP="00F0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D8A">
        <w:rPr>
          <w:rFonts w:ascii="Times New Roman" w:hAnsi="Times New Roman" w:cs="Times New Roman"/>
          <w:b/>
          <w:sz w:val="24"/>
          <w:szCs w:val="24"/>
        </w:rPr>
        <w:t>DANH MỤC NHÓM HÀNG MÁY CÔNG CỤ VÀ THIẾT BỊ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DNCKĐ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TpHCM</w:t>
      </w:r>
      <w:proofErr w:type="spellEnd"/>
    </w:p>
    <w:p w:rsidR="00F04DD0" w:rsidRDefault="00F04DD0"/>
    <w:tbl>
      <w:tblPr>
        <w:tblStyle w:val="TableGrid"/>
        <w:tblW w:w="14400" w:type="dxa"/>
        <w:tblInd w:w="-342" w:type="dxa"/>
        <w:tblLayout w:type="fixed"/>
        <w:tblLook w:val="04A0"/>
      </w:tblPr>
      <w:tblGrid>
        <w:gridCol w:w="720"/>
        <w:gridCol w:w="990"/>
        <w:gridCol w:w="5940"/>
        <w:gridCol w:w="1080"/>
        <w:gridCol w:w="2250"/>
        <w:gridCol w:w="1170"/>
        <w:gridCol w:w="2250"/>
      </w:tblGrid>
      <w:tr w:rsidR="00F04DD0" w:rsidRPr="007B0D8A" w:rsidTr="00E4444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F0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 </w:t>
            </w:r>
            <w:proofErr w:type="spellStart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>khí</w:t>
            </w:r>
            <w:proofErr w:type="spellEnd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F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 HCM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Đề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xuất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sửa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Viện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Nghiên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cứu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Cơ</w:t>
            </w:r>
            <w:proofErr w:type="spellEnd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khí</w:t>
            </w:r>
            <w:proofErr w:type="spellEnd"/>
          </w:p>
        </w:tc>
      </w:tr>
      <w:tr w:rsidR="00E44446" w:rsidRPr="007B0D8A" w:rsidTr="00E44446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61066F" w:rsidRDefault="00493962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phép</w:t>
            </w:r>
            <w:proofErr w:type="spellEnd"/>
            <w:r w:rsidR="00F04DD0"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DD0"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nhập</w:t>
            </w:r>
            <w:proofErr w:type="spellEnd"/>
            <w:r w:rsidR="00F04DD0"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DD0"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61066F" w:rsidRDefault="00F04DD0" w:rsidP="0049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="0049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962" w:rsidRPr="007B0D8A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="00493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phép</w:t>
            </w:r>
            <w:proofErr w:type="spellEnd"/>
            <w:r w:rsidR="00F04DD0" w:rsidRPr="00A4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b/>
                <w:sz w:val="24"/>
                <w:szCs w:val="24"/>
              </w:rPr>
              <w:t>nhập</w:t>
            </w:r>
            <w:proofErr w:type="spellEnd"/>
            <w:r w:rsidR="00F04DD0" w:rsidRPr="00A4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b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61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càng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xưởng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thổi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rót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đúc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thỏi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đúc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đúc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62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laser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chùm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phô-tông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chùm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chùm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-on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plasma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A406C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84.59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khoan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phay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rô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84.58.</w:t>
            </w:r>
          </w:p>
          <w:p w:rsidR="00E44446" w:rsidRDefault="00E44446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Pr="007B0D8A" w:rsidRDefault="004227C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A406C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84.60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bavia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nhẵn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gốm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84.61.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A406C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D0" w:rsidRPr="00A406C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84.61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xọc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chuốt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mài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cưa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đứt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gốm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chi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42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84.62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rèn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gò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dập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uốn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dát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xén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dập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rãnh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V;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bua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962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proofErr w:type="gram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4DD0" w:rsidRPr="00A406C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84.63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gốm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84.66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84.56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84.65,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46" w:rsidRPr="007B0D8A" w:rsidTr="00E444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7B0D8A" w:rsidRDefault="00F04DD0" w:rsidP="00F04D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84.79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7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D0" w:rsidRPr="007B0D8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F04DD0" w:rsidRPr="007B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F04DD0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Phải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D0" w:rsidRPr="00A406CA" w:rsidRDefault="00493962" w:rsidP="0049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  <w:proofErr w:type="spellStart"/>
            <w:r w:rsidR="00F04DD0" w:rsidRPr="00A4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năm</w:t>
            </w:r>
            <w:proofErr w:type="spellEnd"/>
            <w:r w:rsidR="00F04DD0" w:rsidRPr="00A4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4DD0" w:rsidRPr="007B0D8A" w:rsidRDefault="00F04DD0" w:rsidP="00F04DD0">
      <w:pPr>
        <w:rPr>
          <w:rFonts w:ascii="Times New Roman" w:hAnsi="Times New Roman" w:cs="Times New Roman"/>
          <w:sz w:val="24"/>
          <w:szCs w:val="24"/>
        </w:rPr>
      </w:pPr>
    </w:p>
    <w:p w:rsidR="00F04DD0" w:rsidRDefault="00F04DD0"/>
    <w:sectPr w:rsidR="00F04DD0" w:rsidSect="00E44446">
      <w:footerReference w:type="default" r:id="rId7"/>
      <w:pgSz w:w="16834" w:h="11909" w:orient="landscape" w:code="9"/>
      <w:pgMar w:top="864" w:right="1296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B0" w:rsidRDefault="002416B0" w:rsidP="00493962">
      <w:pPr>
        <w:spacing w:after="0" w:line="240" w:lineRule="auto"/>
      </w:pPr>
      <w:r>
        <w:separator/>
      </w:r>
    </w:p>
  </w:endnote>
  <w:endnote w:type="continuationSeparator" w:id="0">
    <w:p w:rsidR="002416B0" w:rsidRDefault="002416B0" w:rsidP="004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535"/>
      <w:docPartObj>
        <w:docPartGallery w:val="Page Numbers (Bottom of Page)"/>
        <w:docPartUnique/>
      </w:docPartObj>
    </w:sdtPr>
    <w:sdtContent>
      <w:p w:rsidR="00493962" w:rsidRDefault="00F423C7">
        <w:pPr>
          <w:pStyle w:val="Footer"/>
          <w:jc w:val="right"/>
        </w:pPr>
        <w:fldSimple w:instr=" PAGE   \* MERGEFORMAT ">
          <w:r w:rsidR="005A4852">
            <w:rPr>
              <w:noProof/>
            </w:rPr>
            <w:t>1</w:t>
          </w:r>
        </w:fldSimple>
      </w:p>
    </w:sdtContent>
  </w:sdt>
  <w:p w:rsidR="00493962" w:rsidRDefault="00493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B0" w:rsidRDefault="002416B0" w:rsidP="00493962">
      <w:pPr>
        <w:spacing w:after="0" w:line="240" w:lineRule="auto"/>
      </w:pPr>
      <w:r>
        <w:separator/>
      </w:r>
    </w:p>
  </w:footnote>
  <w:footnote w:type="continuationSeparator" w:id="0">
    <w:p w:rsidR="002416B0" w:rsidRDefault="002416B0" w:rsidP="0049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29F"/>
    <w:multiLevelType w:val="hybridMultilevel"/>
    <w:tmpl w:val="EE7E1D18"/>
    <w:lvl w:ilvl="0" w:tplc="A84024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DD0"/>
    <w:rsid w:val="002416B0"/>
    <w:rsid w:val="004227C0"/>
    <w:rsid w:val="00493962"/>
    <w:rsid w:val="005A4852"/>
    <w:rsid w:val="005B4CF2"/>
    <w:rsid w:val="008F6C06"/>
    <w:rsid w:val="00A025C9"/>
    <w:rsid w:val="00E27AC8"/>
    <w:rsid w:val="00E44446"/>
    <w:rsid w:val="00F04DD0"/>
    <w:rsid w:val="00F4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962"/>
  </w:style>
  <w:style w:type="paragraph" w:styleId="Footer">
    <w:name w:val="footer"/>
    <w:basedOn w:val="Normal"/>
    <w:link w:val="FooterChar"/>
    <w:uiPriority w:val="99"/>
    <w:unhideWhenUsed/>
    <w:rsid w:val="00493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gfrct</cp:lastModifiedBy>
  <cp:revision>2</cp:revision>
  <dcterms:created xsi:type="dcterms:W3CDTF">2017-08-30T01:44:00Z</dcterms:created>
  <dcterms:modified xsi:type="dcterms:W3CDTF">2017-08-30T01:44:00Z</dcterms:modified>
</cp:coreProperties>
</file>