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2" w:type="dxa"/>
        <w:tblLook w:val="01E0"/>
      </w:tblPr>
      <w:tblGrid>
        <w:gridCol w:w="3228"/>
        <w:gridCol w:w="6074"/>
      </w:tblGrid>
      <w:tr w:rsidR="00937976" w:rsidRPr="00643816" w:rsidTr="00014BC9">
        <w:trPr>
          <w:trHeight w:val="851"/>
        </w:trPr>
        <w:tc>
          <w:tcPr>
            <w:tcW w:w="3228" w:type="dxa"/>
          </w:tcPr>
          <w:p w:rsidR="00937976" w:rsidRPr="00643816" w:rsidRDefault="00292E42" w:rsidP="00937976">
            <w:pPr>
              <w:spacing w:beforeLines="50" w:line="360" w:lineRule="exact"/>
              <w:jc w:val="center"/>
              <w:rPr>
                <w:rFonts w:ascii="Times New Roman" w:hAnsi="Times New Roman"/>
                <w:sz w:val="28"/>
                <w:szCs w:val="28"/>
                <w:lang w:val="fr-FR"/>
              </w:rPr>
            </w:pPr>
            <w:r>
              <w:rPr>
                <w:rFonts w:ascii="Times New Roman" w:hAnsi="Times New Roman"/>
                <w:noProof/>
                <w:sz w:val="28"/>
                <w:szCs w:val="28"/>
              </w:rPr>
              <w:pict>
                <v:line id="_x0000_s1026" style="position:absolute;left:0;text-align:left;z-index:251656704" from="58.3pt,24.3pt" to="94.75pt,24.3pt"/>
              </w:pict>
            </w:r>
            <w:r w:rsidR="00937976" w:rsidRPr="00643816">
              <w:rPr>
                <w:rFonts w:ascii="Times New Roman" w:hAnsi="Times New Roman"/>
                <w:b/>
                <w:sz w:val="28"/>
                <w:szCs w:val="28"/>
                <w:lang w:val="fr-FR"/>
              </w:rPr>
              <w:t xml:space="preserve">BỘ Y TẾ                                                                                                                                                                                                                                                                                                                                                                                                                                                                                                               </w:t>
            </w:r>
          </w:p>
        </w:tc>
        <w:tc>
          <w:tcPr>
            <w:tcW w:w="6074" w:type="dxa"/>
          </w:tcPr>
          <w:p w:rsidR="00937976" w:rsidRPr="00643816" w:rsidRDefault="00937976" w:rsidP="00014BC9">
            <w:pPr>
              <w:jc w:val="center"/>
              <w:rPr>
                <w:rFonts w:ascii="Times New Roman" w:hAnsi="Times New Roman"/>
                <w:b/>
                <w:sz w:val="28"/>
                <w:szCs w:val="28"/>
                <w:lang w:val="fr-FR"/>
              </w:rPr>
            </w:pPr>
            <w:r w:rsidRPr="00643816">
              <w:rPr>
                <w:rFonts w:ascii="Times New Roman" w:hAnsi="Times New Roman"/>
                <w:b/>
                <w:sz w:val="28"/>
                <w:szCs w:val="28"/>
                <w:lang w:val="fr-FR"/>
              </w:rPr>
              <w:t>CỘNG HÒA XÃ HỘI CHỦ NGHĨA VIỆT NAM</w:t>
            </w:r>
          </w:p>
          <w:p w:rsidR="00937976" w:rsidRPr="00643816" w:rsidRDefault="00292E42" w:rsidP="00014BC9">
            <w:pPr>
              <w:jc w:val="center"/>
              <w:rPr>
                <w:rFonts w:ascii="Times New Roman" w:hAnsi="Times New Roman"/>
                <w:i/>
                <w:sz w:val="28"/>
                <w:szCs w:val="28"/>
                <w:lang w:val="pt-BR"/>
              </w:rPr>
            </w:pPr>
            <w:r w:rsidRPr="00292E42">
              <w:rPr>
                <w:rFonts w:ascii="Times New Roman" w:hAnsi="Times New Roman"/>
                <w:noProof/>
                <w:sz w:val="28"/>
                <w:szCs w:val="28"/>
              </w:rPr>
              <w:pict>
                <v:line id="_x0000_s1027" style="position:absolute;left:0;text-align:left;z-index:251657728" from="66.6pt,23.1pt" to="222.6pt,23.1pt"/>
              </w:pict>
            </w:r>
            <w:r w:rsidR="00937976" w:rsidRPr="00643816">
              <w:rPr>
                <w:rFonts w:ascii="Times New Roman" w:hAnsi="Times New Roman"/>
                <w:b/>
                <w:sz w:val="28"/>
                <w:szCs w:val="28"/>
                <w:lang w:val="pt-BR"/>
              </w:rPr>
              <w:t>Độc lập - Tự do - Hạnh phúc</w:t>
            </w:r>
          </w:p>
        </w:tc>
      </w:tr>
      <w:tr w:rsidR="00937976" w:rsidRPr="00643816" w:rsidTr="00014BC9">
        <w:trPr>
          <w:trHeight w:val="565"/>
        </w:trPr>
        <w:tc>
          <w:tcPr>
            <w:tcW w:w="3228" w:type="dxa"/>
          </w:tcPr>
          <w:p w:rsidR="00937976" w:rsidRPr="00643816" w:rsidRDefault="00937976" w:rsidP="00C10D37">
            <w:pPr>
              <w:spacing w:beforeLines="120" w:line="360" w:lineRule="exact"/>
              <w:jc w:val="center"/>
              <w:rPr>
                <w:rFonts w:ascii="Times New Roman" w:hAnsi="Times New Roman"/>
                <w:sz w:val="28"/>
                <w:szCs w:val="28"/>
                <w:lang w:val="fr-FR"/>
              </w:rPr>
            </w:pPr>
            <w:r w:rsidRPr="00643816">
              <w:rPr>
                <w:rFonts w:ascii="Times New Roman" w:hAnsi="Times New Roman"/>
                <w:sz w:val="28"/>
                <w:szCs w:val="28"/>
                <w:lang w:val="fr-FR"/>
              </w:rPr>
              <w:t xml:space="preserve">Số:       /2016/TT-BYT </w:t>
            </w:r>
          </w:p>
        </w:tc>
        <w:tc>
          <w:tcPr>
            <w:tcW w:w="6074" w:type="dxa"/>
          </w:tcPr>
          <w:p w:rsidR="00937976" w:rsidRPr="00643816" w:rsidRDefault="00937976" w:rsidP="00C10D37">
            <w:pPr>
              <w:spacing w:beforeLines="120" w:line="360" w:lineRule="exact"/>
              <w:jc w:val="center"/>
              <w:rPr>
                <w:rFonts w:ascii="Times New Roman" w:hAnsi="Times New Roman"/>
                <w:b/>
                <w:sz w:val="28"/>
                <w:szCs w:val="28"/>
                <w:lang w:val="fr-FR"/>
              </w:rPr>
            </w:pPr>
            <w:r w:rsidRPr="00643816">
              <w:rPr>
                <w:rFonts w:ascii="Times New Roman" w:hAnsi="Times New Roman"/>
                <w:i/>
                <w:sz w:val="28"/>
                <w:szCs w:val="28"/>
                <w:lang w:val="pt-BR"/>
              </w:rPr>
              <w:t>Hà Nội, ngày        tháng       năm 2016</w:t>
            </w:r>
          </w:p>
        </w:tc>
      </w:tr>
    </w:tbl>
    <w:p w:rsidR="00937976" w:rsidRPr="00643816" w:rsidRDefault="00937976" w:rsidP="00937976">
      <w:pPr>
        <w:rPr>
          <w:rFonts w:ascii="Times New Roman" w:hAnsi="Times New Roman" w:cs="Times New Roman"/>
          <w:b/>
          <w:i/>
          <w:sz w:val="28"/>
          <w:szCs w:val="28"/>
          <w:u w:val="single"/>
        </w:rPr>
      </w:pPr>
      <w:r w:rsidRPr="00643816">
        <w:rPr>
          <w:rFonts w:ascii="Times New Roman" w:hAnsi="Times New Roman" w:cs="Times New Roman"/>
          <w:b/>
          <w:i/>
          <w:sz w:val="28"/>
          <w:szCs w:val="28"/>
          <w:u w:val="single"/>
        </w:rPr>
        <w:t xml:space="preserve">Dự thảo lần </w:t>
      </w:r>
      <w:r w:rsidR="00F57923">
        <w:rPr>
          <w:rFonts w:ascii="Times New Roman" w:hAnsi="Times New Roman" w:cs="Times New Roman"/>
          <w:b/>
          <w:i/>
          <w:sz w:val="28"/>
          <w:szCs w:val="28"/>
          <w:u w:val="single"/>
        </w:rPr>
        <w:t>3</w:t>
      </w:r>
    </w:p>
    <w:p w:rsidR="00937976" w:rsidRPr="00643816" w:rsidRDefault="00937976" w:rsidP="00937976">
      <w:pPr>
        <w:spacing w:before="0"/>
        <w:jc w:val="center"/>
        <w:rPr>
          <w:rFonts w:ascii="Times New Roman" w:hAnsi="Times New Roman" w:cs="Times New Roman"/>
          <w:b/>
          <w:sz w:val="28"/>
          <w:szCs w:val="28"/>
        </w:rPr>
      </w:pPr>
      <w:r w:rsidRPr="00643816">
        <w:rPr>
          <w:rFonts w:ascii="Times New Roman" w:hAnsi="Times New Roman" w:cs="Times New Roman"/>
          <w:b/>
          <w:sz w:val="28"/>
          <w:szCs w:val="28"/>
        </w:rPr>
        <w:t>THÔNG T</w:t>
      </w:r>
      <w:r w:rsidRPr="00643816">
        <w:rPr>
          <w:rFonts w:ascii="Times New Roman" w:hAnsi="Times New Roman" w:cs="Times New Roman" w:hint="cs"/>
          <w:b/>
          <w:sz w:val="28"/>
          <w:szCs w:val="28"/>
        </w:rPr>
        <w:t>Ư</w:t>
      </w:r>
    </w:p>
    <w:p w:rsidR="00937976" w:rsidRPr="00643816" w:rsidRDefault="00937976" w:rsidP="00937976">
      <w:pPr>
        <w:spacing w:before="0"/>
        <w:jc w:val="center"/>
        <w:rPr>
          <w:rFonts w:ascii="Times New Roman" w:hAnsi="Times New Roman" w:cs="Times New Roman"/>
          <w:b/>
          <w:sz w:val="26"/>
          <w:szCs w:val="26"/>
        </w:rPr>
      </w:pPr>
      <w:r w:rsidRPr="00643816">
        <w:rPr>
          <w:rFonts w:ascii="Times New Roman" w:hAnsi="Times New Roman" w:cs="Times New Roman"/>
          <w:b/>
          <w:sz w:val="26"/>
          <w:szCs w:val="26"/>
        </w:rPr>
        <w:t xml:space="preserve">Ban hành danh mục các dược chất, dạng bào chế phải báo cáo nghiên cứu </w:t>
      </w:r>
    </w:p>
    <w:p w:rsidR="00937976" w:rsidRPr="00643816" w:rsidRDefault="00937976" w:rsidP="00937976">
      <w:pPr>
        <w:spacing w:before="0"/>
        <w:jc w:val="center"/>
        <w:rPr>
          <w:rFonts w:ascii="Times New Roman" w:hAnsi="Times New Roman" w:cs="Times New Roman"/>
          <w:b/>
          <w:sz w:val="26"/>
          <w:szCs w:val="26"/>
        </w:rPr>
      </w:pPr>
      <w:r w:rsidRPr="00643816">
        <w:rPr>
          <w:rFonts w:ascii="Times New Roman" w:hAnsi="Times New Roman" w:cs="Times New Roman"/>
          <w:b/>
          <w:sz w:val="26"/>
          <w:szCs w:val="26"/>
        </w:rPr>
        <w:t xml:space="preserve">tương đương sinh học khi đăng ký thuốc và hướng dẫn báo cáo nghiên cứu </w:t>
      </w:r>
    </w:p>
    <w:p w:rsidR="00937976" w:rsidRPr="00643816" w:rsidRDefault="00937976" w:rsidP="00937976">
      <w:pPr>
        <w:spacing w:before="0"/>
        <w:jc w:val="center"/>
        <w:rPr>
          <w:rFonts w:ascii="Times New Roman" w:hAnsi="Times New Roman" w:cs="Times New Roman"/>
          <w:b/>
          <w:sz w:val="26"/>
          <w:szCs w:val="26"/>
        </w:rPr>
      </w:pPr>
      <w:r w:rsidRPr="00643816">
        <w:rPr>
          <w:rFonts w:ascii="Times New Roman" w:hAnsi="Times New Roman" w:cs="Times New Roman"/>
          <w:b/>
          <w:sz w:val="26"/>
          <w:szCs w:val="26"/>
        </w:rPr>
        <w:t xml:space="preserve">tương đương sinh học trong đăng ký thuốc </w:t>
      </w:r>
    </w:p>
    <w:p w:rsidR="00937976" w:rsidRPr="00643816" w:rsidRDefault="00292E42" w:rsidP="0058351F">
      <w:pPr>
        <w:spacing w:line="240" w:lineRule="auto"/>
        <w:ind w:firstLine="720"/>
        <w:jc w:val="both"/>
        <w:rPr>
          <w:rFonts w:ascii="Times New Roman" w:hAnsi="Times New Roman"/>
          <w:sz w:val="28"/>
          <w:szCs w:val="28"/>
          <w:lang w:val="pt-BR"/>
        </w:rPr>
      </w:pPr>
      <w:r>
        <w:rPr>
          <w:rFonts w:ascii="Times New Roman" w:hAnsi="Times New Roman"/>
          <w:noProof/>
          <w:sz w:val="28"/>
          <w:szCs w:val="28"/>
        </w:rPr>
        <w:pict>
          <v:line id="_x0000_s1028" style="position:absolute;left:0;text-align:left;z-index:251658752" from="186pt,5pt" to="270pt,5pt"/>
        </w:pict>
      </w:r>
      <w:r w:rsidR="00937976" w:rsidRPr="00643816">
        <w:rPr>
          <w:rFonts w:ascii="Times New Roman" w:hAnsi="Times New Roman"/>
          <w:sz w:val="28"/>
          <w:szCs w:val="28"/>
          <w:lang w:val="pt-BR"/>
        </w:rPr>
        <w:t xml:space="preserve">                                      </w:t>
      </w:r>
    </w:p>
    <w:p w:rsidR="00937976" w:rsidRPr="00643816" w:rsidRDefault="00937976" w:rsidP="00937976">
      <w:pPr>
        <w:spacing w:beforeLines="50" w:line="360" w:lineRule="exact"/>
        <w:ind w:firstLine="720"/>
        <w:jc w:val="both"/>
        <w:rPr>
          <w:rFonts w:ascii="Times New Roman" w:hAnsi="Times New Roman"/>
          <w:i/>
          <w:sz w:val="28"/>
          <w:szCs w:val="28"/>
          <w:lang w:val="pt-BR"/>
        </w:rPr>
      </w:pPr>
      <w:r w:rsidRPr="00643816">
        <w:rPr>
          <w:rFonts w:ascii="Times New Roman" w:hAnsi="Times New Roman"/>
          <w:i/>
          <w:sz w:val="28"/>
          <w:szCs w:val="28"/>
          <w:lang w:val="pt-BR"/>
        </w:rPr>
        <w:t xml:space="preserve">Căn cứ Luật dược số </w:t>
      </w:r>
      <w:r w:rsidRPr="00643816">
        <w:rPr>
          <w:rFonts w:ascii="Times New Roman" w:hAnsi="Times New Roman" w:cs="Times New Roman"/>
          <w:i/>
          <w:sz w:val="28"/>
          <w:szCs w:val="28"/>
        </w:rPr>
        <w:t>105/2016/QH  ngày 06/4/2016</w:t>
      </w:r>
      <w:r w:rsidRPr="00643816">
        <w:rPr>
          <w:rFonts w:ascii="Times New Roman" w:hAnsi="Times New Roman"/>
          <w:i/>
          <w:sz w:val="28"/>
          <w:szCs w:val="28"/>
          <w:lang w:val="pt-BR"/>
        </w:rPr>
        <w:t>;</w:t>
      </w:r>
    </w:p>
    <w:p w:rsidR="00937976" w:rsidRPr="00643816" w:rsidRDefault="00937976" w:rsidP="00937976">
      <w:pPr>
        <w:spacing w:beforeLines="50" w:line="360" w:lineRule="exact"/>
        <w:ind w:firstLine="720"/>
        <w:jc w:val="both"/>
        <w:rPr>
          <w:rFonts w:ascii="Times New Roman" w:hAnsi="Times New Roman"/>
          <w:i/>
          <w:spacing w:val="-6"/>
          <w:sz w:val="28"/>
          <w:szCs w:val="28"/>
          <w:lang w:val="pt-BR"/>
        </w:rPr>
      </w:pPr>
      <w:r w:rsidRPr="00643816">
        <w:rPr>
          <w:rFonts w:ascii="Times New Roman" w:hAnsi="Times New Roman"/>
          <w:i/>
          <w:sz w:val="28"/>
          <w:szCs w:val="28"/>
          <w:lang w:val="pt-BR"/>
        </w:rPr>
        <w:t xml:space="preserve">Căn cứ Nghị định số 63/2012/NĐ-CP ngày 31 tháng 8 năm 2012 của </w:t>
      </w:r>
      <w:r w:rsidRPr="00643816">
        <w:rPr>
          <w:rFonts w:ascii="Times New Roman" w:hAnsi="Times New Roman"/>
          <w:i/>
          <w:spacing w:val="-6"/>
          <w:sz w:val="28"/>
          <w:szCs w:val="28"/>
          <w:lang w:val="pt-BR"/>
        </w:rPr>
        <w:t>Chính phủ quy định chức năng, nhiệm vụ, quyền hạn và cơ cấu tổ chức của Bộ Y tế;</w:t>
      </w:r>
    </w:p>
    <w:p w:rsidR="00937976" w:rsidRPr="00643816" w:rsidRDefault="00937976" w:rsidP="00937976">
      <w:pPr>
        <w:spacing w:beforeLines="50" w:line="360" w:lineRule="exact"/>
        <w:ind w:firstLine="720"/>
        <w:jc w:val="both"/>
        <w:rPr>
          <w:rFonts w:ascii="Times New Roman" w:hAnsi="Times New Roman"/>
          <w:i/>
          <w:sz w:val="28"/>
          <w:szCs w:val="28"/>
          <w:lang w:val="pt-BR"/>
        </w:rPr>
      </w:pPr>
      <w:r w:rsidRPr="00643816">
        <w:rPr>
          <w:rFonts w:ascii="Times New Roman" w:hAnsi="Times New Roman"/>
          <w:i/>
          <w:sz w:val="28"/>
          <w:szCs w:val="28"/>
          <w:lang w:val="pt-BR"/>
        </w:rPr>
        <w:t>Theo đề nghị của Cục trưởng Cục Quản lý dược,</w:t>
      </w:r>
      <w:r w:rsidRPr="00643816">
        <w:rPr>
          <w:rFonts w:ascii="Times New Roman" w:hAnsi="Times New Roman"/>
          <w:sz w:val="28"/>
          <w:szCs w:val="28"/>
          <w:lang w:val="pt-BR"/>
        </w:rPr>
        <w:t xml:space="preserve"> </w:t>
      </w:r>
    </w:p>
    <w:p w:rsidR="00937976" w:rsidRPr="00643816" w:rsidRDefault="00937976" w:rsidP="00937976">
      <w:pPr>
        <w:spacing w:beforeLines="50" w:line="360" w:lineRule="exact"/>
        <w:ind w:firstLine="720"/>
        <w:jc w:val="both"/>
        <w:rPr>
          <w:rFonts w:ascii="Times New Roman" w:hAnsi="Times New Roman"/>
          <w:i/>
          <w:sz w:val="28"/>
          <w:szCs w:val="28"/>
          <w:lang w:val="pt-BR"/>
        </w:rPr>
      </w:pPr>
      <w:r w:rsidRPr="00643816">
        <w:rPr>
          <w:rFonts w:ascii="Times New Roman" w:hAnsi="Times New Roman"/>
          <w:i/>
          <w:sz w:val="28"/>
          <w:szCs w:val="28"/>
          <w:lang w:val="pt-BR"/>
        </w:rPr>
        <w:t>Bộ trưởng Bộ Y tế ban hành Thông tư Hướng dẫn báo cáo nghiên cứu tương đương sinh học trong đăng ký thuốc.</w:t>
      </w:r>
    </w:p>
    <w:p w:rsidR="00937976" w:rsidRPr="00643816" w:rsidRDefault="00937976" w:rsidP="00937976">
      <w:pPr>
        <w:spacing w:before="0" w:line="240" w:lineRule="auto"/>
        <w:jc w:val="right"/>
        <w:rPr>
          <w:rFonts w:ascii="Times New Roman" w:hAnsi="Times New Roman" w:cs="Times New Roman"/>
          <w:b/>
          <w:i/>
          <w:sz w:val="26"/>
          <w:szCs w:val="26"/>
          <w:u w:val="single"/>
        </w:rPr>
      </w:pPr>
    </w:p>
    <w:p w:rsidR="00937976" w:rsidRPr="00643816" w:rsidRDefault="00937976" w:rsidP="00937976">
      <w:pPr>
        <w:spacing w:before="0" w:line="240" w:lineRule="auto"/>
        <w:jc w:val="center"/>
        <w:rPr>
          <w:rFonts w:ascii="Times New Roman" w:hAnsi="Times New Roman" w:cs="Times New Roman"/>
          <w:b/>
          <w:sz w:val="28"/>
          <w:szCs w:val="28"/>
        </w:rPr>
      </w:pPr>
      <w:r w:rsidRPr="00643816">
        <w:rPr>
          <w:rFonts w:ascii="Times New Roman" w:hAnsi="Times New Roman" w:cs="Times New Roman"/>
          <w:b/>
          <w:sz w:val="28"/>
          <w:szCs w:val="28"/>
        </w:rPr>
        <w:t>Ch</w:t>
      </w:r>
      <w:r w:rsidRPr="00643816">
        <w:rPr>
          <w:rFonts w:ascii="Times New Roman" w:hAnsi="Times New Roman" w:cs="Times New Roman" w:hint="cs"/>
          <w:b/>
          <w:sz w:val="28"/>
          <w:szCs w:val="28"/>
        </w:rPr>
        <w:t>ươ</w:t>
      </w:r>
      <w:r w:rsidRPr="00643816">
        <w:rPr>
          <w:rFonts w:ascii="Times New Roman" w:hAnsi="Times New Roman" w:cs="Times New Roman"/>
          <w:b/>
          <w:sz w:val="28"/>
          <w:szCs w:val="28"/>
        </w:rPr>
        <w:t>ng I</w:t>
      </w:r>
    </w:p>
    <w:p w:rsidR="00937976" w:rsidRPr="00643816" w:rsidRDefault="00937976" w:rsidP="00937976">
      <w:pPr>
        <w:spacing w:before="0" w:line="240" w:lineRule="auto"/>
        <w:jc w:val="center"/>
        <w:rPr>
          <w:rFonts w:ascii="Times New Roman" w:hAnsi="Times New Roman" w:cs="Times New Roman"/>
          <w:b/>
          <w:sz w:val="28"/>
          <w:szCs w:val="28"/>
        </w:rPr>
      </w:pPr>
    </w:p>
    <w:p w:rsidR="00937976" w:rsidRPr="00643816" w:rsidRDefault="00937976" w:rsidP="00937976">
      <w:pPr>
        <w:spacing w:before="0" w:line="240" w:lineRule="auto"/>
        <w:jc w:val="center"/>
        <w:rPr>
          <w:rFonts w:ascii="Times New Roman" w:hAnsi="Times New Roman" w:cs="Times New Roman"/>
          <w:b/>
          <w:sz w:val="26"/>
          <w:szCs w:val="26"/>
        </w:rPr>
      </w:pPr>
      <w:r w:rsidRPr="00643816">
        <w:rPr>
          <w:rFonts w:ascii="Times New Roman" w:hAnsi="Times New Roman" w:cs="Times New Roman"/>
          <w:b/>
          <w:sz w:val="26"/>
          <w:szCs w:val="26"/>
        </w:rPr>
        <w:t>NHỮNG QUY ĐỊNH CHUNG</w:t>
      </w:r>
    </w:p>
    <w:p w:rsidR="00937976" w:rsidRPr="00643816" w:rsidRDefault="00937976" w:rsidP="00937976">
      <w:pPr>
        <w:spacing w:before="0" w:line="240" w:lineRule="auto"/>
        <w:jc w:val="center"/>
        <w:rPr>
          <w:rFonts w:ascii="Times New Roman" w:hAnsi="Times New Roman" w:cs="Times New Roman"/>
          <w:b/>
          <w:sz w:val="26"/>
          <w:szCs w:val="26"/>
        </w:rPr>
      </w:pPr>
    </w:p>
    <w:p w:rsidR="00937976" w:rsidRPr="00643816" w:rsidRDefault="00937976" w:rsidP="00C05F8A">
      <w:pPr>
        <w:spacing w:before="0" w:line="240" w:lineRule="auto"/>
        <w:ind w:firstLine="720"/>
        <w:jc w:val="both"/>
        <w:rPr>
          <w:rFonts w:ascii="Times New Roman" w:hAnsi="Times New Roman" w:cs="Times New Roman"/>
          <w:b/>
          <w:sz w:val="28"/>
          <w:szCs w:val="28"/>
        </w:rPr>
      </w:pPr>
      <w:r w:rsidRPr="00643816">
        <w:rPr>
          <w:rFonts w:ascii="Times New Roman" w:hAnsi="Times New Roman" w:cs="Times New Roman"/>
          <w:b/>
          <w:sz w:val="28"/>
          <w:szCs w:val="28"/>
        </w:rPr>
        <w:t>Điều 1. Phạm vi điều chỉnh</w:t>
      </w:r>
    </w:p>
    <w:p w:rsidR="00937976" w:rsidRPr="00643816" w:rsidRDefault="00937976"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 xml:space="preserve">1. Thông tư này quy định: </w:t>
      </w:r>
    </w:p>
    <w:p w:rsidR="00937976" w:rsidRPr="00643816" w:rsidRDefault="00937976"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a) Danh mục các dược chất yêu cầu báo cáo nghiên cứu tương đương sinh học khi đăng ký thuốc;</w:t>
      </w:r>
    </w:p>
    <w:p w:rsidR="00937976" w:rsidRPr="00643816" w:rsidRDefault="00937976"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b) Dạng bào chế yêu cầu báo cáo nghiên cứu tương đương sinh học khi đăng ký thuốc;</w:t>
      </w:r>
    </w:p>
    <w:p w:rsidR="00937976" w:rsidRPr="00643816" w:rsidRDefault="00937976"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c) Các trường hợp miễn báo cáo nghiên cứu tương đương sinh học trong đăng ký thuốc và điều kiện kèm theo.</w:t>
      </w:r>
    </w:p>
    <w:p w:rsidR="00937976" w:rsidRPr="00643816" w:rsidRDefault="00937976"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d) Các yêu cầu đối với báo cáo nghiên cứu tương đương sinh học trong đăng ký thuốc.</w:t>
      </w:r>
    </w:p>
    <w:p w:rsidR="00937976" w:rsidRPr="00643816" w:rsidRDefault="00937976"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 xml:space="preserve">2. Quy định tại khoản 1 của điều này chỉ áp dụng đối với các thuốc hóa dược có tác dụng toàn thân sau khi hấp thu vào tuần hoàn chung.  </w:t>
      </w:r>
    </w:p>
    <w:p w:rsidR="00937976" w:rsidRPr="00643816" w:rsidRDefault="00937976"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3. Văc xin, sinh phẩm, thuốc dược liệu, thuốc cổ truyền không thuộc phạm vi điều chỉnh của Thông tư này.</w:t>
      </w:r>
    </w:p>
    <w:p w:rsidR="00937976" w:rsidRPr="00643816" w:rsidRDefault="00937976" w:rsidP="00C05F8A">
      <w:pPr>
        <w:spacing w:line="240" w:lineRule="auto"/>
        <w:jc w:val="both"/>
        <w:rPr>
          <w:rFonts w:ascii="Times New Roman" w:hAnsi="Times New Roman" w:cs="Times New Roman"/>
          <w:b/>
          <w:sz w:val="28"/>
          <w:szCs w:val="28"/>
        </w:rPr>
      </w:pPr>
      <w:r w:rsidRPr="00643816">
        <w:rPr>
          <w:rFonts w:ascii="Times New Roman" w:hAnsi="Times New Roman" w:cs="Times New Roman"/>
          <w:b/>
          <w:sz w:val="28"/>
          <w:szCs w:val="28"/>
        </w:rPr>
        <w:tab/>
        <w:t xml:space="preserve">Điều </w:t>
      </w:r>
      <w:r w:rsidR="0083546E">
        <w:rPr>
          <w:rFonts w:ascii="Times New Roman" w:hAnsi="Times New Roman" w:cs="Times New Roman"/>
          <w:b/>
          <w:sz w:val="28"/>
          <w:szCs w:val="28"/>
        </w:rPr>
        <w:t>2</w:t>
      </w:r>
      <w:r w:rsidRPr="00643816">
        <w:rPr>
          <w:rFonts w:ascii="Times New Roman" w:hAnsi="Times New Roman" w:cs="Times New Roman"/>
          <w:b/>
          <w:sz w:val="28"/>
          <w:szCs w:val="28"/>
        </w:rPr>
        <w:t xml:space="preserve">. Giải thích từ ngữ </w:t>
      </w:r>
    </w:p>
    <w:p w:rsidR="00937976" w:rsidRPr="00643816" w:rsidRDefault="00937976" w:rsidP="00C05F8A">
      <w:pPr>
        <w:spacing w:line="240" w:lineRule="auto"/>
        <w:ind w:left="720"/>
        <w:jc w:val="both"/>
        <w:rPr>
          <w:rFonts w:ascii="Times New Roman" w:hAnsi="Times New Roman"/>
          <w:sz w:val="28"/>
          <w:szCs w:val="28"/>
          <w:lang w:val="pt-BR"/>
        </w:rPr>
      </w:pPr>
      <w:r w:rsidRPr="00643816">
        <w:rPr>
          <w:rFonts w:ascii="Times New Roman" w:hAnsi="Times New Roman"/>
          <w:sz w:val="28"/>
          <w:szCs w:val="28"/>
          <w:lang w:val="pt-BR"/>
        </w:rPr>
        <w:t>Trong Thông tư này, các từ ngữ dưới đây được hiểu như sau:</w:t>
      </w:r>
    </w:p>
    <w:p w:rsidR="00937976" w:rsidRPr="00643816" w:rsidRDefault="00937976" w:rsidP="00C05F8A">
      <w:pPr>
        <w:spacing w:line="240" w:lineRule="auto"/>
        <w:ind w:firstLine="720"/>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lastRenderedPageBreak/>
        <w:t xml:space="preserve">1. </w:t>
      </w:r>
      <w:r w:rsidRPr="00643816">
        <w:rPr>
          <w:rFonts w:ascii="Times New Roman" w:eastAsia="Times New Roman" w:hAnsi="Times New Roman" w:cs="Times New Roman"/>
          <w:i/>
          <w:sz w:val="28"/>
          <w:szCs w:val="28"/>
        </w:rPr>
        <w:t>Tương đương bào chế</w:t>
      </w:r>
      <w:r w:rsidRPr="00643816">
        <w:rPr>
          <w:rFonts w:ascii="Times New Roman" w:eastAsia="Times New Roman" w:hAnsi="Times New Roman" w:cs="Times New Roman"/>
          <w:sz w:val="28"/>
          <w:szCs w:val="28"/>
        </w:rPr>
        <w:t xml:space="preserve"> (Pharmaceutical equivalence): để chỉ các thuốc có chứa cùng loại dược chất với cùng hàm lượng tính theo mol trong cùng dạng bào chế, có cùng đường dùng và có tiêu chuẩn chất lượng tương đương nhau.</w:t>
      </w:r>
    </w:p>
    <w:p w:rsidR="00937976" w:rsidRPr="00643816" w:rsidRDefault="00937976" w:rsidP="00C05F8A">
      <w:pPr>
        <w:spacing w:line="240" w:lineRule="auto"/>
        <w:ind w:firstLine="720"/>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 xml:space="preserve">2. </w:t>
      </w:r>
      <w:r w:rsidRPr="00643816">
        <w:rPr>
          <w:rFonts w:ascii="Times New Roman" w:eastAsia="Times New Roman" w:hAnsi="Times New Roman" w:cs="Times New Roman"/>
          <w:i/>
          <w:sz w:val="28"/>
          <w:szCs w:val="28"/>
        </w:rPr>
        <w:t xml:space="preserve">Thế phẩm bào chế </w:t>
      </w:r>
      <w:r w:rsidRPr="00643816">
        <w:rPr>
          <w:rFonts w:ascii="Times New Roman" w:eastAsia="Times New Roman" w:hAnsi="Times New Roman" w:cs="Times New Roman"/>
          <w:sz w:val="28"/>
          <w:szCs w:val="28"/>
        </w:rPr>
        <w:t xml:space="preserve">(Pharmaceutical alternatives): để chỉ những thuốc có chứa cùng một dược chất nhưng khác nhau về dạng hoá học (các muối, các este, các ether, các đồng phân, hỗn hợp các đồng phân, các phức chất hoặc dẫn chất của cùng một chất...) hay khác nhau về hàm lượng hoặc dạng bào chế. </w:t>
      </w:r>
    </w:p>
    <w:p w:rsidR="00FE75CF" w:rsidRDefault="00937976" w:rsidP="00C05F8A">
      <w:pPr>
        <w:spacing w:line="240" w:lineRule="auto"/>
        <w:ind w:firstLine="720"/>
        <w:jc w:val="both"/>
        <w:rPr>
          <w:rFonts w:ascii="Times New Roman" w:eastAsia="Times New Roman" w:hAnsi="Times New Roman" w:cs="Times New Roman"/>
          <w:sz w:val="28"/>
          <w:szCs w:val="28"/>
          <w:lang w:val="pt-BR"/>
        </w:rPr>
      </w:pPr>
      <w:r w:rsidRPr="00643816">
        <w:rPr>
          <w:rFonts w:ascii="Times New Roman" w:eastAsia="Times New Roman" w:hAnsi="Times New Roman" w:cs="Times New Roman"/>
          <w:sz w:val="28"/>
          <w:szCs w:val="28"/>
          <w:lang w:val="pt-BR"/>
        </w:rPr>
        <w:t xml:space="preserve">3. </w:t>
      </w:r>
      <w:r w:rsidRPr="00643816">
        <w:rPr>
          <w:rFonts w:ascii="Times New Roman" w:eastAsia="Times New Roman" w:hAnsi="Times New Roman" w:cs="Times New Roman"/>
          <w:i/>
          <w:sz w:val="28"/>
          <w:szCs w:val="28"/>
          <w:lang w:val="pt-BR"/>
        </w:rPr>
        <w:t>T</w:t>
      </w:r>
      <w:r w:rsidRPr="00643816">
        <w:rPr>
          <w:rFonts w:ascii="Times New Roman" w:eastAsia="Times New Roman" w:hAnsi="Times New Roman" w:cs="Times New Roman" w:hint="cs"/>
          <w:i/>
          <w:sz w:val="28"/>
          <w:szCs w:val="28"/>
          <w:lang w:val="pt-BR"/>
        </w:rPr>
        <w:t>ươ</w:t>
      </w:r>
      <w:r w:rsidRPr="00643816">
        <w:rPr>
          <w:rFonts w:ascii="Times New Roman" w:eastAsia="Times New Roman" w:hAnsi="Times New Roman" w:cs="Times New Roman"/>
          <w:i/>
          <w:sz w:val="28"/>
          <w:szCs w:val="28"/>
          <w:lang w:val="pt-BR"/>
        </w:rPr>
        <w:t>ng đ</w:t>
      </w:r>
      <w:r w:rsidRPr="00643816">
        <w:rPr>
          <w:rFonts w:ascii="Times New Roman" w:eastAsia="Times New Roman" w:hAnsi="Times New Roman" w:cs="Times New Roman" w:hint="cs"/>
          <w:i/>
          <w:sz w:val="28"/>
          <w:szCs w:val="28"/>
          <w:lang w:val="pt-BR"/>
        </w:rPr>
        <w:t>ươ</w:t>
      </w:r>
      <w:r w:rsidRPr="00643816">
        <w:rPr>
          <w:rFonts w:ascii="Times New Roman" w:eastAsia="Times New Roman" w:hAnsi="Times New Roman" w:cs="Times New Roman"/>
          <w:i/>
          <w:sz w:val="28"/>
          <w:szCs w:val="28"/>
          <w:lang w:val="pt-BR"/>
        </w:rPr>
        <w:t>ng điều trị</w:t>
      </w:r>
      <w:r w:rsidRPr="00643816">
        <w:rPr>
          <w:rFonts w:ascii="Times New Roman" w:eastAsia="Times New Roman" w:hAnsi="Times New Roman" w:cs="Times New Roman"/>
          <w:sz w:val="28"/>
          <w:szCs w:val="28"/>
          <w:lang w:val="pt-BR"/>
        </w:rPr>
        <w:t xml:space="preserve"> (Therapeutic equivalence): để chỉ các thuốc t</w:t>
      </w:r>
      <w:r w:rsidRPr="00643816">
        <w:rPr>
          <w:rFonts w:ascii="Times New Roman" w:eastAsia="Times New Roman" w:hAnsi="Times New Roman" w:cs="Times New Roman" w:hint="cs"/>
          <w:sz w:val="28"/>
          <w:szCs w:val="28"/>
          <w:lang w:val="pt-BR"/>
        </w:rPr>
        <w:t>ươ</w:t>
      </w:r>
      <w:r w:rsidRPr="00643816">
        <w:rPr>
          <w:rFonts w:ascii="Times New Roman" w:eastAsia="Times New Roman" w:hAnsi="Times New Roman" w:cs="Times New Roman"/>
          <w:sz w:val="28"/>
          <w:szCs w:val="28"/>
          <w:lang w:val="pt-BR"/>
        </w:rPr>
        <w:t>ng đ</w:t>
      </w:r>
      <w:r w:rsidRPr="00643816">
        <w:rPr>
          <w:rFonts w:ascii="Times New Roman" w:eastAsia="Times New Roman" w:hAnsi="Times New Roman" w:cs="Times New Roman" w:hint="cs"/>
          <w:sz w:val="28"/>
          <w:szCs w:val="28"/>
          <w:lang w:val="pt-BR"/>
        </w:rPr>
        <w:t>ươ</w:t>
      </w:r>
      <w:r w:rsidRPr="00643816">
        <w:rPr>
          <w:rFonts w:ascii="Times New Roman" w:eastAsia="Times New Roman" w:hAnsi="Times New Roman" w:cs="Times New Roman"/>
          <w:sz w:val="28"/>
          <w:szCs w:val="28"/>
          <w:lang w:val="pt-BR"/>
        </w:rPr>
        <w:t>ng bào chế hay các thế phẩm bào chế khi sử dụng trên bệnh nhân ở cùng một mức liều theo cùng một đ</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ờng dùng với các điều kiện riêng quy định trên nhãn (nếu có) sẽ đạt đ</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 xml:space="preserve">ợc cùng hiệu quả điều trị (xét cả về hiệu lực và tính an toàn của thuốc). </w:t>
      </w:r>
    </w:p>
    <w:p w:rsidR="00937976" w:rsidRPr="00643816" w:rsidRDefault="00937976" w:rsidP="00C05F8A">
      <w:pPr>
        <w:spacing w:line="240" w:lineRule="auto"/>
        <w:ind w:firstLine="720"/>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 xml:space="preserve">4. </w:t>
      </w:r>
      <w:r w:rsidRPr="00643816">
        <w:rPr>
          <w:rFonts w:ascii="Times New Roman" w:eastAsia="Times New Roman" w:hAnsi="Times New Roman" w:cs="Times New Roman"/>
          <w:i/>
          <w:sz w:val="28"/>
          <w:szCs w:val="28"/>
        </w:rPr>
        <w:t>Thuốc đối chứng</w:t>
      </w:r>
      <w:r w:rsidRPr="00643816">
        <w:rPr>
          <w:rFonts w:ascii="Times New Roman" w:eastAsia="Times New Roman" w:hAnsi="Times New Roman" w:cs="Times New Roman"/>
          <w:sz w:val="28"/>
          <w:szCs w:val="28"/>
        </w:rPr>
        <w:t xml:space="preserve"> (Comparator product): là thuốc mà một thuốc generic dự định sẽ thay thế nó trong điều trị. Thông thường, thuốc đối chứng là thuốc biệt dược gốc với các số liệu về chất l</w:t>
      </w:r>
      <w:r w:rsidRPr="00643816">
        <w:rPr>
          <w:rFonts w:ascii="Times New Roman" w:eastAsia="Times New Roman" w:hAnsi="Times New Roman" w:cs="Times New Roman" w:hint="cs"/>
          <w:sz w:val="28"/>
          <w:szCs w:val="28"/>
        </w:rPr>
        <w:t>ư</w:t>
      </w:r>
      <w:r w:rsidRPr="00643816">
        <w:rPr>
          <w:rFonts w:ascii="Times New Roman" w:eastAsia="Times New Roman" w:hAnsi="Times New Roman" w:cs="Times New Roman"/>
          <w:sz w:val="28"/>
          <w:szCs w:val="28"/>
        </w:rPr>
        <w:t xml:space="preserve">ợng, an toàn và hiệu quả đã được thiết lập. Một thuốc bào chế ở dạng giải phóng biến đổi lần đầu tiên được cấp phép lưu hành sau thuốc bào chế ở dạng giải phóng ngay của nó trên cơ sở có đầy đủ các dữ liệu về chất lượng, an toàn, hiệu quả trên lâm sàng được coi là thuốc biệt dược gốc bào chế ở dạng giải phóng biến đổi và được công nhận là thuốc đối chứng của một thuốc generic bào chế ở dạng giải phóng biến đổi .  </w:t>
      </w:r>
    </w:p>
    <w:p w:rsidR="00937976" w:rsidRPr="00643816" w:rsidRDefault="00937976" w:rsidP="00C05F8A">
      <w:pPr>
        <w:spacing w:line="240" w:lineRule="auto"/>
        <w:ind w:firstLine="720"/>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 xml:space="preserve">5. </w:t>
      </w:r>
      <w:r w:rsidRPr="00643816">
        <w:rPr>
          <w:rFonts w:ascii="Times New Roman" w:eastAsia="Times New Roman" w:hAnsi="Times New Roman" w:cs="Times New Roman"/>
          <w:i/>
          <w:sz w:val="28"/>
          <w:szCs w:val="28"/>
        </w:rPr>
        <w:t>Thuốc generic</w:t>
      </w:r>
      <w:r w:rsidRPr="00643816">
        <w:rPr>
          <w:rFonts w:ascii="Times New Roman" w:eastAsia="Times New Roman" w:hAnsi="Times New Roman" w:cs="Times New Roman"/>
          <w:sz w:val="28"/>
          <w:szCs w:val="28"/>
        </w:rPr>
        <w:t xml:space="preserve"> (Generic product): Trong phạm vi thông tư này, thuốc generic là một thuốc t</w:t>
      </w:r>
      <w:r w:rsidRPr="00643816">
        <w:rPr>
          <w:rFonts w:ascii="Times New Roman" w:eastAsia="Times New Roman" w:hAnsi="Times New Roman" w:cs="Times New Roman" w:hint="cs"/>
          <w:sz w:val="28"/>
          <w:szCs w:val="28"/>
        </w:rPr>
        <w:t>ươ</w:t>
      </w:r>
      <w:r w:rsidRPr="00643816">
        <w:rPr>
          <w:rFonts w:ascii="Times New Roman" w:eastAsia="Times New Roman" w:hAnsi="Times New Roman" w:cs="Times New Roman"/>
          <w:sz w:val="28"/>
          <w:szCs w:val="28"/>
        </w:rPr>
        <w:t>ng đ</w:t>
      </w:r>
      <w:r w:rsidRPr="00643816">
        <w:rPr>
          <w:rFonts w:ascii="Times New Roman" w:eastAsia="Times New Roman" w:hAnsi="Times New Roman" w:cs="Times New Roman" w:hint="cs"/>
          <w:sz w:val="28"/>
          <w:szCs w:val="28"/>
        </w:rPr>
        <w:t>ươ</w:t>
      </w:r>
      <w:r w:rsidRPr="00643816">
        <w:rPr>
          <w:rFonts w:ascii="Times New Roman" w:eastAsia="Times New Roman" w:hAnsi="Times New Roman" w:cs="Times New Roman"/>
          <w:sz w:val="28"/>
          <w:szCs w:val="28"/>
        </w:rPr>
        <w:t>ng về bào chế với thuốc đối chứng hoặc là một thế phẩm bào chế của  thuốc đối chứng, có thể có hoặc không có t</w:t>
      </w:r>
      <w:r w:rsidRPr="00643816">
        <w:rPr>
          <w:rFonts w:ascii="Times New Roman" w:eastAsia="Times New Roman" w:hAnsi="Times New Roman" w:cs="Times New Roman" w:hint="cs"/>
          <w:sz w:val="28"/>
          <w:szCs w:val="28"/>
        </w:rPr>
        <w:t>ươ</w:t>
      </w:r>
      <w:r w:rsidRPr="00643816">
        <w:rPr>
          <w:rFonts w:ascii="Times New Roman" w:eastAsia="Times New Roman" w:hAnsi="Times New Roman" w:cs="Times New Roman"/>
          <w:sz w:val="28"/>
          <w:szCs w:val="28"/>
        </w:rPr>
        <w:t>ng đ</w:t>
      </w:r>
      <w:r w:rsidRPr="00643816">
        <w:rPr>
          <w:rFonts w:ascii="Times New Roman" w:eastAsia="Times New Roman" w:hAnsi="Times New Roman" w:cs="Times New Roman" w:hint="cs"/>
          <w:sz w:val="28"/>
          <w:szCs w:val="28"/>
        </w:rPr>
        <w:t>ươ</w:t>
      </w:r>
      <w:r w:rsidRPr="00643816">
        <w:rPr>
          <w:rFonts w:ascii="Times New Roman" w:eastAsia="Times New Roman" w:hAnsi="Times New Roman" w:cs="Times New Roman"/>
          <w:sz w:val="28"/>
          <w:szCs w:val="28"/>
        </w:rPr>
        <w:t>ng điều trị với thuốc đối chứng.</w:t>
      </w:r>
    </w:p>
    <w:p w:rsidR="00937976" w:rsidRPr="00643816" w:rsidRDefault="00937976" w:rsidP="00C05F8A">
      <w:pPr>
        <w:spacing w:line="240" w:lineRule="auto"/>
        <w:ind w:firstLine="720"/>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 xml:space="preserve">6. </w:t>
      </w:r>
      <w:r w:rsidRPr="00643816">
        <w:rPr>
          <w:rFonts w:ascii="Times New Roman" w:eastAsia="Times New Roman" w:hAnsi="Times New Roman" w:cs="Times New Roman"/>
          <w:i/>
          <w:sz w:val="28"/>
          <w:szCs w:val="28"/>
        </w:rPr>
        <w:t>Thuốc generic có khả năng thay thế</w:t>
      </w:r>
      <w:r w:rsidRPr="00643816">
        <w:rPr>
          <w:rFonts w:ascii="Times New Roman" w:eastAsia="Times New Roman" w:hAnsi="Times New Roman" w:cs="Times New Roman"/>
          <w:sz w:val="28"/>
          <w:szCs w:val="28"/>
        </w:rPr>
        <w:t xml:space="preserve"> (Interchangeable generic product): là một thuốc generic có t</w:t>
      </w:r>
      <w:r w:rsidRPr="00643816">
        <w:rPr>
          <w:rFonts w:ascii="Times New Roman" w:eastAsia="Times New Roman" w:hAnsi="Times New Roman" w:cs="Times New Roman" w:hint="cs"/>
          <w:sz w:val="28"/>
          <w:szCs w:val="28"/>
        </w:rPr>
        <w:t>ươ</w:t>
      </w:r>
      <w:r w:rsidRPr="00643816">
        <w:rPr>
          <w:rFonts w:ascii="Times New Roman" w:eastAsia="Times New Roman" w:hAnsi="Times New Roman" w:cs="Times New Roman"/>
          <w:sz w:val="28"/>
          <w:szCs w:val="28"/>
        </w:rPr>
        <w:t>ng đ</w:t>
      </w:r>
      <w:r w:rsidRPr="00643816">
        <w:rPr>
          <w:rFonts w:ascii="Times New Roman" w:eastAsia="Times New Roman" w:hAnsi="Times New Roman" w:cs="Times New Roman" w:hint="cs"/>
          <w:sz w:val="28"/>
          <w:szCs w:val="28"/>
        </w:rPr>
        <w:t>ươ</w:t>
      </w:r>
      <w:r w:rsidRPr="00643816">
        <w:rPr>
          <w:rFonts w:ascii="Times New Roman" w:eastAsia="Times New Roman" w:hAnsi="Times New Roman" w:cs="Times New Roman"/>
          <w:sz w:val="28"/>
          <w:szCs w:val="28"/>
        </w:rPr>
        <w:t>ng điều trị với thuốc đối chứng. Các thuốc generic có báo cáo nghiên cứu tương đương sinh học và/ hoặc báo cáo thử tương đương độ hòa tan được thẩm định và phê duyệt theo các quy định của thông tư này được công nhận là thuốc generic có khả năng thay thế.</w:t>
      </w:r>
    </w:p>
    <w:p w:rsidR="00937976" w:rsidRPr="00643816" w:rsidRDefault="00937976" w:rsidP="00C05F8A">
      <w:pPr>
        <w:spacing w:line="240" w:lineRule="auto"/>
        <w:ind w:firstLine="720"/>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 xml:space="preserve">7. </w:t>
      </w:r>
      <w:r w:rsidRPr="00643816">
        <w:rPr>
          <w:rFonts w:ascii="Times New Roman" w:eastAsia="Times New Roman" w:hAnsi="Times New Roman" w:cs="Times New Roman"/>
          <w:i/>
          <w:sz w:val="28"/>
          <w:szCs w:val="28"/>
        </w:rPr>
        <w:t xml:space="preserve">Nghiên cứu tương đương sinh học </w:t>
      </w:r>
      <w:r w:rsidRPr="00643816">
        <w:rPr>
          <w:rFonts w:ascii="Times New Roman" w:eastAsia="Times New Roman" w:hAnsi="Times New Roman" w:cs="Times New Roman"/>
          <w:sz w:val="28"/>
          <w:szCs w:val="28"/>
        </w:rPr>
        <w:t>(Bioequivalence study</w:t>
      </w:r>
      <w:r w:rsidR="00FE75CF">
        <w:rPr>
          <w:rFonts w:ascii="Times New Roman" w:eastAsia="Times New Roman" w:hAnsi="Times New Roman" w:cs="Times New Roman"/>
          <w:sz w:val="28"/>
          <w:szCs w:val="28"/>
        </w:rPr>
        <w:t xml:space="preserve">) hay </w:t>
      </w:r>
      <w:r w:rsidRPr="00643816">
        <w:rPr>
          <w:rFonts w:ascii="Times New Roman" w:eastAsia="Times New Roman" w:hAnsi="Times New Roman" w:cs="Times New Roman"/>
          <w:sz w:val="28"/>
          <w:szCs w:val="28"/>
        </w:rPr>
        <w:t xml:space="preserve">nghiên cứu tương đương </w:t>
      </w:r>
      <w:r w:rsidRPr="00643816">
        <w:rPr>
          <w:rFonts w:ascii="Times New Roman" w:eastAsia="Times New Roman" w:hAnsi="Times New Roman" w:cs="Times New Roman"/>
          <w:i/>
          <w:sz w:val="28"/>
          <w:szCs w:val="28"/>
        </w:rPr>
        <w:t>in vivo</w:t>
      </w:r>
      <w:r w:rsidR="00FE75CF" w:rsidRPr="00FE75CF">
        <w:rPr>
          <w:rFonts w:ascii="Times New Roman" w:eastAsia="Times New Roman" w:hAnsi="Times New Roman" w:cs="Times New Roman"/>
          <w:sz w:val="28"/>
          <w:szCs w:val="28"/>
        </w:rPr>
        <w:t xml:space="preserve"> </w:t>
      </w:r>
      <w:r w:rsidRPr="00643816">
        <w:rPr>
          <w:rFonts w:ascii="Times New Roman" w:eastAsia="Times New Roman" w:hAnsi="Times New Roman" w:cs="Times New Roman"/>
          <w:sz w:val="28"/>
          <w:szCs w:val="28"/>
        </w:rPr>
        <w:t>là nghiên cứu so sánh sinh khả dụng được thiết kế nhằm thiết lập tương đương điều trị giữa một thuốc generic và một thuốc đối chứng</w:t>
      </w:r>
      <w:r w:rsidR="00FE75CF">
        <w:rPr>
          <w:rFonts w:ascii="Times New Roman" w:eastAsia="Times New Roman" w:hAnsi="Times New Roman" w:cs="Times New Roman"/>
          <w:sz w:val="28"/>
          <w:szCs w:val="28"/>
        </w:rPr>
        <w:t>,</w:t>
      </w:r>
      <w:r w:rsidR="00FE75CF" w:rsidRPr="00FE75CF">
        <w:rPr>
          <w:rFonts w:ascii="Times New Roman" w:eastAsia="Times New Roman" w:hAnsi="Times New Roman" w:cs="Times New Roman"/>
          <w:sz w:val="28"/>
          <w:szCs w:val="28"/>
        </w:rPr>
        <w:t xml:space="preserve"> </w:t>
      </w:r>
      <w:r w:rsidR="00FE75CF" w:rsidRPr="00643816">
        <w:rPr>
          <w:rFonts w:ascii="Times New Roman" w:eastAsia="Times New Roman" w:hAnsi="Times New Roman" w:cs="Times New Roman"/>
          <w:sz w:val="28"/>
          <w:szCs w:val="28"/>
        </w:rPr>
        <w:t>gồm 02 pha chính là pha lâm sàng và pha phân tích</w:t>
      </w:r>
      <w:r w:rsidR="00FE75CF">
        <w:rPr>
          <w:rFonts w:ascii="Times New Roman" w:eastAsia="Times New Roman" w:hAnsi="Times New Roman" w:cs="Times New Roman"/>
          <w:sz w:val="28"/>
          <w:szCs w:val="28"/>
        </w:rPr>
        <w:t>,</w:t>
      </w:r>
      <w:r w:rsidRPr="00643816">
        <w:rPr>
          <w:rFonts w:ascii="Times New Roman" w:eastAsia="Times New Roman" w:hAnsi="Times New Roman" w:cs="Times New Roman"/>
          <w:sz w:val="28"/>
          <w:szCs w:val="28"/>
        </w:rPr>
        <w:t>.</w:t>
      </w:r>
    </w:p>
    <w:p w:rsidR="00937976" w:rsidRPr="00643816" w:rsidRDefault="00937976" w:rsidP="00C05F8A">
      <w:pPr>
        <w:spacing w:line="240" w:lineRule="auto"/>
        <w:ind w:firstLine="720"/>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 xml:space="preserve">8. </w:t>
      </w:r>
      <w:r w:rsidRPr="00643816">
        <w:rPr>
          <w:rFonts w:ascii="Times New Roman" w:eastAsia="Times New Roman" w:hAnsi="Times New Roman" w:cs="Times New Roman"/>
          <w:i/>
          <w:sz w:val="28"/>
          <w:szCs w:val="28"/>
        </w:rPr>
        <w:t>Phép thử t</w:t>
      </w:r>
      <w:r w:rsidRPr="00643816">
        <w:rPr>
          <w:rFonts w:ascii="Times New Roman" w:eastAsia="Times New Roman" w:hAnsi="Times New Roman" w:cs="Times New Roman" w:hint="cs"/>
          <w:i/>
          <w:sz w:val="28"/>
          <w:szCs w:val="28"/>
        </w:rPr>
        <w:t>ươ</w:t>
      </w:r>
      <w:r w:rsidRPr="00643816">
        <w:rPr>
          <w:rFonts w:ascii="Times New Roman" w:eastAsia="Times New Roman" w:hAnsi="Times New Roman" w:cs="Times New Roman"/>
          <w:i/>
          <w:sz w:val="28"/>
          <w:szCs w:val="28"/>
        </w:rPr>
        <w:t>ng đ</w:t>
      </w:r>
      <w:r w:rsidRPr="00643816">
        <w:rPr>
          <w:rFonts w:ascii="Times New Roman" w:eastAsia="Times New Roman" w:hAnsi="Times New Roman" w:cs="Times New Roman" w:hint="cs"/>
          <w:i/>
          <w:sz w:val="28"/>
          <w:szCs w:val="28"/>
        </w:rPr>
        <w:t>ươ</w:t>
      </w:r>
      <w:r w:rsidRPr="00643816">
        <w:rPr>
          <w:rFonts w:ascii="Times New Roman" w:eastAsia="Times New Roman" w:hAnsi="Times New Roman" w:cs="Times New Roman"/>
          <w:i/>
          <w:sz w:val="28"/>
          <w:szCs w:val="28"/>
        </w:rPr>
        <w:t>ng độ hoà tan</w:t>
      </w:r>
      <w:r w:rsidRPr="00643816">
        <w:rPr>
          <w:rFonts w:ascii="Times New Roman" w:eastAsia="Times New Roman" w:hAnsi="Times New Roman" w:cs="Times New Roman"/>
          <w:sz w:val="28"/>
          <w:szCs w:val="28"/>
        </w:rPr>
        <w:t xml:space="preserve"> (Equivalence dissolution test): Còn gọi là nghiên cứu t</w:t>
      </w:r>
      <w:r w:rsidRPr="00643816">
        <w:rPr>
          <w:rFonts w:ascii="Times New Roman" w:eastAsia="Times New Roman" w:hAnsi="Times New Roman" w:cs="Times New Roman" w:hint="cs"/>
          <w:sz w:val="28"/>
          <w:szCs w:val="28"/>
        </w:rPr>
        <w:t>ươ</w:t>
      </w:r>
      <w:r w:rsidRPr="00643816">
        <w:rPr>
          <w:rFonts w:ascii="Times New Roman" w:eastAsia="Times New Roman" w:hAnsi="Times New Roman" w:cs="Times New Roman"/>
          <w:sz w:val="28"/>
          <w:szCs w:val="28"/>
        </w:rPr>
        <w:t>ng đ</w:t>
      </w:r>
      <w:r w:rsidRPr="00643816">
        <w:rPr>
          <w:rFonts w:ascii="Times New Roman" w:eastAsia="Times New Roman" w:hAnsi="Times New Roman" w:cs="Times New Roman" w:hint="cs"/>
          <w:sz w:val="28"/>
          <w:szCs w:val="28"/>
        </w:rPr>
        <w:t>ươ</w:t>
      </w:r>
      <w:r w:rsidRPr="00643816">
        <w:rPr>
          <w:rFonts w:ascii="Times New Roman" w:eastAsia="Times New Roman" w:hAnsi="Times New Roman" w:cs="Times New Roman"/>
          <w:sz w:val="28"/>
          <w:szCs w:val="28"/>
        </w:rPr>
        <w:t xml:space="preserve">ng </w:t>
      </w:r>
      <w:r w:rsidRPr="00643816">
        <w:rPr>
          <w:rFonts w:ascii="Times New Roman" w:eastAsia="Times New Roman" w:hAnsi="Times New Roman" w:cs="Times New Roman"/>
          <w:i/>
          <w:sz w:val="28"/>
          <w:szCs w:val="28"/>
        </w:rPr>
        <w:t>in vitro</w:t>
      </w:r>
      <w:r w:rsidRPr="00643816">
        <w:rPr>
          <w:rFonts w:ascii="Times New Roman" w:eastAsia="Times New Roman" w:hAnsi="Times New Roman" w:cs="Times New Roman"/>
          <w:sz w:val="28"/>
          <w:szCs w:val="28"/>
        </w:rPr>
        <w:t>, là nghiên cứu nhằm so sánh biểu đồ hoà tan giữa hai thuốc.</w:t>
      </w:r>
    </w:p>
    <w:p w:rsidR="00937976" w:rsidRPr="00643816" w:rsidRDefault="00937976" w:rsidP="00C05F8A">
      <w:pPr>
        <w:spacing w:line="240" w:lineRule="auto"/>
        <w:ind w:firstLine="720"/>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 xml:space="preserve">9. </w:t>
      </w:r>
      <w:r w:rsidRPr="00643816">
        <w:rPr>
          <w:rFonts w:ascii="Times New Roman" w:eastAsia="Times New Roman" w:hAnsi="Times New Roman" w:cs="Times New Roman"/>
          <w:i/>
          <w:sz w:val="28"/>
          <w:szCs w:val="28"/>
        </w:rPr>
        <w:t>Tương quan in vitro/ in vivo</w:t>
      </w:r>
      <w:r w:rsidRPr="00643816">
        <w:rPr>
          <w:rFonts w:ascii="Times New Roman" w:eastAsia="Times New Roman" w:hAnsi="Times New Roman" w:cs="Times New Roman"/>
          <w:sz w:val="28"/>
          <w:szCs w:val="28"/>
        </w:rPr>
        <w:t xml:space="preserve"> (</w:t>
      </w:r>
      <w:r w:rsidRPr="00643816">
        <w:rPr>
          <w:rFonts w:ascii="Times New Roman" w:eastAsia="Times New Roman" w:hAnsi="Times New Roman" w:cs="Times New Roman"/>
          <w:i/>
          <w:sz w:val="28"/>
          <w:szCs w:val="28"/>
        </w:rPr>
        <w:t>In vitro</w:t>
      </w:r>
      <w:r w:rsidRPr="00643816">
        <w:rPr>
          <w:rFonts w:ascii="Times New Roman" w:eastAsia="Times New Roman" w:hAnsi="Times New Roman" w:cs="Times New Roman"/>
          <w:sz w:val="28"/>
          <w:szCs w:val="28"/>
        </w:rPr>
        <w:t xml:space="preserve"> </w:t>
      </w:r>
      <w:r w:rsidRPr="00643816">
        <w:rPr>
          <w:rFonts w:ascii="Times New Roman" w:eastAsia="Times New Roman" w:hAnsi="Times New Roman" w:cs="Times New Roman"/>
          <w:i/>
          <w:sz w:val="28"/>
          <w:szCs w:val="28"/>
        </w:rPr>
        <w:t>in vivo</w:t>
      </w:r>
      <w:r w:rsidRPr="00643816">
        <w:rPr>
          <w:rFonts w:ascii="Times New Roman" w:eastAsia="Times New Roman" w:hAnsi="Times New Roman" w:cs="Times New Roman"/>
          <w:sz w:val="28"/>
          <w:szCs w:val="28"/>
        </w:rPr>
        <w:t xml:space="preserve"> correlation): Là mô hình toán học mô tả mối tương quan giữa đặc tính </w:t>
      </w:r>
      <w:r w:rsidRPr="00643816">
        <w:rPr>
          <w:rFonts w:ascii="Times New Roman" w:eastAsia="Times New Roman" w:hAnsi="Times New Roman" w:cs="Times New Roman"/>
          <w:i/>
          <w:sz w:val="28"/>
          <w:szCs w:val="28"/>
        </w:rPr>
        <w:t>in vitro</w:t>
      </w:r>
      <w:r w:rsidRPr="00643816">
        <w:rPr>
          <w:rFonts w:ascii="Times New Roman" w:eastAsia="Times New Roman" w:hAnsi="Times New Roman" w:cs="Times New Roman"/>
          <w:sz w:val="28"/>
          <w:szCs w:val="28"/>
        </w:rPr>
        <w:t xml:space="preserve"> (đặc tính hòa tan hoặc đặc tính giải phóng dược chất) với đáp ứng </w:t>
      </w:r>
      <w:r w:rsidRPr="00643816">
        <w:rPr>
          <w:rFonts w:ascii="Times New Roman" w:eastAsia="Times New Roman" w:hAnsi="Times New Roman" w:cs="Times New Roman"/>
          <w:i/>
          <w:sz w:val="28"/>
          <w:szCs w:val="28"/>
        </w:rPr>
        <w:t>in vivo</w:t>
      </w:r>
      <w:r w:rsidRPr="00643816">
        <w:rPr>
          <w:rFonts w:ascii="Times New Roman" w:eastAsia="Times New Roman" w:hAnsi="Times New Roman" w:cs="Times New Roman"/>
          <w:sz w:val="28"/>
          <w:szCs w:val="28"/>
        </w:rPr>
        <w:t xml:space="preserve"> (nồng độ thuốc hoặc tổng lượng thuốc hấp thu đạt được trong dịch sinh học) tương ứng của một dạng bào chế. </w:t>
      </w:r>
    </w:p>
    <w:p w:rsidR="00937976" w:rsidRPr="00643816" w:rsidRDefault="00937976" w:rsidP="00C05F8A">
      <w:pPr>
        <w:spacing w:line="240" w:lineRule="auto"/>
        <w:ind w:firstLine="720"/>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 xml:space="preserve">10. </w:t>
      </w:r>
      <w:r w:rsidRPr="00643816">
        <w:rPr>
          <w:rFonts w:ascii="Times New Roman" w:eastAsia="Times New Roman" w:hAnsi="Times New Roman" w:cs="Times New Roman"/>
          <w:i/>
          <w:sz w:val="28"/>
          <w:szCs w:val="28"/>
        </w:rPr>
        <w:t>Cơ sở nghiên cứu</w:t>
      </w:r>
      <w:r w:rsidRPr="00643816">
        <w:rPr>
          <w:rFonts w:ascii="Times New Roman" w:eastAsia="Times New Roman" w:hAnsi="Times New Roman" w:cs="Times New Roman"/>
          <w:sz w:val="28"/>
          <w:szCs w:val="28"/>
        </w:rPr>
        <w:t>: là tổ chức tham gia vào một phần hoặc toàn bộ quá trình nghiên cứu tương đương sinh học hoặc thử tương đương độ hòa tan.</w:t>
      </w:r>
    </w:p>
    <w:p w:rsidR="00937976" w:rsidRPr="00643816" w:rsidRDefault="00937976" w:rsidP="00C05F8A">
      <w:pPr>
        <w:spacing w:line="240" w:lineRule="auto"/>
        <w:ind w:firstLine="720"/>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lastRenderedPageBreak/>
        <w:t>1</w:t>
      </w:r>
      <w:r w:rsidR="00FE75CF">
        <w:rPr>
          <w:rFonts w:ascii="Times New Roman" w:eastAsia="Times New Roman" w:hAnsi="Times New Roman" w:cs="Times New Roman"/>
          <w:sz w:val="28"/>
          <w:szCs w:val="28"/>
        </w:rPr>
        <w:t>1</w:t>
      </w:r>
      <w:r w:rsidRPr="00643816">
        <w:rPr>
          <w:rFonts w:ascii="Times New Roman" w:eastAsia="Times New Roman" w:hAnsi="Times New Roman" w:cs="Times New Roman"/>
          <w:sz w:val="28"/>
          <w:szCs w:val="28"/>
        </w:rPr>
        <w:t xml:space="preserve">. </w:t>
      </w:r>
      <w:r w:rsidRPr="00643816">
        <w:rPr>
          <w:rFonts w:ascii="Times New Roman" w:eastAsia="Times New Roman" w:hAnsi="Times New Roman" w:cs="Times New Roman"/>
          <w:i/>
          <w:sz w:val="28"/>
          <w:szCs w:val="28"/>
        </w:rPr>
        <w:t>Dạng bào chế giải phóng ngay</w:t>
      </w:r>
      <w:r w:rsidRPr="00643816">
        <w:rPr>
          <w:rFonts w:ascii="Times New Roman" w:eastAsia="Times New Roman" w:hAnsi="Times New Roman" w:cs="Times New Roman"/>
          <w:sz w:val="28"/>
          <w:szCs w:val="28"/>
        </w:rPr>
        <w:t xml:space="preserve"> (Immediate release dosage form): là dạng bào chế sử dụng những tá dược và kỹ thuật bào chế kinh điển, không có chủ ý thay đổi tốc độ phóng thích dược chất ra khỏi dạng bào chế- gồm các dạng bào chế quy ước (Conventional dosage form) như các viên nén, viên nang, hỗn dịch, dung dịch dùng đường uống, các dung dịch, hỗn dịch, nhũ tương dùng đường tiêm và các dạng bào chế không quy ước (Unconventional dosage form) hay còn gọi là dạng bào chế đặc biệt (Specific dosage form) như các </w:t>
      </w:r>
      <w:r w:rsidR="001E435A">
        <w:rPr>
          <w:rFonts w:ascii="Times New Roman" w:eastAsia="Times New Roman" w:hAnsi="Times New Roman" w:cs="Times New Roman"/>
          <w:sz w:val="28"/>
          <w:szCs w:val="28"/>
        </w:rPr>
        <w:t xml:space="preserve">hệ phân tán rắn </w:t>
      </w:r>
      <w:r w:rsidRPr="00643816">
        <w:rPr>
          <w:rFonts w:ascii="Times New Roman" w:eastAsia="Times New Roman" w:hAnsi="Times New Roman" w:cs="Times New Roman"/>
          <w:sz w:val="28"/>
          <w:szCs w:val="28"/>
        </w:rPr>
        <w:t xml:space="preserve">viên ngậm, viên nhai, viên phân tán trong miệng, viên đặt dưới lưỡi...      </w:t>
      </w:r>
    </w:p>
    <w:p w:rsidR="00937976" w:rsidRPr="00643816" w:rsidRDefault="00FE75CF" w:rsidP="00C05F8A">
      <w:pPr>
        <w:spacing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rPr>
        <w:t>12</w:t>
      </w:r>
      <w:r w:rsidR="00937976" w:rsidRPr="00643816">
        <w:rPr>
          <w:rFonts w:ascii="Times New Roman" w:eastAsia="Times New Roman" w:hAnsi="Times New Roman" w:cs="Times New Roman"/>
          <w:sz w:val="28"/>
          <w:szCs w:val="28"/>
        </w:rPr>
        <w:t xml:space="preserve">. </w:t>
      </w:r>
      <w:r w:rsidR="00937976" w:rsidRPr="00643816">
        <w:rPr>
          <w:rFonts w:ascii="Times New Roman" w:eastAsia="Times New Roman" w:hAnsi="Times New Roman" w:cs="Times New Roman"/>
          <w:i/>
          <w:sz w:val="28"/>
          <w:szCs w:val="28"/>
        </w:rPr>
        <w:t>Dạng bào chế giải phóng biến đổi</w:t>
      </w:r>
      <w:r w:rsidR="00937976" w:rsidRPr="00643816">
        <w:rPr>
          <w:rFonts w:ascii="Times New Roman" w:eastAsia="Times New Roman" w:hAnsi="Times New Roman" w:cs="Times New Roman"/>
          <w:sz w:val="28"/>
          <w:szCs w:val="28"/>
        </w:rPr>
        <w:t xml:space="preserve"> (Modified release dosage form):</w:t>
      </w:r>
      <w:r w:rsidR="00937976" w:rsidRPr="00643816">
        <w:rPr>
          <w:rFonts w:ascii="Times New Roman" w:eastAsia="Times New Roman" w:hAnsi="Times New Roman" w:cs="Times New Roman"/>
          <w:sz w:val="28"/>
          <w:szCs w:val="28"/>
          <w:lang w:val="pt-BR"/>
        </w:rPr>
        <w:t xml:space="preserve"> là dạng bào chế sử dụng một số tá dược và/ hoặc kỹ thuật bào chế khác với dạng bào chế giải phóng ngay nhằm tạo ra tốc độ và/ hoặc vị trí phóng thích dược chất khác với dạng bào chế giải phóng ngay khi được sử dụng theo cùng một đường dùng. Các dạng bào chế giải phóng biến đổi hay gặp bao gồm: dạng bào chế bao tan trong ruột (delayed release), dạng bào chế giải phóng kéo dài (prolonged release), dạng bào chế giải phóng nhiều pha (multiphasic release), thuốc tiêm bắp/ tiêm d</w:t>
      </w:r>
      <w:r w:rsidR="00937976" w:rsidRPr="00643816">
        <w:rPr>
          <w:rFonts w:ascii="Times New Roman" w:eastAsia="Times New Roman" w:hAnsi="Times New Roman" w:cs="Times New Roman" w:hint="cs"/>
          <w:sz w:val="28"/>
          <w:szCs w:val="28"/>
          <w:lang w:val="pt-BR"/>
        </w:rPr>
        <w:t>ư</w:t>
      </w:r>
      <w:r w:rsidR="00937976" w:rsidRPr="00643816">
        <w:rPr>
          <w:rFonts w:ascii="Times New Roman" w:eastAsia="Times New Roman" w:hAnsi="Times New Roman" w:cs="Times New Roman"/>
          <w:sz w:val="28"/>
          <w:szCs w:val="28"/>
          <w:lang w:val="pt-BR"/>
        </w:rPr>
        <w:t>ới da tạo túi dự trũ thuốc (intramuscular/ subcutaneous depot), hệ trị liệu qua da (transdermal drug delivery system)...</w:t>
      </w:r>
    </w:p>
    <w:p w:rsidR="00937976" w:rsidRPr="00643816" w:rsidRDefault="00FE75CF" w:rsidP="00C05F8A">
      <w:pPr>
        <w:spacing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13</w:t>
      </w:r>
      <w:r w:rsidR="00937976" w:rsidRPr="00643816">
        <w:rPr>
          <w:rFonts w:ascii="Times New Roman" w:eastAsia="Times New Roman" w:hAnsi="Times New Roman" w:cs="Times New Roman"/>
          <w:sz w:val="28"/>
          <w:szCs w:val="28"/>
          <w:lang w:val="pt-BR"/>
        </w:rPr>
        <w:t xml:space="preserve">. </w:t>
      </w:r>
      <w:r w:rsidR="00937976" w:rsidRPr="00643816">
        <w:rPr>
          <w:rFonts w:ascii="Times New Roman" w:eastAsia="Times New Roman" w:hAnsi="Times New Roman" w:cs="Times New Roman"/>
          <w:i/>
          <w:sz w:val="28"/>
          <w:szCs w:val="28"/>
          <w:lang w:val="pt-BR"/>
        </w:rPr>
        <w:t>Thuốc phối hợp cố định liều</w:t>
      </w:r>
      <w:r w:rsidR="00937976" w:rsidRPr="00643816">
        <w:rPr>
          <w:rFonts w:ascii="Times New Roman" w:eastAsia="Times New Roman" w:hAnsi="Times New Roman" w:cs="Times New Roman"/>
          <w:sz w:val="28"/>
          <w:szCs w:val="28"/>
          <w:lang w:val="pt-BR"/>
        </w:rPr>
        <w:t xml:space="preserve"> (Fixed-dose combination finished pharmaceutical products): là thuốc trong công thức có sự phối hợp theo một tỷ  lệ cố định các liều  của từ hai d</w:t>
      </w:r>
      <w:r w:rsidR="00937976" w:rsidRPr="00643816">
        <w:rPr>
          <w:rFonts w:ascii="Times New Roman" w:eastAsia="Times New Roman" w:hAnsi="Times New Roman" w:cs="Times New Roman" w:hint="cs"/>
          <w:sz w:val="28"/>
          <w:szCs w:val="28"/>
          <w:lang w:val="pt-BR"/>
        </w:rPr>
        <w:t>ư</w:t>
      </w:r>
      <w:r w:rsidR="00937976" w:rsidRPr="00643816">
        <w:rPr>
          <w:rFonts w:ascii="Times New Roman" w:eastAsia="Times New Roman" w:hAnsi="Times New Roman" w:cs="Times New Roman"/>
          <w:sz w:val="28"/>
          <w:szCs w:val="28"/>
          <w:lang w:val="pt-BR"/>
        </w:rPr>
        <w:t xml:space="preserve">ợc chất trở lên. Các thuốc đơn thành phần được đóng gói phối hợp trong cùng một đơn vị đóng gói để sử dụng cùng một lúc với nhau không thuộc loại này. </w:t>
      </w:r>
    </w:p>
    <w:p w:rsidR="00937976" w:rsidRPr="00643816" w:rsidRDefault="00937976" w:rsidP="00C05F8A">
      <w:pPr>
        <w:spacing w:line="240" w:lineRule="auto"/>
        <w:ind w:firstLine="720"/>
        <w:jc w:val="both"/>
        <w:rPr>
          <w:rFonts w:ascii="Times New Roman" w:eastAsia="Times New Roman" w:hAnsi="Times New Roman" w:cs="Times New Roman"/>
          <w:sz w:val="28"/>
          <w:szCs w:val="28"/>
          <w:lang w:val="pt-BR"/>
        </w:rPr>
      </w:pPr>
      <w:r w:rsidRPr="00643816">
        <w:rPr>
          <w:rFonts w:ascii="Times New Roman" w:eastAsia="Times New Roman" w:hAnsi="Times New Roman" w:cs="Times New Roman"/>
          <w:sz w:val="28"/>
          <w:szCs w:val="28"/>
          <w:lang w:val="pt-BR"/>
        </w:rPr>
        <w:t>1</w:t>
      </w:r>
      <w:r w:rsidR="00FE75CF">
        <w:rPr>
          <w:rFonts w:ascii="Times New Roman" w:eastAsia="Times New Roman" w:hAnsi="Times New Roman" w:cs="Times New Roman"/>
          <w:sz w:val="28"/>
          <w:szCs w:val="28"/>
          <w:lang w:val="pt-BR"/>
        </w:rPr>
        <w:t>4</w:t>
      </w:r>
      <w:r w:rsidRPr="00643816">
        <w:rPr>
          <w:rFonts w:ascii="Times New Roman" w:eastAsia="Times New Roman" w:hAnsi="Times New Roman" w:cs="Times New Roman"/>
          <w:sz w:val="28"/>
          <w:szCs w:val="28"/>
          <w:lang w:val="pt-BR"/>
        </w:rPr>
        <w:t xml:space="preserve">. </w:t>
      </w:r>
      <w:r w:rsidRPr="00643816">
        <w:rPr>
          <w:rFonts w:ascii="Times New Roman" w:eastAsia="Times New Roman" w:hAnsi="Times New Roman" w:cs="Times New Roman"/>
          <w:i/>
          <w:sz w:val="28"/>
          <w:szCs w:val="28"/>
          <w:lang w:val="pt-BR"/>
        </w:rPr>
        <w:t>Hệ thống phân loại sinh d</w:t>
      </w:r>
      <w:r w:rsidRPr="00643816">
        <w:rPr>
          <w:rFonts w:ascii="Times New Roman" w:eastAsia="Times New Roman" w:hAnsi="Times New Roman" w:cs="Times New Roman" w:hint="cs"/>
          <w:i/>
          <w:sz w:val="28"/>
          <w:szCs w:val="28"/>
          <w:lang w:val="pt-BR"/>
        </w:rPr>
        <w:t>ư</w:t>
      </w:r>
      <w:r w:rsidRPr="00643816">
        <w:rPr>
          <w:rFonts w:ascii="Times New Roman" w:eastAsia="Times New Roman" w:hAnsi="Times New Roman" w:cs="Times New Roman"/>
          <w:i/>
          <w:sz w:val="28"/>
          <w:szCs w:val="28"/>
          <w:lang w:val="pt-BR"/>
        </w:rPr>
        <w:t>ợc học</w:t>
      </w:r>
      <w:r w:rsidRPr="00643816">
        <w:rPr>
          <w:rFonts w:ascii="Times New Roman" w:eastAsia="Times New Roman" w:hAnsi="Times New Roman" w:cs="Times New Roman"/>
          <w:sz w:val="28"/>
          <w:szCs w:val="28"/>
          <w:lang w:val="pt-BR"/>
        </w:rPr>
        <w:t xml:space="preserve"> (Biopharmaceutics classification system): là hệ thống phân loại d</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ợc chất căn cứ theo tính tan của d</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ợc chất trong n</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ớc và tính thấm của d</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ợc chất qua biểu mô đường tiêu hóa.</w:t>
      </w:r>
    </w:p>
    <w:p w:rsidR="00937976" w:rsidRPr="00643816" w:rsidRDefault="00937976" w:rsidP="00C05F8A">
      <w:pPr>
        <w:spacing w:line="240" w:lineRule="auto"/>
        <w:ind w:firstLine="720"/>
        <w:jc w:val="both"/>
        <w:rPr>
          <w:rFonts w:ascii="Times New Roman" w:eastAsia="Times New Roman" w:hAnsi="Times New Roman" w:cs="Times New Roman"/>
          <w:sz w:val="28"/>
          <w:szCs w:val="28"/>
          <w:lang w:val="pt-BR"/>
        </w:rPr>
      </w:pPr>
      <w:r w:rsidRPr="00643816">
        <w:rPr>
          <w:rFonts w:ascii="Times New Roman" w:eastAsia="Times New Roman" w:hAnsi="Times New Roman" w:cs="Times New Roman"/>
          <w:sz w:val="28"/>
          <w:szCs w:val="28"/>
          <w:lang w:val="pt-BR"/>
        </w:rPr>
        <w:t>1</w:t>
      </w:r>
      <w:r w:rsidR="00FE75CF">
        <w:rPr>
          <w:rFonts w:ascii="Times New Roman" w:eastAsia="Times New Roman" w:hAnsi="Times New Roman" w:cs="Times New Roman"/>
          <w:sz w:val="28"/>
          <w:szCs w:val="28"/>
          <w:lang w:val="pt-BR"/>
        </w:rPr>
        <w:t>5</w:t>
      </w:r>
      <w:r w:rsidRPr="00643816">
        <w:rPr>
          <w:rFonts w:ascii="Times New Roman" w:eastAsia="Times New Roman" w:hAnsi="Times New Roman" w:cs="Times New Roman"/>
          <w:sz w:val="28"/>
          <w:szCs w:val="28"/>
          <w:lang w:val="pt-BR"/>
        </w:rPr>
        <w:t xml:space="preserve">. </w:t>
      </w:r>
      <w:r w:rsidRPr="00643816">
        <w:rPr>
          <w:rFonts w:ascii="Times New Roman" w:eastAsia="Times New Roman" w:hAnsi="Times New Roman" w:cs="Times New Roman"/>
          <w:i/>
          <w:sz w:val="28"/>
          <w:szCs w:val="28"/>
          <w:lang w:val="pt-BR"/>
        </w:rPr>
        <w:t>Miễn nghiên cứu t</w:t>
      </w:r>
      <w:r w:rsidRPr="00643816">
        <w:rPr>
          <w:rFonts w:ascii="Times New Roman" w:eastAsia="Times New Roman" w:hAnsi="Times New Roman" w:cs="Times New Roman" w:hint="cs"/>
          <w:i/>
          <w:sz w:val="28"/>
          <w:szCs w:val="28"/>
          <w:lang w:val="pt-BR"/>
        </w:rPr>
        <w:t>ươ</w:t>
      </w:r>
      <w:r w:rsidRPr="00643816">
        <w:rPr>
          <w:rFonts w:ascii="Times New Roman" w:eastAsia="Times New Roman" w:hAnsi="Times New Roman" w:cs="Times New Roman"/>
          <w:i/>
          <w:sz w:val="28"/>
          <w:szCs w:val="28"/>
          <w:lang w:val="pt-BR"/>
        </w:rPr>
        <w:t>ng đ</w:t>
      </w:r>
      <w:r w:rsidRPr="00643816">
        <w:rPr>
          <w:rFonts w:ascii="Times New Roman" w:eastAsia="Times New Roman" w:hAnsi="Times New Roman" w:cs="Times New Roman" w:hint="cs"/>
          <w:i/>
          <w:sz w:val="28"/>
          <w:szCs w:val="28"/>
          <w:lang w:val="pt-BR"/>
        </w:rPr>
        <w:t>ươ</w:t>
      </w:r>
      <w:r w:rsidRPr="00643816">
        <w:rPr>
          <w:rFonts w:ascii="Times New Roman" w:eastAsia="Times New Roman" w:hAnsi="Times New Roman" w:cs="Times New Roman"/>
          <w:i/>
          <w:sz w:val="28"/>
          <w:szCs w:val="28"/>
          <w:lang w:val="pt-BR"/>
        </w:rPr>
        <w:t>ng sinh học</w:t>
      </w:r>
      <w:r w:rsidRPr="00643816">
        <w:rPr>
          <w:rFonts w:ascii="Times New Roman" w:eastAsia="Times New Roman" w:hAnsi="Times New Roman" w:cs="Times New Roman"/>
          <w:sz w:val="28"/>
          <w:szCs w:val="28"/>
          <w:lang w:val="pt-BR"/>
        </w:rPr>
        <w:t xml:space="preserve"> (Biowaver): Quy trình phê duyệt một thuốc generic có khả năng thay thế dựa trên các số liệu nghiên cứu t</w:t>
      </w:r>
      <w:r w:rsidRPr="00643816">
        <w:rPr>
          <w:rFonts w:ascii="Times New Roman" w:eastAsia="Times New Roman" w:hAnsi="Times New Roman" w:cs="Times New Roman" w:hint="cs"/>
          <w:sz w:val="28"/>
          <w:szCs w:val="28"/>
          <w:lang w:val="pt-BR"/>
        </w:rPr>
        <w:t>ươ</w:t>
      </w:r>
      <w:r w:rsidRPr="00643816">
        <w:rPr>
          <w:rFonts w:ascii="Times New Roman" w:eastAsia="Times New Roman" w:hAnsi="Times New Roman" w:cs="Times New Roman"/>
          <w:sz w:val="28"/>
          <w:szCs w:val="28"/>
          <w:lang w:val="pt-BR"/>
        </w:rPr>
        <w:t>ng đ</w:t>
      </w:r>
      <w:r w:rsidRPr="00643816">
        <w:rPr>
          <w:rFonts w:ascii="Times New Roman" w:eastAsia="Times New Roman" w:hAnsi="Times New Roman" w:cs="Times New Roman" w:hint="cs"/>
          <w:sz w:val="28"/>
          <w:szCs w:val="28"/>
          <w:lang w:val="pt-BR"/>
        </w:rPr>
        <w:t>ươ</w:t>
      </w:r>
      <w:r w:rsidRPr="00643816">
        <w:rPr>
          <w:rFonts w:ascii="Times New Roman" w:eastAsia="Times New Roman" w:hAnsi="Times New Roman" w:cs="Times New Roman"/>
          <w:sz w:val="28"/>
          <w:szCs w:val="28"/>
          <w:lang w:val="pt-BR"/>
        </w:rPr>
        <w:t xml:space="preserve">ng </w:t>
      </w:r>
      <w:r w:rsidRPr="00643816">
        <w:rPr>
          <w:rFonts w:ascii="Times New Roman" w:eastAsia="Times New Roman" w:hAnsi="Times New Roman" w:cs="Times New Roman"/>
          <w:i/>
          <w:sz w:val="28"/>
          <w:szCs w:val="28"/>
          <w:lang w:val="pt-BR"/>
        </w:rPr>
        <w:t>in vitro</w:t>
      </w:r>
      <w:r w:rsidRPr="00643816">
        <w:rPr>
          <w:rFonts w:ascii="Times New Roman" w:eastAsia="Times New Roman" w:hAnsi="Times New Roman" w:cs="Times New Roman"/>
          <w:sz w:val="28"/>
          <w:szCs w:val="28"/>
          <w:lang w:val="pt-BR"/>
        </w:rPr>
        <w:t>.</w:t>
      </w:r>
    </w:p>
    <w:p w:rsidR="00937976" w:rsidRPr="00643816" w:rsidRDefault="00937976" w:rsidP="00C05F8A">
      <w:pPr>
        <w:spacing w:line="240" w:lineRule="auto"/>
        <w:ind w:firstLine="720"/>
        <w:jc w:val="both"/>
        <w:rPr>
          <w:rFonts w:ascii="Times New Roman" w:eastAsia="Times New Roman" w:hAnsi="Times New Roman" w:cs="Times New Roman"/>
          <w:sz w:val="28"/>
          <w:szCs w:val="28"/>
          <w:lang w:val="pt-BR"/>
        </w:rPr>
      </w:pPr>
      <w:r w:rsidRPr="00643816">
        <w:rPr>
          <w:rFonts w:ascii="Times New Roman" w:eastAsia="Times New Roman" w:hAnsi="Times New Roman" w:cs="Times New Roman"/>
          <w:sz w:val="28"/>
          <w:szCs w:val="28"/>
          <w:lang w:val="pt-BR"/>
        </w:rPr>
        <w:t>1</w:t>
      </w:r>
      <w:r w:rsidR="00FE75CF">
        <w:rPr>
          <w:rFonts w:ascii="Times New Roman" w:eastAsia="Times New Roman" w:hAnsi="Times New Roman" w:cs="Times New Roman"/>
          <w:sz w:val="28"/>
          <w:szCs w:val="28"/>
          <w:lang w:val="pt-BR"/>
        </w:rPr>
        <w:t>6</w:t>
      </w:r>
      <w:r w:rsidRPr="00643816">
        <w:rPr>
          <w:rFonts w:ascii="Times New Roman" w:eastAsia="Times New Roman" w:hAnsi="Times New Roman" w:cs="Times New Roman"/>
          <w:sz w:val="28"/>
          <w:szCs w:val="28"/>
          <w:lang w:val="pt-BR"/>
        </w:rPr>
        <w:t xml:space="preserve">. </w:t>
      </w:r>
      <w:r w:rsidRPr="001C1AF2">
        <w:rPr>
          <w:rFonts w:ascii="Times New Roman" w:eastAsia="Times New Roman" w:hAnsi="Times New Roman" w:cs="Times New Roman"/>
          <w:i/>
          <w:sz w:val="28"/>
          <w:szCs w:val="28"/>
          <w:lang w:val="pt-BR"/>
        </w:rPr>
        <w:t>Nghiên cứu khi dùng thuốc ở tình trạng đói</w:t>
      </w:r>
      <w:r w:rsidRPr="00643816">
        <w:rPr>
          <w:rFonts w:ascii="Times New Roman" w:eastAsia="Times New Roman" w:hAnsi="Times New Roman" w:cs="Times New Roman"/>
          <w:sz w:val="28"/>
          <w:szCs w:val="28"/>
          <w:lang w:val="pt-BR"/>
        </w:rPr>
        <w:t xml:space="preserve">: Nghiên cứu được thực hiện khi dùng thuốc trong tình trạng nhịn ăn và không dùng đố uống có cồn và xanthin trong ít nhất 8 giờ.  </w:t>
      </w:r>
    </w:p>
    <w:p w:rsidR="00937976" w:rsidRPr="00643816" w:rsidRDefault="00937976" w:rsidP="00C05F8A">
      <w:pPr>
        <w:spacing w:line="240" w:lineRule="auto"/>
        <w:ind w:firstLine="720"/>
        <w:jc w:val="both"/>
        <w:rPr>
          <w:rFonts w:ascii="Times New Roman" w:eastAsia="Times New Roman" w:hAnsi="Times New Roman" w:cs="Times New Roman"/>
          <w:sz w:val="28"/>
          <w:szCs w:val="28"/>
          <w:lang w:val="pt-BR"/>
        </w:rPr>
      </w:pPr>
      <w:r w:rsidRPr="00643816">
        <w:rPr>
          <w:rFonts w:ascii="Times New Roman" w:eastAsia="Times New Roman" w:hAnsi="Times New Roman" w:cs="Times New Roman"/>
          <w:sz w:val="28"/>
          <w:szCs w:val="28"/>
          <w:lang w:val="pt-BR"/>
        </w:rPr>
        <w:t>1</w:t>
      </w:r>
      <w:r w:rsidR="00FE75CF">
        <w:rPr>
          <w:rFonts w:ascii="Times New Roman" w:eastAsia="Times New Roman" w:hAnsi="Times New Roman" w:cs="Times New Roman"/>
          <w:sz w:val="28"/>
          <w:szCs w:val="28"/>
          <w:lang w:val="pt-BR"/>
        </w:rPr>
        <w:t>7</w:t>
      </w:r>
      <w:r w:rsidRPr="00643816">
        <w:rPr>
          <w:rFonts w:ascii="Times New Roman" w:eastAsia="Times New Roman" w:hAnsi="Times New Roman" w:cs="Times New Roman"/>
          <w:sz w:val="28"/>
          <w:szCs w:val="28"/>
          <w:lang w:val="pt-BR"/>
        </w:rPr>
        <w:t xml:space="preserve">. </w:t>
      </w:r>
      <w:r w:rsidRPr="001C1AF2">
        <w:rPr>
          <w:rFonts w:ascii="Times New Roman" w:eastAsia="Times New Roman" w:hAnsi="Times New Roman" w:cs="Times New Roman"/>
          <w:i/>
          <w:sz w:val="28"/>
          <w:szCs w:val="28"/>
          <w:lang w:val="pt-BR"/>
        </w:rPr>
        <w:t>Nghiên cứu khi dùng thuốc ở tình trạng no</w:t>
      </w:r>
      <w:r w:rsidRPr="00643816">
        <w:rPr>
          <w:rFonts w:ascii="Times New Roman" w:eastAsia="Times New Roman" w:hAnsi="Times New Roman" w:cs="Times New Roman"/>
          <w:sz w:val="28"/>
          <w:szCs w:val="28"/>
          <w:lang w:val="pt-BR"/>
        </w:rPr>
        <w:t xml:space="preserve">: Nghiên cứu được thực hiện khi dùng thuốc ngay sau khi ăn hoặc theo đúng hướng dẫn về thời điểm dùng thuốc so với bữa ăn được nêu trong tóm tắt đặc tính thuốc.  </w:t>
      </w:r>
    </w:p>
    <w:p w:rsidR="00937976" w:rsidRPr="00643816" w:rsidRDefault="00937976" w:rsidP="00C05F8A">
      <w:pPr>
        <w:spacing w:line="240" w:lineRule="auto"/>
        <w:ind w:firstLine="720"/>
        <w:jc w:val="both"/>
        <w:rPr>
          <w:rFonts w:ascii="Times New Roman" w:eastAsia="Times New Roman" w:hAnsi="Times New Roman" w:cs="Times New Roman"/>
          <w:sz w:val="28"/>
          <w:szCs w:val="28"/>
          <w:lang w:val="pt-BR"/>
        </w:rPr>
      </w:pPr>
      <w:r w:rsidRPr="00643816">
        <w:rPr>
          <w:rFonts w:ascii="Times New Roman" w:eastAsia="Times New Roman" w:hAnsi="Times New Roman" w:cs="Times New Roman"/>
          <w:sz w:val="28"/>
          <w:szCs w:val="28"/>
          <w:lang w:val="pt-BR"/>
        </w:rPr>
        <w:t>1</w:t>
      </w:r>
      <w:r w:rsidR="00FE75CF">
        <w:rPr>
          <w:rFonts w:ascii="Times New Roman" w:eastAsia="Times New Roman" w:hAnsi="Times New Roman" w:cs="Times New Roman"/>
          <w:sz w:val="28"/>
          <w:szCs w:val="28"/>
          <w:lang w:val="pt-BR"/>
        </w:rPr>
        <w:t>8</w:t>
      </w:r>
      <w:r w:rsidRPr="00643816">
        <w:rPr>
          <w:rFonts w:ascii="Times New Roman" w:eastAsia="Times New Roman" w:hAnsi="Times New Roman" w:cs="Times New Roman"/>
          <w:sz w:val="28"/>
          <w:szCs w:val="28"/>
          <w:lang w:val="pt-BR"/>
        </w:rPr>
        <w:t xml:space="preserve">. </w:t>
      </w:r>
      <w:r w:rsidRPr="001C1AF2">
        <w:rPr>
          <w:rFonts w:ascii="Times New Roman" w:eastAsia="Times New Roman" w:hAnsi="Times New Roman" w:cs="Times New Roman"/>
          <w:i/>
          <w:sz w:val="28"/>
          <w:szCs w:val="28"/>
          <w:lang w:val="pt-BR"/>
        </w:rPr>
        <w:t>Nghiên cứu thiết kế đơn liều</w:t>
      </w:r>
      <w:r w:rsidRPr="00643816">
        <w:rPr>
          <w:rFonts w:ascii="Times New Roman" w:eastAsia="Times New Roman" w:hAnsi="Times New Roman" w:cs="Times New Roman"/>
          <w:sz w:val="28"/>
          <w:szCs w:val="28"/>
          <w:lang w:val="pt-BR"/>
        </w:rPr>
        <w:t>: Nghiên cứu khi dùng thuốc một liều duy nhất.</w:t>
      </w:r>
    </w:p>
    <w:p w:rsidR="00937976" w:rsidRDefault="00FE75CF" w:rsidP="00C05F8A">
      <w:pPr>
        <w:spacing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19</w:t>
      </w:r>
      <w:r w:rsidR="00937976" w:rsidRPr="00643816">
        <w:rPr>
          <w:rFonts w:ascii="Times New Roman" w:eastAsia="Times New Roman" w:hAnsi="Times New Roman" w:cs="Times New Roman"/>
          <w:sz w:val="28"/>
          <w:szCs w:val="28"/>
          <w:lang w:val="pt-BR"/>
        </w:rPr>
        <w:t xml:space="preserve">.  </w:t>
      </w:r>
      <w:r w:rsidR="00937976" w:rsidRPr="001C1AF2">
        <w:rPr>
          <w:rFonts w:ascii="Times New Roman" w:eastAsia="Times New Roman" w:hAnsi="Times New Roman" w:cs="Times New Roman"/>
          <w:i/>
          <w:sz w:val="28"/>
          <w:szCs w:val="28"/>
          <w:lang w:val="pt-BR"/>
        </w:rPr>
        <w:t>Nghiên cứu thiết kế đa liều</w:t>
      </w:r>
      <w:r w:rsidR="00937976" w:rsidRPr="00643816">
        <w:rPr>
          <w:rFonts w:ascii="Times New Roman" w:eastAsia="Times New Roman" w:hAnsi="Times New Roman" w:cs="Times New Roman"/>
          <w:sz w:val="28"/>
          <w:szCs w:val="28"/>
          <w:lang w:val="pt-BR"/>
        </w:rPr>
        <w:t xml:space="preserve">: Nghiên cứu khi dùng thuốc nhiều liều để đạt được nồng độ thuốc ổn định trong máu.  </w:t>
      </w:r>
    </w:p>
    <w:p w:rsidR="004E3ACE" w:rsidRDefault="00E85C5A" w:rsidP="00C05F8A">
      <w:pPr>
        <w:spacing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20. </w:t>
      </w:r>
      <w:r w:rsidRPr="001C1AF2">
        <w:rPr>
          <w:rFonts w:ascii="Times New Roman" w:eastAsia="Times New Roman" w:hAnsi="Times New Roman" w:cs="Times New Roman"/>
          <w:i/>
          <w:sz w:val="28"/>
          <w:szCs w:val="28"/>
          <w:lang w:val="pt-BR"/>
        </w:rPr>
        <w:t>Chủ sở hữu thuốc</w:t>
      </w:r>
      <w:r>
        <w:rPr>
          <w:rFonts w:ascii="Times New Roman" w:eastAsia="Times New Roman" w:hAnsi="Times New Roman" w:cs="Times New Roman"/>
          <w:sz w:val="28"/>
          <w:szCs w:val="28"/>
          <w:lang w:val="pt-BR"/>
        </w:rPr>
        <w:t xml:space="preserve">: Là tổ chức, cá nhân có quyền sở hữu hợp pháp đối với công thức bào chế và/ hoặc quy trình sản xuất </w:t>
      </w:r>
      <w:r w:rsidR="004E3ACE">
        <w:rPr>
          <w:rFonts w:ascii="Times New Roman" w:eastAsia="Times New Roman" w:hAnsi="Times New Roman" w:cs="Times New Roman"/>
          <w:sz w:val="28"/>
          <w:szCs w:val="28"/>
          <w:lang w:val="pt-BR"/>
        </w:rPr>
        <w:t>của một thuốc mà nếu muốn đăng ký thuốc, cơ sở đăng ký phải được sự ủy quyền của tổ chức, cá nhân này.</w:t>
      </w:r>
    </w:p>
    <w:p w:rsidR="00F64C64" w:rsidRDefault="00F64C64" w:rsidP="00C05F8A">
      <w:pPr>
        <w:spacing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lastRenderedPageBreak/>
        <w:t xml:space="preserve">21. </w:t>
      </w:r>
      <w:r w:rsidRPr="001C1AF2">
        <w:rPr>
          <w:rFonts w:ascii="Times New Roman" w:eastAsia="Times New Roman" w:hAnsi="Times New Roman" w:cs="Times New Roman"/>
          <w:i/>
          <w:sz w:val="28"/>
          <w:szCs w:val="28"/>
          <w:lang w:val="pt-BR"/>
        </w:rPr>
        <w:t>Nhà sản xuất</w:t>
      </w:r>
      <w:r w:rsidR="00A55BB3">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 xml:space="preserve"> là cơ sở tham gia vào một hoặc nhiều công đoạn của quy trình sản xuất, bao gồm cả đóng gói và dán nhãn thuốc thành phẩm. </w:t>
      </w:r>
    </w:p>
    <w:p w:rsidR="00E85C5A" w:rsidRPr="00643816" w:rsidRDefault="004E3ACE" w:rsidP="00C05F8A">
      <w:pPr>
        <w:spacing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2</w:t>
      </w:r>
      <w:r w:rsidR="00A55BB3">
        <w:rPr>
          <w:rFonts w:ascii="Times New Roman" w:eastAsia="Times New Roman" w:hAnsi="Times New Roman" w:cs="Times New Roman"/>
          <w:sz w:val="28"/>
          <w:szCs w:val="28"/>
          <w:lang w:val="pt-BR"/>
        </w:rPr>
        <w:t>2</w:t>
      </w:r>
      <w:r>
        <w:rPr>
          <w:rFonts w:ascii="Times New Roman" w:eastAsia="Times New Roman" w:hAnsi="Times New Roman" w:cs="Times New Roman"/>
          <w:sz w:val="28"/>
          <w:szCs w:val="28"/>
          <w:lang w:val="pt-BR"/>
        </w:rPr>
        <w:t xml:space="preserve">. </w:t>
      </w:r>
      <w:r w:rsidRPr="00A55BB3">
        <w:rPr>
          <w:rFonts w:ascii="Times New Roman" w:eastAsia="Times New Roman" w:hAnsi="Times New Roman" w:cs="Times New Roman"/>
          <w:i/>
          <w:sz w:val="28"/>
          <w:szCs w:val="28"/>
          <w:lang w:val="pt-BR"/>
        </w:rPr>
        <w:t>Nhà sản xuất theo hợp đồng</w:t>
      </w:r>
      <w:r>
        <w:rPr>
          <w:rFonts w:ascii="Times New Roman" w:eastAsia="Times New Roman" w:hAnsi="Times New Roman" w:cs="Times New Roman"/>
          <w:sz w:val="28"/>
          <w:szCs w:val="28"/>
          <w:lang w:val="pt-BR"/>
        </w:rPr>
        <w:t>: là nhà sản xuất</w:t>
      </w:r>
      <w:r w:rsidR="00F64C64">
        <w:rPr>
          <w:rFonts w:ascii="Times New Roman" w:eastAsia="Times New Roman" w:hAnsi="Times New Roman" w:cs="Times New Roman"/>
          <w:sz w:val="28"/>
          <w:szCs w:val="28"/>
          <w:lang w:val="pt-BR"/>
        </w:rPr>
        <w:t xml:space="preserve"> một thuốc</w:t>
      </w:r>
      <w:r>
        <w:rPr>
          <w:rFonts w:ascii="Times New Roman" w:eastAsia="Times New Roman" w:hAnsi="Times New Roman" w:cs="Times New Roman"/>
          <w:sz w:val="28"/>
          <w:szCs w:val="28"/>
          <w:lang w:val="pt-BR"/>
        </w:rPr>
        <w:t xml:space="preserve"> theo hợp đồng</w:t>
      </w:r>
      <w:r w:rsidR="00F64C64">
        <w:rPr>
          <w:rFonts w:ascii="Times New Roman" w:eastAsia="Times New Roman" w:hAnsi="Times New Roman" w:cs="Times New Roman"/>
          <w:sz w:val="28"/>
          <w:szCs w:val="28"/>
          <w:lang w:val="pt-BR"/>
        </w:rPr>
        <w:t xml:space="preserve"> với một tổ chức, cá nhân đã có giấy phép sản xuất thuốc này. </w:t>
      </w:r>
      <w:r>
        <w:rPr>
          <w:rFonts w:ascii="Times New Roman" w:eastAsia="Times New Roman" w:hAnsi="Times New Roman" w:cs="Times New Roman"/>
          <w:sz w:val="28"/>
          <w:szCs w:val="28"/>
          <w:lang w:val="pt-BR"/>
        </w:rPr>
        <w:t xml:space="preserve"> </w:t>
      </w:r>
      <w:r w:rsidR="00E85C5A">
        <w:rPr>
          <w:rFonts w:ascii="Times New Roman" w:eastAsia="Times New Roman" w:hAnsi="Times New Roman" w:cs="Times New Roman"/>
          <w:sz w:val="28"/>
          <w:szCs w:val="28"/>
          <w:lang w:val="pt-BR"/>
        </w:rPr>
        <w:t xml:space="preserve">    </w:t>
      </w:r>
    </w:p>
    <w:p w:rsidR="00937976" w:rsidRPr="00643816" w:rsidRDefault="00937976" w:rsidP="00C05F8A">
      <w:pPr>
        <w:spacing w:line="240" w:lineRule="auto"/>
        <w:ind w:firstLine="720"/>
        <w:jc w:val="both"/>
        <w:rPr>
          <w:rFonts w:ascii="Times New Roman" w:eastAsia="Times New Roman" w:hAnsi="Times New Roman" w:cs="Times New Roman"/>
          <w:sz w:val="28"/>
          <w:szCs w:val="28"/>
          <w:lang w:val="pt-BR"/>
        </w:rPr>
      </w:pPr>
      <w:r w:rsidRPr="00643816">
        <w:rPr>
          <w:rFonts w:ascii="Times New Roman" w:eastAsia="Times New Roman" w:hAnsi="Times New Roman" w:cs="Times New Roman"/>
          <w:sz w:val="28"/>
          <w:szCs w:val="28"/>
          <w:lang w:val="pt-BR"/>
        </w:rPr>
        <w:t>2</w:t>
      </w:r>
      <w:r w:rsidR="00A55BB3">
        <w:rPr>
          <w:rFonts w:ascii="Times New Roman" w:eastAsia="Times New Roman" w:hAnsi="Times New Roman" w:cs="Times New Roman"/>
          <w:sz w:val="28"/>
          <w:szCs w:val="28"/>
          <w:lang w:val="pt-BR"/>
        </w:rPr>
        <w:t>3</w:t>
      </w:r>
      <w:r w:rsidRPr="00643816">
        <w:rPr>
          <w:rFonts w:ascii="Times New Roman" w:eastAsia="Times New Roman" w:hAnsi="Times New Roman" w:cs="Times New Roman"/>
          <w:sz w:val="28"/>
          <w:szCs w:val="28"/>
          <w:lang w:val="pt-BR"/>
        </w:rPr>
        <w:t xml:space="preserve">. </w:t>
      </w:r>
      <w:r w:rsidRPr="00A55BB3">
        <w:rPr>
          <w:rFonts w:ascii="Times New Roman" w:eastAsia="Times New Roman" w:hAnsi="Times New Roman" w:cs="Times New Roman"/>
          <w:i/>
          <w:sz w:val="28"/>
          <w:szCs w:val="28"/>
          <w:lang w:val="pt-BR"/>
        </w:rPr>
        <w:t>Các nước tham chiếu</w:t>
      </w:r>
      <w:r w:rsidRPr="00643816">
        <w:rPr>
          <w:rFonts w:ascii="Times New Roman" w:eastAsia="Times New Roman" w:hAnsi="Times New Roman" w:cs="Times New Roman"/>
          <w:sz w:val="28"/>
          <w:szCs w:val="28"/>
          <w:lang w:val="pt-BR"/>
        </w:rPr>
        <w:t>: Là các nước có cơ quan quản lý dược phẩm với năng lực quản lý mạnh, trình độ quản lý cao, quy chế quản lý nghiêm ngặt, theo đó các kết quả đánh giá về chất lượng, an toàn và hiệu quả của thuốc tại các nước này có thể được sử dụng để tham chiếu trong quá trình thẩm định và cấp phép lưu hành thuốc tại Việt Nam. Trong phạm vi thông tư này, các nước tham chiếu bao gồm: Anh, Pháp, Đức, Bỉ, Đan Mạch, Thụy Điển, Thụy Sỹ, Na Uy, Mỹ, Nhật, Canada, Úc.</w:t>
      </w:r>
    </w:p>
    <w:p w:rsidR="00937976" w:rsidRPr="00643816" w:rsidRDefault="00937976" w:rsidP="00C05F8A">
      <w:pPr>
        <w:tabs>
          <w:tab w:val="left" w:pos="709"/>
        </w:tabs>
        <w:spacing w:line="240" w:lineRule="auto"/>
        <w:jc w:val="both"/>
        <w:rPr>
          <w:rFonts w:ascii="Times New Roman" w:eastAsia="Times New Roman" w:hAnsi="Times New Roman" w:cs="Times New Roman"/>
          <w:b/>
          <w:sz w:val="28"/>
          <w:szCs w:val="28"/>
          <w:lang w:eastAsia="ja-JP"/>
        </w:rPr>
      </w:pPr>
      <w:r w:rsidRPr="00643816">
        <w:rPr>
          <w:rFonts w:ascii="Times New Roman" w:eastAsia="Times New Roman" w:hAnsi="Times New Roman" w:cs="Times New Roman"/>
          <w:b/>
          <w:sz w:val="28"/>
          <w:szCs w:val="28"/>
          <w:lang w:eastAsia="ja-JP"/>
        </w:rPr>
        <w:tab/>
      </w:r>
      <w:r w:rsidRPr="00643816">
        <w:rPr>
          <w:rFonts w:ascii="Times New Roman" w:eastAsia="Times New Roman" w:hAnsi="Times New Roman" w:cs="Times New Roman"/>
          <w:b/>
          <w:sz w:val="28"/>
          <w:szCs w:val="28"/>
          <w:lang w:eastAsia="ja-JP"/>
        </w:rPr>
        <w:tab/>
        <w:t xml:space="preserve">Điều </w:t>
      </w:r>
      <w:r w:rsidR="0083546E">
        <w:rPr>
          <w:rFonts w:ascii="Times New Roman" w:eastAsia="Times New Roman" w:hAnsi="Times New Roman" w:cs="Times New Roman"/>
          <w:b/>
          <w:sz w:val="28"/>
          <w:szCs w:val="28"/>
          <w:lang w:eastAsia="ja-JP"/>
        </w:rPr>
        <w:t>3</w:t>
      </w:r>
      <w:r w:rsidRPr="00643816">
        <w:rPr>
          <w:rFonts w:ascii="Times New Roman" w:eastAsia="Times New Roman" w:hAnsi="Times New Roman" w:cs="Times New Roman"/>
          <w:b/>
          <w:sz w:val="28"/>
          <w:szCs w:val="28"/>
          <w:lang w:eastAsia="ja-JP"/>
        </w:rPr>
        <w:t xml:space="preserve">. Các thuốc generic không cần báo cáo nghiên cứu tương đương sinh học/ thử tương đương độ hòa tan </w:t>
      </w:r>
      <w:r w:rsidR="00FE75CF">
        <w:rPr>
          <w:rFonts w:ascii="Times New Roman" w:eastAsia="Times New Roman" w:hAnsi="Times New Roman" w:cs="Times New Roman"/>
          <w:b/>
          <w:sz w:val="28"/>
          <w:szCs w:val="28"/>
          <w:lang w:eastAsia="ja-JP"/>
        </w:rPr>
        <w:t xml:space="preserve">để </w:t>
      </w:r>
      <w:r w:rsidRPr="00643816">
        <w:rPr>
          <w:rFonts w:ascii="Times New Roman" w:eastAsia="Times New Roman" w:hAnsi="Times New Roman" w:cs="Times New Roman"/>
          <w:b/>
          <w:sz w:val="28"/>
          <w:szCs w:val="28"/>
          <w:lang w:eastAsia="ja-JP"/>
        </w:rPr>
        <w:t>chứng minh</w:t>
      </w:r>
      <w:r w:rsidR="00B81EC0">
        <w:rPr>
          <w:rFonts w:ascii="Times New Roman" w:eastAsia="Times New Roman" w:hAnsi="Times New Roman" w:cs="Times New Roman"/>
          <w:b/>
          <w:sz w:val="28"/>
          <w:szCs w:val="28"/>
          <w:lang w:eastAsia="ja-JP"/>
        </w:rPr>
        <w:t xml:space="preserve"> là thuốc generic có khả năng thay thế</w:t>
      </w:r>
    </w:p>
    <w:p w:rsidR="00F57923" w:rsidRDefault="00937976"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r>
      <w:r w:rsidR="00B81EC0">
        <w:rPr>
          <w:rFonts w:ascii="Times New Roman" w:eastAsia="Times New Roman" w:hAnsi="Times New Roman" w:cs="Times New Roman"/>
          <w:sz w:val="28"/>
          <w:szCs w:val="28"/>
          <w:lang w:eastAsia="ja-JP"/>
        </w:rPr>
        <w:t xml:space="preserve">1. </w:t>
      </w:r>
      <w:r w:rsidRPr="00643816">
        <w:rPr>
          <w:rFonts w:ascii="Times New Roman" w:eastAsia="Times New Roman" w:hAnsi="Times New Roman" w:cs="Times New Roman"/>
          <w:sz w:val="28"/>
          <w:szCs w:val="28"/>
          <w:lang w:eastAsia="ja-JP"/>
        </w:rPr>
        <w:t>Các thuốc</w:t>
      </w:r>
      <w:r w:rsidR="00D86E01">
        <w:rPr>
          <w:rFonts w:ascii="Times New Roman" w:eastAsia="Times New Roman" w:hAnsi="Times New Roman" w:cs="Times New Roman"/>
          <w:sz w:val="28"/>
          <w:szCs w:val="28"/>
          <w:lang w:eastAsia="ja-JP"/>
        </w:rPr>
        <w:t xml:space="preserve"> tiêm</w:t>
      </w:r>
      <w:r w:rsidR="00F57923">
        <w:rPr>
          <w:rFonts w:ascii="Times New Roman" w:eastAsia="Times New Roman" w:hAnsi="Times New Roman" w:cs="Times New Roman"/>
          <w:sz w:val="28"/>
          <w:szCs w:val="28"/>
          <w:lang w:eastAsia="ja-JP"/>
        </w:rPr>
        <w:t xml:space="preserve"> </w:t>
      </w:r>
      <w:r w:rsidR="005F713D">
        <w:rPr>
          <w:rFonts w:ascii="Times New Roman" w:eastAsia="Times New Roman" w:hAnsi="Times New Roman" w:cs="Times New Roman"/>
          <w:sz w:val="28"/>
          <w:szCs w:val="28"/>
          <w:lang w:eastAsia="ja-JP"/>
        </w:rPr>
        <w:t>thuộc</w:t>
      </w:r>
      <w:r w:rsidR="00D86E01">
        <w:rPr>
          <w:rFonts w:ascii="Times New Roman" w:eastAsia="Times New Roman" w:hAnsi="Times New Roman" w:cs="Times New Roman"/>
          <w:sz w:val="28"/>
          <w:szCs w:val="28"/>
          <w:lang w:eastAsia="ja-JP"/>
        </w:rPr>
        <w:t xml:space="preserve"> một trong</w:t>
      </w:r>
      <w:r w:rsidR="005F713D">
        <w:rPr>
          <w:rFonts w:ascii="Times New Roman" w:eastAsia="Times New Roman" w:hAnsi="Times New Roman" w:cs="Times New Roman"/>
          <w:sz w:val="28"/>
          <w:szCs w:val="28"/>
          <w:lang w:eastAsia="ja-JP"/>
        </w:rPr>
        <w:t xml:space="preserve"> các trường hợp</w:t>
      </w:r>
      <w:r w:rsidR="00F57923">
        <w:rPr>
          <w:rFonts w:ascii="Times New Roman" w:eastAsia="Times New Roman" w:hAnsi="Times New Roman" w:cs="Times New Roman"/>
          <w:sz w:val="28"/>
          <w:szCs w:val="28"/>
          <w:lang w:eastAsia="ja-JP"/>
        </w:rPr>
        <w:t xml:space="preserve"> sau</w:t>
      </w:r>
      <w:r w:rsidR="0058351F">
        <w:rPr>
          <w:rFonts w:ascii="Times New Roman" w:eastAsia="Times New Roman" w:hAnsi="Times New Roman" w:cs="Times New Roman"/>
          <w:sz w:val="28"/>
          <w:szCs w:val="28"/>
          <w:lang w:eastAsia="ja-JP"/>
        </w:rPr>
        <w:t xml:space="preserve"> được công nhận là sẵn có khả năng thay thế thuốc đối chứng</w:t>
      </w:r>
      <w:r w:rsidR="00F57923">
        <w:rPr>
          <w:rFonts w:ascii="Times New Roman" w:eastAsia="Times New Roman" w:hAnsi="Times New Roman" w:cs="Times New Roman"/>
          <w:sz w:val="28"/>
          <w:szCs w:val="28"/>
          <w:lang w:eastAsia="ja-JP"/>
        </w:rPr>
        <w:t>:</w:t>
      </w:r>
    </w:p>
    <w:p w:rsidR="00527000" w:rsidRDefault="00527000" w:rsidP="00C05F8A">
      <w:pPr>
        <w:tabs>
          <w:tab w:val="left" w:pos="709"/>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t>a) Thuốc dùng đường tiêm tĩnh mạch là dung dịch trong nước có chứa cùng</w:t>
      </w:r>
      <w:r w:rsidR="007E097B">
        <w:rPr>
          <w:rFonts w:ascii="Times New Roman" w:eastAsia="Times New Roman" w:hAnsi="Times New Roman" w:cs="Times New Roman"/>
          <w:sz w:val="28"/>
          <w:szCs w:val="28"/>
          <w:lang w:eastAsia="ja-JP"/>
        </w:rPr>
        <w:t xml:space="preserve"> các</w:t>
      </w:r>
      <w:r>
        <w:rPr>
          <w:rFonts w:ascii="Times New Roman" w:eastAsia="Times New Roman" w:hAnsi="Times New Roman" w:cs="Times New Roman"/>
          <w:sz w:val="28"/>
          <w:szCs w:val="28"/>
          <w:lang w:eastAsia="ja-JP"/>
        </w:rPr>
        <w:t xml:space="preserve"> dược chất </w:t>
      </w:r>
      <w:r w:rsidR="007E097B">
        <w:rPr>
          <w:rFonts w:ascii="Times New Roman" w:eastAsia="Times New Roman" w:hAnsi="Times New Roman" w:cs="Times New Roman"/>
          <w:sz w:val="28"/>
          <w:szCs w:val="28"/>
          <w:lang w:eastAsia="ja-JP"/>
        </w:rPr>
        <w:t>ở cùng</w:t>
      </w:r>
      <w:r>
        <w:rPr>
          <w:rFonts w:ascii="Times New Roman" w:eastAsia="Times New Roman" w:hAnsi="Times New Roman" w:cs="Times New Roman"/>
          <w:sz w:val="28"/>
          <w:szCs w:val="28"/>
          <w:lang w:eastAsia="ja-JP"/>
        </w:rPr>
        <w:t xml:space="preserve"> nồng độ tính theo mol như thuốc đối chứng, </w:t>
      </w:r>
      <w:r w:rsidR="0016035C">
        <w:rPr>
          <w:rFonts w:ascii="Times New Roman" w:eastAsia="Times New Roman" w:hAnsi="Times New Roman" w:cs="Times New Roman"/>
          <w:sz w:val="28"/>
          <w:szCs w:val="28"/>
          <w:lang w:eastAsia="ja-JP"/>
        </w:rPr>
        <w:t xml:space="preserve">cùng </w:t>
      </w:r>
      <w:r>
        <w:rPr>
          <w:rFonts w:ascii="Times New Roman" w:eastAsia="Times New Roman" w:hAnsi="Times New Roman" w:cs="Times New Roman"/>
          <w:sz w:val="28"/>
          <w:szCs w:val="28"/>
          <w:lang w:eastAsia="ja-JP"/>
        </w:rPr>
        <w:t>không chứa các tá dược có tương tác với dược chất (ví dụ tạo phức với dược chất) hoặc có ảnh hưởng đến sự phân bố của dược chất</w:t>
      </w:r>
      <w:r w:rsidR="0016035C">
        <w:rPr>
          <w:rFonts w:ascii="Times New Roman" w:eastAsia="Times New Roman" w:hAnsi="Times New Roman" w:cs="Times New Roman"/>
          <w:sz w:val="28"/>
          <w:szCs w:val="28"/>
          <w:lang w:eastAsia="ja-JP"/>
        </w:rPr>
        <w:t xml:space="preserve"> như thuốc đối chứng.</w:t>
      </w:r>
      <w:r>
        <w:rPr>
          <w:rFonts w:ascii="Times New Roman" w:eastAsia="Times New Roman" w:hAnsi="Times New Roman" w:cs="Times New Roman"/>
          <w:sz w:val="28"/>
          <w:szCs w:val="28"/>
          <w:lang w:eastAsia="ja-JP"/>
        </w:rPr>
        <w:t xml:space="preserve"> </w:t>
      </w:r>
      <w:r w:rsidR="00B22CFC">
        <w:rPr>
          <w:rFonts w:ascii="Times New Roman" w:eastAsia="Times New Roman" w:hAnsi="Times New Roman" w:cs="Times New Roman"/>
          <w:sz w:val="28"/>
          <w:szCs w:val="28"/>
          <w:lang w:eastAsia="ja-JP"/>
        </w:rPr>
        <w:t>Khi</w:t>
      </w:r>
      <w:r w:rsidR="0016035C">
        <w:rPr>
          <w:rFonts w:ascii="Times New Roman" w:eastAsia="Times New Roman" w:hAnsi="Times New Roman" w:cs="Times New Roman"/>
          <w:sz w:val="28"/>
          <w:szCs w:val="28"/>
          <w:lang w:eastAsia="ja-JP"/>
        </w:rPr>
        <w:t xml:space="preserve"> công thức bào chế </w:t>
      </w:r>
      <w:r w:rsidR="00B22CFC">
        <w:rPr>
          <w:rFonts w:ascii="Times New Roman" w:eastAsia="Times New Roman" w:hAnsi="Times New Roman" w:cs="Times New Roman"/>
          <w:sz w:val="28"/>
          <w:szCs w:val="28"/>
          <w:lang w:eastAsia="ja-JP"/>
        </w:rPr>
        <w:t>phải sử dụng</w:t>
      </w:r>
      <w:r w:rsidR="0016035C">
        <w:rPr>
          <w:rFonts w:ascii="Times New Roman" w:eastAsia="Times New Roman" w:hAnsi="Times New Roman" w:cs="Times New Roman"/>
          <w:sz w:val="28"/>
          <w:szCs w:val="28"/>
          <w:lang w:eastAsia="ja-JP"/>
        </w:rPr>
        <w:t xml:space="preserve"> các tá dược có tương tác với dược chất hoặc có ảnh hưởng đến sự phân bố của dược chất,</w:t>
      </w:r>
      <w:r w:rsidR="008E221E">
        <w:rPr>
          <w:rFonts w:ascii="Times New Roman" w:eastAsia="Times New Roman" w:hAnsi="Times New Roman" w:cs="Times New Roman"/>
          <w:sz w:val="28"/>
          <w:szCs w:val="28"/>
          <w:lang w:eastAsia="ja-JP"/>
        </w:rPr>
        <w:t xml:space="preserve"> </w:t>
      </w:r>
      <w:r w:rsidR="00B22CFC">
        <w:rPr>
          <w:rFonts w:ascii="Times New Roman" w:eastAsia="Times New Roman" w:hAnsi="Times New Roman" w:cs="Times New Roman"/>
          <w:sz w:val="28"/>
          <w:szCs w:val="28"/>
          <w:lang w:eastAsia="ja-JP"/>
        </w:rPr>
        <w:t>loại và lượng các tá dược này phải tương tự nhau giữa thuốc generic và thuốc đối chứng</w:t>
      </w:r>
      <w:r>
        <w:rPr>
          <w:rFonts w:ascii="Times New Roman" w:eastAsia="Times New Roman" w:hAnsi="Times New Roman" w:cs="Times New Roman"/>
          <w:sz w:val="28"/>
          <w:szCs w:val="28"/>
          <w:lang w:eastAsia="ja-JP"/>
        </w:rPr>
        <w:t xml:space="preserve">.  </w:t>
      </w:r>
    </w:p>
    <w:p w:rsidR="007E097B" w:rsidRDefault="00F57923" w:rsidP="00C05F8A">
      <w:pPr>
        <w:tabs>
          <w:tab w:val="left" w:pos="709"/>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r>
      <w:r w:rsidR="00D86E01">
        <w:rPr>
          <w:rFonts w:ascii="Times New Roman" w:eastAsia="Times New Roman" w:hAnsi="Times New Roman" w:cs="Times New Roman"/>
          <w:sz w:val="28"/>
          <w:szCs w:val="28"/>
          <w:lang w:eastAsia="ja-JP"/>
        </w:rPr>
        <w:t>b</w:t>
      </w:r>
      <w:r>
        <w:rPr>
          <w:rFonts w:ascii="Times New Roman" w:eastAsia="Times New Roman" w:hAnsi="Times New Roman" w:cs="Times New Roman"/>
          <w:sz w:val="28"/>
          <w:szCs w:val="28"/>
          <w:lang w:eastAsia="ja-JP"/>
        </w:rPr>
        <w:t>)</w:t>
      </w:r>
      <w:r w:rsidR="00937976" w:rsidRPr="00643816">
        <w:rPr>
          <w:rFonts w:ascii="Times New Roman" w:eastAsia="Times New Roman" w:hAnsi="Times New Roman" w:cs="Times New Roman"/>
          <w:sz w:val="28"/>
          <w:szCs w:val="28"/>
          <w:lang w:eastAsia="ja-JP"/>
        </w:rPr>
        <w:t xml:space="preserve"> </w:t>
      </w:r>
      <w:r w:rsidR="005F713D">
        <w:rPr>
          <w:rFonts w:ascii="Times New Roman" w:eastAsia="Times New Roman" w:hAnsi="Times New Roman" w:cs="Times New Roman"/>
          <w:sz w:val="28"/>
          <w:szCs w:val="28"/>
          <w:lang w:eastAsia="ja-JP"/>
        </w:rPr>
        <w:t>Thuốc dùng đường tiêm</w:t>
      </w:r>
      <w:r w:rsidR="00527000">
        <w:rPr>
          <w:rFonts w:ascii="Times New Roman" w:eastAsia="Times New Roman" w:hAnsi="Times New Roman" w:cs="Times New Roman"/>
          <w:sz w:val="28"/>
          <w:szCs w:val="28"/>
          <w:lang w:eastAsia="ja-JP"/>
        </w:rPr>
        <w:t xml:space="preserve"> khác đường tiêm tĩnh mạch,</w:t>
      </w:r>
      <w:r w:rsidR="005F713D">
        <w:rPr>
          <w:rFonts w:ascii="Times New Roman" w:eastAsia="Times New Roman" w:hAnsi="Times New Roman" w:cs="Times New Roman"/>
          <w:sz w:val="28"/>
          <w:szCs w:val="28"/>
          <w:lang w:eastAsia="ja-JP"/>
        </w:rPr>
        <w:t xml:space="preserve"> ở</w:t>
      </w:r>
      <w:r w:rsidR="00937976" w:rsidRPr="00643816">
        <w:rPr>
          <w:rFonts w:ascii="Times New Roman" w:eastAsia="Times New Roman" w:hAnsi="Times New Roman" w:cs="Times New Roman"/>
          <w:sz w:val="28"/>
          <w:szCs w:val="28"/>
          <w:lang w:eastAsia="ja-JP"/>
        </w:rPr>
        <w:t xml:space="preserve"> dạng dung dịch trong nước khi tiêm hoặc dung dịch trong dầu khi tiê</w:t>
      </w:r>
      <w:r w:rsidR="007E097B">
        <w:rPr>
          <w:rFonts w:ascii="Times New Roman" w:eastAsia="Times New Roman" w:hAnsi="Times New Roman" w:cs="Times New Roman"/>
          <w:sz w:val="28"/>
          <w:szCs w:val="28"/>
          <w:lang w:eastAsia="ja-JP"/>
        </w:rPr>
        <w:t>m,</w:t>
      </w:r>
      <w:r w:rsidR="00937976" w:rsidRPr="00643816">
        <w:rPr>
          <w:rFonts w:ascii="Times New Roman" w:eastAsia="Times New Roman" w:hAnsi="Times New Roman" w:cs="Times New Roman"/>
          <w:sz w:val="28"/>
          <w:szCs w:val="28"/>
          <w:lang w:eastAsia="ja-JP"/>
        </w:rPr>
        <w:t xml:space="preserve"> </w:t>
      </w:r>
      <w:r w:rsidR="005F713D">
        <w:rPr>
          <w:rFonts w:ascii="Times New Roman" w:eastAsia="Times New Roman" w:hAnsi="Times New Roman" w:cs="Times New Roman"/>
          <w:sz w:val="28"/>
          <w:szCs w:val="28"/>
          <w:lang w:eastAsia="ja-JP"/>
        </w:rPr>
        <w:t>c</w:t>
      </w:r>
      <w:r w:rsidR="00937976" w:rsidRPr="00643816">
        <w:rPr>
          <w:rFonts w:ascii="Times New Roman" w:eastAsia="Times New Roman" w:hAnsi="Times New Roman" w:cs="Times New Roman"/>
          <w:sz w:val="28"/>
          <w:szCs w:val="28"/>
          <w:lang w:eastAsia="ja-JP"/>
        </w:rPr>
        <w:t xml:space="preserve">ó chứa cùng các dược chất ở cùng các nồng độ </w:t>
      </w:r>
      <w:r w:rsidR="007E097B">
        <w:rPr>
          <w:rFonts w:ascii="Times New Roman" w:eastAsia="Times New Roman" w:hAnsi="Times New Roman" w:cs="Times New Roman"/>
          <w:sz w:val="28"/>
          <w:szCs w:val="28"/>
          <w:lang w:eastAsia="ja-JP"/>
        </w:rPr>
        <w:t>tính theo mol</w:t>
      </w:r>
      <w:r w:rsidR="00937976" w:rsidRPr="00643816">
        <w:rPr>
          <w:rFonts w:ascii="Times New Roman" w:eastAsia="Times New Roman" w:hAnsi="Times New Roman" w:cs="Times New Roman"/>
          <w:sz w:val="28"/>
          <w:szCs w:val="28"/>
          <w:lang w:eastAsia="ja-JP"/>
        </w:rPr>
        <w:t xml:space="preserve"> và chứa cùng các tá dược </w:t>
      </w:r>
      <w:r w:rsidR="007E097B">
        <w:rPr>
          <w:rFonts w:ascii="Times New Roman" w:eastAsia="Times New Roman" w:hAnsi="Times New Roman" w:cs="Times New Roman"/>
          <w:sz w:val="28"/>
          <w:szCs w:val="28"/>
          <w:lang w:eastAsia="ja-JP"/>
        </w:rPr>
        <w:t xml:space="preserve">với </w:t>
      </w:r>
      <w:r w:rsidR="00937976" w:rsidRPr="00643816">
        <w:rPr>
          <w:rFonts w:ascii="Times New Roman" w:eastAsia="Times New Roman" w:hAnsi="Times New Roman" w:cs="Times New Roman"/>
          <w:sz w:val="28"/>
          <w:szCs w:val="28"/>
          <w:lang w:eastAsia="ja-JP"/>
        </w:rPr>
        <w:t>n</w:t>
      </w:r>
      <w:r w:rsidR="00937976" w:rsidRPr="00643816">
        <w:rPr>
          <w:rFonts w:ascii="Times New Roman" w:hAnsi="Times New Roman" w:cs="Times New Roman"/>
          <w:sz w:val="28"/>
          <w:szCs w:val="28"/>
        </w:rPr>
        <w:t xml:space="preserve">ồng độ tương </w:t>
      </w:r>
      <w:r w:rsidR="007E097B">
        <w:rPr>
          <w:rFonts w:ascii="Times New Roman" w:hAnsi="Times New Roman" w:cs="Times New Roman"/>
          <w:sz w:val="28"/>
          <w:szCs w:val="28"/>
        </w:rPr>
        <w:t>tự</w:t>
      </w:r>
      <w:r w:rsidR="00937976" w:rsidRPr="00643816">
        <w:rPr>
          <w:rFonts w:ascii="Times New Roman" w:eastAsia="Times New Roman" w:hAnsi="Times New Roman" w:cs="Times New Roman"/>
          <w:sz w:val="28"/>
          <w:szCs w:val="28"/>
          <w:lang w:eastAsia="ja-JP"/>
        </w:rPr>
        <w:t xml:space="preserve"> khi so với thuốc đối chứng.</w:t>
      </w:r>
      <w:r w:rsidR="007E097B">
        <w:rPr>
          <w:rFonts w:ascii="Times New Roman" w:eastAsia="Times New Roman" w:hAnsi="Times New Roman" w:cs="Times New Roman"/>
          <w:sz w:val="28"/>
          <w:szCs w:val="28"/>
          <w:lang w:eastAsia="ja-JP"/>
        </w:rPr>
        <w:t xml:space="preserve"> Đối với thuốc tiêm là dung dịch trong nước, các tá dược </w:t>
      </w:r>
      <w:r w:rsidR="008E221E">
        <w:rPr>
          <w:rFonts w:ascii="Times New Roman" w:eastAsia="Times New Roman" w:hAnsi="Times New Roman" w:cs="Times New Roman"/>
          <w:sz w:val="28"/>
          <w:szCs w:val="28"/>
          <w:lang w:eastAsia="ja-JP"/>
        </w:rPr>
        <w:t xml:space="preserve">trông công thức </w:t>
      </w:r>
      <w:r w:rsidR="007E097B">
        <w:rPr>
          <w:rFonts w:ascii="Times New Roman" w:eastAsia="Times New Roman" w:hAnsi="Times New Roman" w:cs="Times New Roman"/>
          <w:sz w:val="28"/>
          <w:szCs w:val="28"/>
          <w:lang w:eastAsia="ja-JP"/>
        </w:rPr>
        <w:t>có thể khác nhau về loại</w:t>
      </w:r>
      <w:r w:rsidR="007E097B" w:rsidRPr="007E097B">
        <w:rPr>
          <w:rFonts w:ascii="Times New Roman" w:eastAsia="Times New Roman" w:hAnsi="Times New Roman" w:cs="Times New Roman"/>
          <w:sz w:val="28"/>
          <w:szCs w:val="28"/>
          <w:lang w:eastAsia="ja-JP"/>
        </w:rPr>
        <w:t xml:space="preserve"> </w:t>
      </w:r>
      <w:r w:rsidR="007E097B">
        <w:rPr>
          <w:rFonts w:ascii="Times New Roman" w:eastAsia="Times New Roman" w:hAnsi="Times New Roman" w:cs="Times New Roman"/>
          <w:sz w:val="28"/>
          <w:szCs w:val="28"/>
          <w:lang w:eastAsia="ja-JP"/>
        </w:rPr>
        <w:t xml:space="preserve">nhưng phải có cùng chức năng với </w:t>
      </w:r>
      <w:r w:rsidR="008E221E">
        <w:rPr>
          <w:rFonts w:ascii="Times New Roman" w:eastAsia="Times New Roman" w:hAnsi="Times New Roman" w:cs="Times New Roman"/>
          <w:sz w:val="28"/>
          <w:szCs w:val="28"/>
          <w:lang w:eastAsia="ja-JP"/>
        </w:rPr>
        <w:t xml:space="preserve">nồng độ tương tự như </w:t>
      </w:r>
      <w:r w:rsidR="007E097B">
        <w:rPr>
          <w:rFonts w:ascii="Times New Roman" w:eastAsia="Times New Roman" w:hAnsi="Times New Roman" w:cs="Times New Roman"/>
          <w:sz w:val="28"/>
          <w:szCs w:val="28"/>
          <w:lang w:eastAsia="ja-JP"/>
        </w:rPr>
        <w:t xml:space="preserve">các tá dược có trong thuốc đối chứng và sự khác nhau </w:t>
      </w:r>
      <w:r w:rsidR="008E221E">
        <w:rPr>
          <w:rFonts w:ascii="Times New Roman" w:eastAsia="Times New Roman" w:hAnsi="Times New Roman" w:cs="Times New Roman"/>
          <w:sz w:val="28"/>
          <w:szCs w:val="28"/>
          <w:lang w:eastAsia="ja-JP"/>
        </w:rPr>
        <w:t xml:space="preserve">về tá dược </w:t>
      </w:r>
      <w:r w:rsidR="007E097B">
        <w:rPr>
          <w:rFonts w:ascii="Times New Roman" w:eastAsia="Times New Roman" w:hAnsi="Times New Roman" w:cs="Times New Roman"/>
          <w:sz w:val="28"/>
          <w:szCs w:val="28"/>
          <w:lang w:eastAsia="ja-JP"/>
        </w:rPr>
        <w:t xml:space="preserve">này phải được chứng minh là không làm ảnh hưởng đến độ nhớt của dung dịch.  </w:t>
      </w:r>
    </w:p>
    <w:p w:rsidR="00B22CFC" w:rsidRDefault="00937976"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r>
      <w:r w:rsidR="00D86E01">
        <w:rPr>
          <w:rFonts w:ascii="Times New Roman" w:eastAsia="Times New Roman" w:hAnsi="Times New Roman" w:cs="Times New Roman"/>
          <w:sz w:val="28"/>
          <w:szCs w:val="28"/>
          <w:lang w:eastAsia="ja-JP"/>
        </w:rPr>
        <w:t>2.</w:t>
      </w:r>
      <w:r w:rsidRPr="00643816">
        <w:rPr>
          <w:rFonts w:ascii="Times New Roman" w:eastAsia="Times New Roman" w:hAnsi="Times New Roman" w:cs="Times New Roman"/>
          <w:sz w:val="28"/>
          <w:szCs w:val="28"/>
          <w:lang w:eastAsia="ja-JP"/>
        </w:rPr>
        <w:t xml:space="preserve"> Các thuốc</w:t>
      </w:r>
      <w:r w:rsidR="00D86E01">
        <w:rPr>
          <w:rFonts w:ascii="Times New Roman" w:eastAsia="Times New Roman" w:hAnsi="Times New Roman" w:cs="Times New Roman"/>
          <w:sz w:val="28"/>
          <w:szCs w:val="28"/>
          <w:lang w:eastAsia="ja-JP"/>
        </w:rPr>
        <w:t xml:space="preserve"> không dùng đường tiêm</w:t>
      </w:r>
      <w:r w:rsidR="00B22CFC">
        <w:rPr>
          <w:rFonts w:ascii="Times New Roman" w:eastAsia="Times New Roman" w:hAnsi="Times New Roman" w:cs="Times New Roman"/>
          <w:sz w:val="28"/>
          <w:szCs w:val="28"/>
          <w:lang w:eastAsia="ja-JP"/>
        </w:rPr>
        <w:t xml:space="preserve"> đáp ứng các điều kiện sau</w:t>
      </w:r>
      <w:r w:rsidR="0058351F">
        <w:rPr>
          <w:rFonts w:ascii="Times New Roman" w:eastAsia="Times New Roman" w:hAnsi="Times New Roman" w:cs="Times New Roman"/>
          <w:sz w:val="28"/>
          <w:szCs w:val="28"/>
          <w:lang w:eastAsia="ja-JP"/>
        </w:rPr>
        <w:t xml:space="preserve"> được công nhận là sẵn có khả năng thay thế thuốc đối chứng:</w:t>
      </w:r>
      <w:r w:rsidR="00B22CFC">
        <w:rPr>
          <w:rFonts w:ascii="Times New Roman" w:eastAsia="Times New Roman" w:hAnsi="Times New Roman" w:cs="Times New Roman"/>
          <w:sz w:val="28"/>
          <w:szCs w:val="28"/>
          <w:lang w:eastAsia="ja-JP"/>
        </w:rPr>
        <w:t xml:space="preserve"> </w:t>
      </w:r>
    </w:p>
    <w:p w:rsidR="00B22CFC" w:rsidRDefault="00B22CFC" w:rsidP="00C05F8A">
      <w:pPr>
        <w:tabs>
          <w:tab w:val="left" w:pos="709"/>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t>a) L</w:t>
      </w:r>
      <w:r w:rsidR="00937976" w:rsidRPr="00643816">
        <w:rPr>
          <w:rFonts w:ascii="Times New Roman" w:eastAsia="Times New Roman" w:hAnsi="Times New Roman" w:cs="Times New Roman"/>
          <w:sz w:val="28"/>
          <w:szCs w:val="28"/>
          <w:lang w:eastAsia="ja-JP"/>
        </w:rPr>
        <w:t>à dung dịch khi sử dụng (</w:t>
      </w:r>
      <w:r w:rsidR="003A61D3">
        <w:rPr>
          <w:rFonts w:ascii="Times New Roman" w:eastAsia="Times New Roman" w:hAnsi="Times New Roman" w:cs="Times New Roman"/>
          <w:sz w:val="28"/>
          <w:szCs w:val="28"/>
          <w:lang w:eastAsia="ja-JP"/>
        </w:rPr>
        <w:t>bao gồm cả các thuốc ở dạng rắn nhưng được pha thành dung dịch trước khi dùng</w:t>
      </w:r>
      <w:r w:rsidR="00937976" w:rsidRPr="00643816">
        <w:rPr>
          <w:rFonts w:ascii="Times New Roman" w:eastAsia="Times New Roman" w:hAnsi="Times New Roman" w:cs="Times New Roman"/>
          <w:sz w:val="28"/>
          <w:szCs w:val="28"/>
          <w:lang w:eastAsia="ja-JP"/>
        </w:rPr>
        <w:t>)</w:t>
      </w:r>
      <w:r>
        <w:rPr>
          <w:rFonts w:ascii="Times New Roman" w:eastAsia="Times New Roman" w:hAnsi="Times New Roman" w:cs="Times New Roman"/>
          <w:sz w:val="28"/>
          <w:szCs w:val="28"/>
          <w:lang w:eastAsia="ja-JP"/>
        </w:rPr>
        <w:t>;</w:t>
      </w:r>
    </w:p>
    <w:p w:rsidR="00B22CFC" w:rsidRDefault="00B22CFC" w:rsidP="00C05F8A">
      <w:pPr>
        <w:tabs>
          <w:tab w:val="left" w:pos="709"/>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t>b)</w:t>
      </w:r>
      <w:r w:rsidR="00937976" w:rsidRPr="00643816">
        <w:rPr>
          <w:rFonts w:ascii="Times New Roman" w:eastAsia="Times New Roman" w:hAnsi="Times New Roman" w:cs="Times New Roman"/>
          <w:sz w:val="28"/>
          <w:szCs w:val="28"/>
          <w:lang w:eastAsia="ja-JP"/>
        </w:rPr>
        <w:t xml:space="preserve"> </w:t>
      </w:r>
      <w:r>
        <w:rPr>
          <w:rFonts w:ascii="Times New Roman" w:eastAsia="Times New Roman" w:hAnsi="Times New Roman" w:cs="Times New Roman"/>
          <w:sz w:val="28"/>
          <w:szCs w:val="28"/>
          <w:lang w:eastAsia="ja-JP"/>
        </w:rPr>
        <w:t>C</w:t>
      </w:r>
      <w:r w:rsidR="00937976" w:rsidRPr="00643816">
        <w:rPr>
          <w:rFonts w:ascii="Times New Roman" w:eastAsia="Times New Roman" w:hAnsi="Times New Roman" w:cs="Times New Roman"/>
          <w:sz w:val="28"/>
          <w:szCs w:val="28"/>
          <w:lang w:eastAsia="ja-JP"/>
        </w:rPr>
        <w:t xml:space="preserve">ó tương đương bào chế với thuốc đối chứng, </w:t>
      </w:r>
      <w:r w:rsidR="008E221E">
        <w:rPr>
          <w:rFonts w:ascii="Times New Roman" w:eastAsia="Times New Roman" w:hAnsi="Times New Roman" w:cs="Times New Roman"/>
          <w:sz w:val="28"/>
          <w:szCs w:val="28"/>
          <w:lang w:eastAsia="ja-JP"/>
        </w:rPr>
        <w:t xml:space="preserve">cùng </w:t>
      </w:r>
      <w:r w:rsidR="00D86E01">
        <w:rPr>
          <w:rFonts w:ascii="Times New Roman" w:eastAsia="Times New Roman" w:hAnsi="Times New Roman" w:cs="Times New Roman"/>
          <w:sz w:val="28"/>
          <w:szCs w:val="28"/>
          <w:lang w:eastAsia="ja-JP"/>
        </w:rPr>
        <w:t>không chứa</w:t>
      </w:r>
      <w:r w:rsidR="00937976" w:rsidRPr="00643816">
        <w:rPr>
          <w:rFonts w:ascii="Times New Roman" w:eastAsia="Times New Roman" w:hAnsi="Times New Roman" w:cs="Times New Roman"/>
          <w:sz w:val="28"/>
          <w:szCs w:val="28"/>
          <w:lang w:eastAsia="ja-JP"/>
        </w:rPr>
        <w:t xml:space="preserve"> các tá dược</w:t>
      </w:r>
      <w:r w:rsidR="00D86E01">
        <w:rPr>
          <w:rFonts w:ascii="Times New Roman" w:eastAsia="Times New Roman" w:hAnsi="Times New Roman" w:cs="Times New Roman"/>
          <w:sz w:val="28"/>
          <w:szCs w:val="28"/>
          <w:lang w:eastAsia="ja-JP"/>
        </w:rPr>
        <w:t xml:space="preserve"> có thể gây ảnh hưởng đến sự vận chuyển, sự hấp thu hoặc tính ổn định trong cơ thể của dược chất</w:t>
      </w:r>
      <w:r w:rsidR="008E221E">
        <w:rPr>
          <w:rFonts w:ascii="Times New Roman" w:eastAsia="Times New Roman" w:hAnsi="Times New Roman" w:cs="Times New Roman"/>
          <w:sz w:val="28"/>
          <w:szCs w:val="28"/>
          <w:lang w:eastAsia="ja-JP"/>
        </w:rPr>
        <w:t xml:space="preserve"> như thuốc đối chứng.</w:t>
      </w:r>
      <w:r w:rsidR="00FA2792">
        <w:rPr>
          <w:rFonts w:ascii="Times New Roman" w:eastAsia="Times New Roman" w:hAnsi="Times New Roman" w:cs="Times New Roman"/>
          <w:sz w:val="28"/>
          <w:szCs w:val="28"/>
          <w:lang w:eastAsia="ja-JP"/>
        </w:rPr>
        <w:t xml:space="preserve"> </w:t>
      </w:r>
    </w:p>
    <w:p w:rsidR="00937976" w:rsidRPr="00643816" w:rsidRDefault="00B22CFC" w:rsidP="00C05F8A">
      <w:pPr>
        <w:tabs>
          <w:tab w:val="left" w:pos="709"/>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t xml:space="preserve">c) Khi công thức bào chế phải sử dụng các tá dược có thể gây ảnh hưởng </w:t>
      </w:r>
      <w:r w:rsidR="004264E9">
        <w:rPr>
          <w:rFonts w:ascii="Times New Roman" w:eastAsia="Times New Roman" w:hAnsi="Times New Roman" w:cs="Times New Roman"/>
          <w:sz w:val="28"/>
          <w:szCs w:val="28"/>
          <w:lang w:eastAsia="ja-JP"/>
        </w:rPr>
        <w:t>đến sự vận chuyển, sự hấp thu hoặc tính ổn định trong cơ thể của dược chất</w:t>
      </w:r>
      <w:r>
        <w:rPr>
          <w:rFonts w:ascii="Times New Roman" w:eastAsia="Times New Roman" w:hAnsi="Times New Roman" w:cs="Times New Roman"/>
          <w:sz w:val="28"/>
          <w:szCs w:val="28"/>
          <w:lang w:eastAsia="ja-JP"/>
        </w:rPr>
        <w:t>, loại và lượng các tá dược này phải tương tự nhau giữa thuốc generic và thuốc đối chứng</w:t>
      </w:r>
      <w:r w:rsidR="00937976" w:rsidRPr="00643816">
        <w:rPr>
          <w:rFonts w:ascii="Times New Roman" w:eastAsia="Times New Roman" w:hAnsi="Times New Roman" w:cs="Times New Roman"/>
          <w:sz w:val="28"/>
          <w:szCs w:val="28"/>
          <w:lang w:eastAsia="ja-JP"/>
        </w:rPr>
        <w:t>.</w:t>
      </w:r>
    </w:p>
    <w:p w:rsidR="00937976" w:rsidRPr="00643816" w:rsidRDefault="00937976"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lastRenderedPageBreak/>
        <w:tab/>
      </w:r>
      <w:r w:rsidR="004264E9">
        <w:rPr>
          <w:rFonts w:ascii="Times New Roman" w:eastAsia="Times New Roman" w:hAnsi="Times New Roman" w:cs="Times New Roman"/>
          <w:sz w:val="28"/>
          <w:szCs w:val="28"/>
          <w:lang w:eastAsia="ja-JP"/>
        </w:rPr>
        <w:t xml:space="preserve">3. </w:t>
      </w:r>
      <w:r w:rsidRPr="00643816">
        <w:rPr>
          <w:rFonts w:ascii="Times New Roman" w:eastAsia="Times New Roman" w:hAnsi="Times New Roman" w:cs="Times New Roman"/>
          <w:sz w:val="28"/>
          <w:szCs w:val="28"/>
          <w:lang w:eastAsia="ja-JP"/>
        </w:rPr>
        <w:t>Các thuốc ở dạng khí khi sử dụng có tương đương bào chế với thuốc đối chứng</w:t>
      </w:r>
      <w:r w:rsidR="0058351F">
        <w:rPr>
          <w:rFonts w:ascii="Times New Roman" w:eastAsia="Times New Roman" w:hAnsi="Times New Roman" w:cs="Times New Roman"/>
          <w:sz w:val="28"/>
          <w:szCs w:val="28"/>
          <w:lang w:eastAsia="ja-JP"/>
        </w:rPr>
        <w:t xml:space="preserve"> được công nhận là sẵn có khả năng thay thế thuốc đối chứng</w:t>
      </w:r>
      <w:r w:rsidRPr="00643816">
        <w:rPr>
          <w:rFonts w:ascii="Times New Roman" w:eastAsia="Times New Roman" w:hAnsi="Times New Roman" w:cs="Times New Roman"/>
          <w:sz w:val="28"/>
          <w:szCs w:val="28"/>
          <w:lang w:eastAsia="ja-JP"/>
        </w:rPr>
        <w:t>.</w:t>
      </w:r>
    </w:p>
    <w:p w:rsidR="0072125D" w:rsidRDefault="00937976" w:rsidP="00C05F8A">
      <w:pPr>
        <w:tabs>
          <w:tab w:val="left" w:pos="709"/>
        </w:tabs>
        <w:spacing w:line="240" w:lineRule="auto"/>
        <w:jc w:val="both"/>
        <w:rPr>
          <w:rFonts w:ascii="Times New Roman" w:eastAsia="Times New Roman" w:hAnsi="Times New Roman" w:cs="Times New Roman"/>
          <w:b/>
          <w:sz w:val="28"/>
          <w:szCs w:val="28"/>
          <w:lang w:eastAsia="ja-JP"/>
        </w:rPr>
      </w:pPr>
      <w:r w:rsidRPr="00643816">
        <w:rPr>
          <w:rFonts w:ascii="Times New Roman" w:eastAsia="Times New Roman" w:hAnsi="Times New Roman" w:cs="Times New Roman"/>
          <w:sz w:val="28"/>
          <w:szCs w:val="28"/>
          <w:lang w:eastAsia="ja-JP"/>
        </w:rPr>
        <w:tab/>
      </w:r>
      <w:r w:rsidRPr="00643816">
        <w:rPr>
          <w:rFonts w:ascii="Times New Roman" w:eastAsia="Times New Roman" w:hAnsi="Times New Roman" w:cs="Times New Roman"/>
          <w:b/>
          <w:sz w:val="28"/>
          <w:szCs w:val="28"/>
          <w:lang w:eastAsia="ja-JP"/>
        </w:rPr>
        <w:t xml:space="preserve">Điều </w:t>
      </w:r>
      <w:r w:rsidR="0083546E">
        <w:rPr>
          <w:rFonts w:ascii="Times New Roman" w:eastAsia="Times New Roman" w:hAnsi="Times New Roman" w:cs="Times New Roman"/>
          <w:b/>
          <w:sz w:val="28"/>
          <w:szCs w:val="28"/>
          <w:lang w:eastAsia="ja-JP"/>
        </w:rPr>
        <w:t>4</w:t>
      </w:r>
      <w:r w:rsidRPr="00643816">
        <w:rPr>
          <w:rFonts w:ascii="Times New Roman" w:eastAsia="Times New Roman" w:hAnsi="Times New Roman" w:cs="Times New Roman"/>
          <w:b/>
          <w:sz w:val="28"/>
          <w:szCs w:val="28"/>
          <w:lang w:eastAsia="ja-JP"/>
        </w:rPr>
        <w:t>. Các nguyên tắc chung trong báo cáo nghiên cứu tương đương sinh học</w:t>
      </w:r>
      <w:r w:rsidR="00AE6355">
        <w:rPr>
          <w:rFonts w:ascii="Times New Roman" w:eastAsia="Times New Roman" w:hAnsi="Times New Roman" w:cs="Times New Roman"/>
          <w:b/>
          <w:sz w:val="28"/>
          <w:szCs w:val="28"/>
          <w:lang w:eastAsia="ja-JP"/>
        </w:rPr>
        <w:t xml:space="preserve"> khi đăng ký thuốc</w:t>
      </w:r>
    </w:p>
    <w:p w:rsidR="004264E9" w:rsidRPr="00643816" w:rsidRDefault="004264E9" w:rsidP="00C05F8A">
      <w:pPr>
        <w:tabs>
          <w:tab w:val="left" w:pos="709"/>
        </w:tabs>
        <w:spacing w:line="240" w:lineRule="auto"/>
        <w:jc w:val="both"/>
        <w:rPr>
          <w:rFonts w:ascii="Times New Roman" w:eastAsia="Times New Roman" w:hAnsi="Times New Roman" w:cs="Times New Roman"/>
          <w:sz w:val="28"/>
          <w:szCs w:val="28"/>
          <w:lang w:eastAsia="ja-JP"/>
        </w:rPr>
      </w:pPr>
      <w:r w:rsidRPr="004264E9">
        <w:rPr>
          <w:rFonts w:ascii="Times New Roman" w:eastAsia="Times New Roman" w:hAnsi="Times New Roman" w:cs="Times New Roman"/>
          <w:sz w:val="28"/>
          <w:szCs w:val="28"/>
          <w:lang w:eastAsia="ja-JP"/>
        </w:rPr>
        <w:tab/>
        <w:t xml:space="preserve">1. </w:t>
      </w:r>
      <w:r w:rsidRPr="00643816">
        <w:rPr>
          <w:rFonts w:ascii="Times New Roman" w:eastAsia="Times New Roman" w:hAnsi="Times New Roman" w:cs="Times New Roman"/>
          <w:sz w:val="28"/>
          <w:szCs w:val="28"/>
          <w:lang w:eastAsia="ja-JP"/>
        </w:rPr>
        <w:t>Báo cáo nghiên cứu t</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đ</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sinh học phù hợp nhất để thiết lập khả năng thay thế lẫn nhau của các thuốc generic có tác dụng toàn thân là báo cáo nghiên cứu có thiết kế đ</w:t>
      </w:r>
      <w:r w:rsidRPr="00643816">
        <w:rPr>
          <w:rFonts w:ascii="Times New Roman" w:eastAsia="Times New Roman" w:hAnsi="Times New Roman" w:cs="Times New Roman" w:hint="cs"/>
          <w:sz w:val="28"/>
          <w:szCs w:val="28"/>
          <w:lang w:eastAsia="ja-JP"/>
        </w:rPr>
        <w:t>ơ</w:t>
      </w:r>
      <w:r w:rsidRPr="00643816">
        <w:rPr>
          <w:rFonts w:ascii="Times New Roman" w:eastAsia="Times New Roman" w:hAnsi="Times New Roman" w:cs="Times New Roman"/>
          <w:sz w:val="28"/>
          <w:szCs w:val="28"/>
          <w:lang w:eastAsia="ja-JP"/>
        </w:rPr>
        <w:t>n liều thực hiện trên người tình nguyện khỏe mạnh, đánh giá t</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đ</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sinh học dựa trên sự so sánh các thông số d</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ợc động học của dược chất có trong thuốc (còn gọi là chất mẹ) được hấp thu vào tuần hoàn chung.</w:t>
      </w:r>
    </w:p>
    <w:p w:rsidR="004264E9" w:rsidRDefault="004264E9" w:rsidP="00C05F8A">
      <w:pPr>
        <w:tabs>
          <w:tab w:val="left" w:pos="709"/>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t xml:space="preserve">2. </w:t>
      </w:r>
      <w:r w:rsidRPr="00643816">
        <w:rPr>
          <w:rFonts w:ascii="Times New Roman" w:eastAsia="Times New Roman" w:hAnsi="Times New Roman" w:cs="Times New Roman"/>
          <w:sz w:val="28"/>
          <w:szCs w:val="28"/>
          <w:lang w:eastAsia="ja-JP"/>
        </w:rPr>
        <w:t>Chỉ chấp nhận báo cáo nghiên cứu tương đương sinh học thực hiện trên người tình nguyện là bệnh nhân thay cho người tình nguyện khỏe mạnh khi thuốc chứa dược chất có tác dụng rất mạnh hoặc rất độc ngay cả khi sử dụng ở liều thấp hơn liều cao nhất trên người tình nguyện khỏe mạnh, gây ảnh hưởng dược lý nghiêm trọng trên người tình nguyện khỏe mạnh.</w:t>
      </w:r>
    </w:p>
    <w:p w:rsidR="004264E9" w:rsidRPr="00643816" w:rsidRDefault="004264E9" w:rsidP="00C05F8A">
      <w:pPr>
        <w:tabs>
          <w:tab w:val="left" w:pos="709"/>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t xml:space="preserve">3. </w:t>
      </w:r>
      <w:r w:rsidRPr="00643816">
        <w:rPr>
          <w:rFonts w:ascii="Times New Roman" w:eastAsia="Times New Roman" w:hAnsi="Times New Roman" w:cs="Times New Roman"/>
          <w:sz w:val="28"/>
          <w:szCs w:val="28"/>
          <w:lang w:eastAsia="ja-JP"/>
        </w:rPr>
        <w:t>Chỉ chấp nhận báo cáo nghiên cứu t</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đ</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sinh học với thiết kế nghiên cứu đa liều thay thế cho thiết kế nghiên cứu đ</w:t>
      </w:r>
      <w:r w:rsidRPr="00643816">
        <w:rPr>
          <w:rFonts w:ascii="Times New Roman" w:eastAsia="Times New Roman" w:hAnsi="Times New Roman" w:cs="Times New Roman" w:hint="cs"/>
          <w:sz w:val="28"/>
          <w:szCs w:val="28"/>
          <w:lang w:eastAsia="ja-JP"/>
        </w:rPr>
        <w:t>ơ</w:t>
      </w:r>
      <w:r w:rsidRPr="00643816">
        <w:rPr>
          <w:rFonts w:ascii="Times New Roman" w:eastAsia="Times New Roman" w:hAnsi="Times New Roman" w:cs="Times New Roman"/>
          <w:sz w:val="28"/>
          <w:szCs w:val="28"/>
          <w:lang w:eastAsia="ja-JP"/>
        </w:rPr>
        <w:t>n liều đối với một trong các tr</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ờng hợp sau:</w:t>
      </w:r>
    </w:p>
    <w:p w:rsidR="004264E9" w:rsidRPr="00643816" w:rsidRDefault="004264E9"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a) Khi không thể tiến hành nghiên cứu trên ng</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 xml:space="preserve">ời tình nguyện khỏe mạnh như đã nêu tại khoản </w:t>
      </w:r>
      <w:r w:rsidR="006D2FE5">
        <w:rPr>
          <w:rFonts w:ascii="Times New Roman" w:eastAsia="Times New Roman" w:hAnsi="Times New Roman" w:cs="Times New Roman"/>
          <w:sz w:val="28"/>
          <w:szCs w:val="28"/>
          <w:lang w:eastAsia="ja-JP"/>
        </w:rPr>
        <w:t>1</w:t>
      </w:r>
      <w:r w:rsidRPr="00643816">
        <w:rPr>
          <w:rFonts w:ascii="Times New Roman" w:eastAsia="Times New Roman" w:hAnsi="Times New Roman" w:cs="Times New Roman"/>
          <w:sz w:val="28"/>
          <w:szCs w:val="28"/>
          <w:lang w:eastAsia="ja-JP"/>
        </w:rPr>
        <w:t xml:space="preserve"> Điều này, nghiên cứu phải thực hiện trên bệnh nhân là đối t</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ợng không phù hợp để thực hiện các nghiên cứu đ</w:t>
      </w:r>
      <w:r w:rsidRPr="00643816">
        <w:rPr>
          <w:rFonts w:ascii="Times New Roman" w:eastAsia="Times New Roman" w:hAnsi="Times New Roman" w:cs="Times New Roman" w:hint="cs"/>
          <w:sz w:val="28"/>
          <w:szCs w:val="28"/>
          <w:lang w:eastAsia="ja-JP"/>
        </w:rPr>
        <w:t>ơ</w:t>
      </w:r>
      <w:r w:rsidRPr="00643816">
        <w:rPr>
          <w:rFonts w:ascii="Times New Roman" w:eastAsia="Times New Roman" w:hAnsi="Times New Roman" w:cs="Times New Roman"/>
          <w:sz w:val="28"/>
          <w:szCs w:val="28"/>
          <w:lang w:eastAsia="ja-JP"/>
        </w:rPr>
        <w:t>n liều (vì lý do tuân thủ điều trị).</w:t>
      </w:r>
    </w:p>
    <w:p w:rsidR="004264E9" w:rsidRPr="00643816" w:rsidRDefault="004264E9"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b) Khi độ nhạy của các kỹ thuật phân tích trong dịch sinh học hiện tại không cho phép đo đ</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ợc chính xác nồng độ thuốc trong dịch sinh học sau khi dùng một liều đ</w:t>
      </w:r>
      <w:r w:rsidRPr="00643816">
        <w:rPr>
          <w:rFonts w:ascii="Times New Roman" w:eastAsia="Times New Roman" w:hAnsi="Times New Roman" w:cs="Times New Roman" w:hint="cs"/>
          <w:sz w:val="28"/>
          <w:szCs w:val="28"/>
          <w:lang w:eastAsia="ja-JP"/>
        </w:rPr>
        <w:t>ơ</w:t>
      </w:r>
      <w:r w:rsidRPr="00643816">
        <w:rPr>
          <w:rFonts w:ascii="Times New Roman" w:eastAsia="Times New Roman" w:hAnsi="Times New Roman" w:cs="Times New Roman"/>
          <w:sz w:val="28"/>
          <w:szCs w:val="28"/>
          <w:lang w:eastAsia="ja-JP"/>
        </w:rPr>
        <w:t>n trong khi lại có thể đo đ</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ợc nồng độ thuốc trong dịch sinh học ở trạng thái ổn định sau khi dùng đa liều.</w:t>
      </w:r>
    </w:p>
    <w:p w:rsidR="004264E9" w:rsidRPr="00643816" w:rsidRDefault="004264E9" w:rsidP="00C05F8A">
      <w:pPr>
        <w:tabs>
          <w:tab w:val="left" w:pos="709"/>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t xml:space="preserve">4. </w:t>
      </w:r>
      <w:r w:rsidRPr="00643816">
        <w:rPr>
          <w:rFonts w:ascii="Times New Roman" w:eastAsia="Times New Roman" w:hAnsi="Times New Roman" w:cs="Times New Roman"/>
          <w:sz w:val="28"/>
          <w:szCs w:val="28"/>
          <w:lang w:eastAsia="ja-JP"/>
        </w:rPr>
        <w:t>Chỉ chấp nhận báo cáo nghiên cứu t</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đ</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sinh học dựa trên sự so sánh các thông số dược động học của chất chuyển hoá đối với một trong các tr</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ờng hợp sau:</w:t>
      </w:r>
    </w:p>
    <w:p w:rsidR="004264E9" w:rsidRPr="00643816" w:rsidRDefault="004264E9"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a) Dược chất có trong thuốc (chất mẹ) là chất không có hoạt tính tr</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ớc khi đ</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ợc chuyển hoá thành chất có hoạt tính trong c</w:t>
      </w:r>
      <w:r w:rsidRPr="00643816">
        <w:rPr>
          <w:rFonts w:ascii="Times New Roman" w:eastAsia="Times New Roman" w:hAnsi="Times New Roman" w:cs="Times New Roman" w:hint="cs"/>
          <w:sz w:val="28"/>
          <w:szCs w:val="28"/>
          <w:lang w:eastAsia="ja-JP"/>
        </w:rPr>
        <w:t>ơ</w:t>
      </w:r>
      <w:r w:rsidRPr="00643816">
        <w:rPr>
          <w:rFonts w:ascii="Times New Roman" w:eastAsia="Times New Roman" w:hAnsi="Times New Roman" w:cs="Times New Roman"/>
          <w:sz w:val="28"/>
          <w:szCs w:val="28"/>
          <w:lang w:eastAsia="ja-JP"/>
        </w:rPr>
        <w:t xml:space="preserve"> thể với điều kiện khi nồng độ chất mẹ trong dịch sinh học thấp và bị thải trừ rất nhanh gây khó khăn trong việc chứng minh t</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đ</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sinh học dựa vào các thông số d</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ợc động học của chất mẹ. Trong tr</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ờng hợp này chấp nhận đánh giá t</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đ</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sinh học dựa trên các thông số đo đ</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ợc từ chất chuyển hoá có hoạt tính chính.</w:t>
      </w:r>
    </w:p>
    <w:p w:rsidR="004264E9" w:rsidRDefault="004264E9"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b) Khi độ nhạy của các kỹ thuật phân tích trong dịch sinh học hiện tại không cho phép đo đ</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ợc chính xác nồng độ của chất mẹ trong dịch sinh học ngay cả khi nếu lựa chọn thực hiện nghiên cứu trên một liều cao h</w:t>
      </w:r>
      <w:r w:rsidRPr="00643816">
        <w:rPr>
          <w:rFonts w:ascii="Times New Roman" w:eastAsia="Times New Roman" w:hAnsi="Times New Roman" w:cs="Times New Roman" w:hint="cs"/>
          <w:sz w:val="28"/>
          <w:szCs w:val="28"/>
          <w:lang w:eastAsia="ja-JP"/>
        </w:rPr>
        <w:t>ơ</w:t>
      </w:r>
      <w:r w:rsidRPr="00643816">
        <w:rPr>
          <w:rFonts w:ascii="Times New Roman" w:eastAsia="Times New Roman" w:hAnsi="Times New Roman" w:cs="Times New Roman"/>
          <w:sz w:val="28"/>
          <w:szCs w:val="28"/>
          <w:lang w:eastAsia="ja-JP"/>
        </w:rPr>
        <w:t>n một liều đ</w:t>
      </w:r>
      <w:r w:rsidRPr="00643816">
        <w:rPr>
          <w:rFonts w:ascii="Times New Roman" w:eastAsia="Times New Roman" w:hAnsi="Times New Roman" w:cs="Times New Roman" w:hint="cs"/>
          <w:sz w:val="28"/>
          <w:szCs w:val="28"/>
          <w:lang w:eastAsia="ja-JP"/>
        </w:rPr>
        <w:t>ơ</w:t>
      </w:r>
      <w:r w:rsidRPr="00643816">
        <w:rPr>
          <w:rFonts w:ascii="Times New Roman" w:eastAsia="Times New Roman" w:hAnsi="Times New Roman" w:cs="Times New Roman"/>
          <w:sz w:val="28"/>
          <w:szCs w:val="28"/>
          <w:lang w:eastAsia="ja-JP"/>
        </w:rPr>
        <w:t>n, nh</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ng lại có thể đo đ</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ợc chính xác nồng độ chất chuyển hoá. Tuy nhiên, trong tr</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ờng hợp này, công ty đăng ký/ nhà sản xuất cần cung cấp các số liệu sẵn có nhằm chứng minh rằng d</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ợc động học của chất mẹ có thể đ</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 xml:space="preserve">ợc phản ánh </w:t>
      </w:r>
      <w:r w:rsidRPr="00643816">
        <w:rPr>
          <w:rFonts w:ascii="Times New Roman" w:eastAsia="Times New Roman" w:hAnsi="Times New Roman" w:cs="Times New Roman"/>
          <w:sz w:val="28"/>
          <w:szCs w:val="28"/>
          <w:lang w:eastAsia="ja-JP"/>
        </w:rPr>
        <w:lastRenderedPageBreak/>
        <w:t>chính xác qua các thông số đo đ</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ợc từ chất chuyển hoá trong dịch sinh học và sự  hình  thành chất chuyển hoá không bị bão hoà ở các liều điều trị.</w:t>
      </w:r>
    </w:p>
    <w:p w:rsidR="001D3DFE" w:rsidRDefault="001D3DFE" w:rsidP="00C05F8A">
      <w:pPr>
        <w:tabs>
          <w:tab w:val="left" w:pos="709"/>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t>5. Chỉ chấp nhận b</w:t>
      </w:r>
      <w:r w:rsidRPr="00643816">
        <w:rPr>
          <w:rFonts w:ascii="Times New Roman" w:eastAsia="Times New Roman" w:hAnsi="Times New Roman" w:cs="Times New Roman"/>
          <w:sz w:val="28"/>
          <w:szCs w:val="28"/>
          <w:lang w:eastAsia="ja-JP"/>
        </w:rPr>
        <w:t xml:space="preserve">áo cáo nghiên cứu tương đương sinh học sử dụng số liệu nồng độ thuốc thải trừ qua nước tiểu thay thế cho nồng độ thuốc trong </w:t>
      </w:r>
      <w:r w:rsidR="004A1FF0">
        <w:rPr>
          <w:rFonts w:ascii="Times New Roman" w:eastAsia="Times New Roman" w:hAnsi="Times New Roman" w:cs="Times New Roman"/>
          <w:sz w:val="28"/>
          <w:szCs w:val="28"/>
          <w:lang w:eastAsia="ja-JP"/>
        </w:rPr>
        <w:t>máu</w:t>
      </w:r>
      <w:r w:rsidR="00020F2E">
        <w:rPr>
          <w:rFonts w:ascii="Times New Roman" w:eastAsia="Times New Roman" w:hAnsi="Times New Roman" w:cs="Times New Roman"/>
          <w:sz w:val="28"/>
          <w:szCs w:val="28"/>
          <w:lang w:eastAsia="ja-JP"/>
        </w:rPr>
        <w:t xml:space="preserve"> để xác định</w:t>
      </w:r>
      <w:r w:rsidRPr="00643816">
        <w:rPr>
          <w:rFonts w:ascii="Times New Roman" w:eastAsia="Times New Roman" w:hAnsi="Times New Roman" w:cs="Times New Roman"/>
          <w:sz w:val="28"/>
          <w:szCs w:val="28"/>
          <w:lang w:eastAsia="ja-JP"/>
        </w:rPr>
        <w:t xml:space="preserve"> mức độ hấp thu thuốc vào tuần hoàn chung khi không có khả năng đo được chính xác nồng độ thuốc hấp thu theo thời gian, với điều kiện </w:t>
      </w:r>
      <w:r w:rsidR="00020F2E">
        <w:rPr>
          <w:rFonts w:ascii="Times New Roman" w:eastAsia="Times New Roman" w:hAnsi="Times New Roman" w:cs="Times New Roman"/>
          <w:sz w:val="28"/>
          <w:szCs w:val="28"/>
          <w:lang w:eastAsia="ja-JP"/>
        </w:rPr>
        <w:t xml:space="preserve">đã có các </w:t>
      </w:r>
      <w:r w:rsidRPr="00643816">
        <w:rPr>
          <w:rFonts w:ascii="Times New Roman" w:eastAsia="Times New Roman" w:hAnsi="Times New Roman" w:cs="Times New Roman"/>
          <w:sz w:val="28"/>
          <w:szCs w:val="28"/>
          <w:lang w:eastAsia="ja-JP"/>
        </w:rPr>
        <w:t xml:space="preserve">số liệu </w:t>
      </w:r>
      <w:r w:rsidR="00020F2E">
        <w:rPr>
          <w:rFonts w:ascii="Times New Roman" w:eastAsia="Times New Roman" w:hAnsi="Times New Roman" w:cs="Times New Roman"/>
          <w:sz w:val="28"/>
          <w:szCs w:val="28"/>
          <w:lang w:eastAsia="ja-JP"/>
        </w:rPr>
        <w:t>nghiên cứu</w:t>
      </w:r>
      <w:r w:rsidRPr="00643816">
        <w:rPr>
          <w:rFonts w:ascii="Times New Roman" w:eastAsia="Times New Roman" w:hAnsi="Times New Roman" w:cs="Times New Roman"/>
          <w:sz w:val="28"/>
          <w:szCs w:val="28"/>
          <w:lang w:eastAsia="ja-JP"/>
        </w:rPr>
        <w:t xml:space="preserve"> chứng minh sự thải trừ của thuốc qua nước tiểu phản ánh được mức độ hấp thu thuốc vào tuần hoàn chung và trong trường hợp có thể xác định được, cần bổ sung thêm kết quả so sánh nồng độ thuốc tối đa trong máu (C</w:t>
      </w:r>
      <w:r w:rsidRPr="00643816">
        <w:rPr>
          <w:rFonts w:ascii="Times New Roman" w:eastAsia="Times New Roman" w:hAnsi="Times New Roman" w:cs="Times New Roman"/>
          <w:sz w:val="28"/>
          <w:szCs w:val="28"/>
          <w:vertAlign w:val="subscript"/>
          <w:lang w:eastAsia="ja-JP"/>
        </w:rPr>
        <w:t>max</w:t>
      </w:r>
      <w:r w:rsidRPr="00643816">
        <w:rPr>
          <w:rFonts w:ascii="Times New Roman" w:eastAsia="Times New Roman" w:hAnsi="Times New Roman" w:cs="Times New Roman"/>
          <w:sz w:val="28"/>
          <w:szCs w:val="28"/>
          <w:lang w:eastAsia="ja-JP"/>
        </w:rPr>
        <w:t>).</w:t>
      </w:r>
    </w:p>
    <w:p w:rsidR="0072125D" w:rsidRPr="00643816" w:rsidRDefault="0072125D" w:rsidP="00C05F8A">
      <w:pPr>
        <w:tabs>
          <w:tab w:val="left" w:pos="709"/>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t>6.</w:t>
      </w:r>
      <w:r w:rsidRPr="0072125D">
        <w:rPr>
          <w:rFonts w:ascii="Times New Roman" w:eastAsia="Times New Roman" w:hAnsi="Times New Roman" w:cs="Times New Roman"/>
          <w:sz w:val="28"/>
          <w:szCs w:val="28"/>
          <w:lang w:eastAsia="ja-JP"/>
        </w:rPr>
        <w:t xml:space="preserve"> </w:t>
      </w:r>
      <w:r w:rsidRPr="001D3DFE">
        <w:rPr>
          <w:rFonts w:ascii="Times New Roman" w:eastAsia="Times New Roman" w:hAnsi="Times New Roman" w:cs="Times New Roman"/>
          <w:sz w:val="28"/>
          <w:szCs w:val="28"/>
          <w:lang w:eastAsia="ja-JP"/>
        </w:rPr>
        <w:t>Chỉ chấp nhận sử dụng các báo cáo nghiên cứu tương đương khác thay thế báo cáo cáo nghiên cứu tương đương sinh học để thiết lập tương đương điều trị giữa thuốc generic và thuốc đối chứng khi các kỹ thuật phân tích hiện tại không đủ độ nhạy và độ chính xác để xác định được chính xác nồng độ thuốc và/ hoặc chất chuyển hóa trong dịch sinh học (máu, huyết thanh, huyết tương hoặc nước tiểu). Trong các tr</w:t>
      </w:r>
      <w:r w:rsidRPr="001D3DFE">
        <w:rPr>
          <w:rFonts w:ascii="Times New Roman" w:eastAsia="Times New Roman" w:hAnsi="Times New Roman" w:cs="Times New Roman" w:hint="cs"/>
          <w:sz w:val="28"/>
          <w:szCs w:val="28"/>
          <w:lang w:eastAsia="ja-JP"/>
        </w:rPr>
        <w:t>ư</w:t>
      </w:r>
      <w:r w:rsidRPr="001D3DFE">
        <w:rPr>
          <w:rFonts w:ascii="Times New Roman" w:eastAsia="Times New Roman" w:hAnsi="Times New Roman" w:cs="Times New Roman"/>
          <w:sz w:val="28"/>
          <w:szCs w:val="28"/>
          <w:lang w:eastAsia="ja-JP"/>
        </w:rPr>
        <w:t>ờng hợp này, công ty đăng ký/ nhà sản xuất phải cung cấp đầy đủ các bằng chứng khoa học thuyết phục nhằm chứng minh việc sử dụng các kết quả nghiên cứu khác thay thế kết quả nghiên cứu t</w:t>
      </w:r>
      <w:r w:rsidRPr="001D3DFE">
        <w:rPr>
          <w:rFonts w:ascii="Times New Roman" w:eastAsia="Times New Roman" w:hAnsi="Times New Roman" w:cs="Times New Roman" w:hint="cs"/>
          <w:sz w:val="28"/>
          <w:szCs w:val="28"/>
          <w:lang w:eastAsia="ja-JP"/>
        </w:rPr>
        <w:t>ươ</w:t>
      </w:r>
      <w:r w:rsidRPr="001D3DFE">
        <w:rPr>
          <w:rFonts w:ascii="Times New Roman" w:eastAsia="Times New Roman" w:hAnsi="Times New Roman" w:cs="Times New Roman"/>
          <w:sz w:val="28"/>
          <w:szCs w:val="28"/>
          <w:lang w:eastAsia="ja-JP"/>
        </w:rPr>
        <w:t>ng đ</w:t>
      </w:r>
      <w:r w:rsidRPr="001D3DFE">
        <w:rPr>
          <w:rFonts w:ascii="Times New Roman" w:eastAsia="Times New Roman" w:hAnsi="Times New Roman" w:cs="Times New Roman" w:hint="cs"/>
          <w:sz w:val="28"/>
          <w:szCs w:val="28"/>
          <w:lang w:eastAsia="ja-JP"/>
        </w:rPr>
        <w:t>ươ</w:t>
      </w:r>
      <w:r w:rsidRPr="001D3DFE">
        <w:rPr>
          <w:rFonts w:ascii="Times New Roman" w:eastAsia="Times New Roman" w:hAnsi="Times New Roman" w:cs="Times New Roman"/>
          <w:sz w:val="28"/>
          <w:szCs w:val="28"/>
          <w:lang w:eastAsia="ja-JP"/>
        </w:rPr>
        <w:t xml:space="preserve">ng sinh học để chứng minh khả năng thay thế lẫn nhau của thuốc đăng ký là phù hợp.   </w:t>
      </w:r>
    </w:p>
    <w:p w:rsidR="004264E9" w:rsidRPr="00643816" w:rsidRDefault="004264E9" w:rsidP="00C05F8A">
      <w:pPr>
        <w:tabs>
          <w:tab w:val="left" w:pos="709"/>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r>
      <w:r w:rsidR="0072125D">
        <w:rPr>
          <w:rFonts w:ascii="Times New Roman" w:eastAsia="Times New Roman" w:hAnsi="Times New Roman" w:cs="Times New Roman"/>
          <w:sz w:val="28"/>
          <w:szCs w:val="28"/>
          <w:lang w:eastAsia="ja-JP"/>
        </w:rPr>
        <w:t>7</w:t>
      </w:r>
      <w:r>
        <w:rPr>
          <w:rFonts w:ascii="Times New Roman" w:eastAsia="Times New Roman" w:hAnsi="Times New Roman" w:cs="Times New Roman"/>
          <w:sz w:val="28"/>
          <w:szCs w:val="28"/>
          <w:lang w:eastAsia="ja-JP"/>
        </w:rPr>
        <w:t xml:space="preserve">. </w:t>
      </w:r>
      <w:r w:rsidRPr="00643816">
        <w:rPr>
          <w:rFonts w:ascii="Times New Roman" w:eastAsia="Times New Roman" w:hAnsi="Times New Roman" w:cs="Times New Roman"/>
          <w:sz w:val="28"/>
          <w:szCs w:val="28"/>
          <w:lang w:eastAsia="ja-JP"/>
        </w:rPr>
        <w:t xml:space="preserve">Báo cáo nghiên cứu tương đương sinh học của thuốc có chứa dược chất ở dạng hỗn hợp các đồng phân quang học: </w:t>
      </w:r>
    </w:p>
    <w:p w:rsidR="004264E9" w:rsidRPr="00643816" w:rsidRDefault="004264E9"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a) Nếu</w:t>
      </w:r>
      <w:r>
        <w:rPr>
          <w:rFonts w:ascii="Times New Roman" w:eastAsia="Times New Roman" w:hAnsi="Times New Roman" w:cs="Times New Roman"/>
          <w:sz w:val="28"/>
          <w:szCs w:val="28"/>
          <w:lang w:eastAsia="ja-JP"/>
        </w:rPr>
        <w:t xml:space="preserve"> đã biết</w:t>
      </w:r>
      <w:r w:rsidRPr="00643816">
        <w:rPr>
          <w:rFonts w:ascii="Times New Roman" w:eastAsia="Times New Roman" w:hAnsi="Times New Roman" w:cs="Times New Roman"/>
          <w:sz w:val="28"/>
          <w:szCs w:val="28"/>
          <w:lang w:eastAsia="ja-JP"/>
        </w:rPr>
        <w:t xml:space="preserve"> chỉ một đồng phân có tác dụng dược lý, đồng phân còn lại không có tác dụng dược lý, báo cáo nghiên cứu tương đương sinh học của thuốc dựa trên sự so sánh các thông số dược động học của đồng phân có tác dụng dược lý</w:t>
      </w:r>
      <w:r w:rsidR="001D3DFE">
        <w:rPr>
          <w:rFonts w:ascii="Times New Roman" w:eastAsia="Times New Roman" w:hAnsi="Times New Roman" w:cs="Times New Roman"/>
          <w:sz w:val="28"/>
          <w:szCs w:val="28"/>
          <w:lang w:eastAsia="ja-JP"/>
        </w:rPr>
        <w:t>,</w:t>
      </w:r>
      <w:r w:rsidRPr="00643816">
        <w:rPr>
          <w:rFonts w:ascii="Times New Roman" w:eastAsia="Times New Roman" w:hAnsi="Times New Roman" w:cs="Times New Roman"/>
          <w:sz w:val="28"/>
          <w:szCs w:val="28"/>
          <w:lang w:eastAsia="ja-JP"/>
        </w:rPr>
        <w:t xml:space="preserve"> sử dụng phương pháp phân tích có chọn lọc đồng phân.</w:t>
      </w:r>
    </w:p>
    <w:p w:rsidR="004264E9" w:rsidRPr="00643816" w:rsidRDefault="004264E9"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 xml:space="preserve">b) </w:t>
      </w:r>
      <w:r w:rsidR="00242133" w:rsidRPr="00242133">
        <w:rPr>
          <w:rFonts w:ascii="Times New Roman" w:eastAsia="Times New Roman" w:hAnsi="Times New Roman" w:cs="Times New Roman"/>
          <w:sz w:val="28"/>
          <w:szCs w:val="28"/>
          <w:lang w:eastAsia="ja-JP"/>
        </w:rPr>
        <w:t>Nếu</w:t>
      </w:r>
      <w:r w:rsidRPr="00643816">
        <w:rPr>
          <w:rFonts w:ascii="Times New Roman" w:eastAsia="Times New Roman" w:hAnsi="Times New Roman" w:cs="Times New Roman"/>
          <w:sz w:val="28"/>
          <w:szCs w:val="28"/>
          <w:lang w:eastAsia="ja-JP"/>
        </w:rPr>
        <w:t xml:space="preserve"> </w:t>
      </w:r>
      <w:r w:rsidR="00242133">
        <w:rPr>
          <w:rFonts w:ascii="Times New Roman" w:eastAsia="Times New Roman" w:hAnsi="Times New Roman" w:cs="Times New Roman"/>
          <w:sz w:val="28"/>
          <w:szCs w:val="28"/>
          <w:lang w:eastAsia="ja-JP"/>
        </w:rPr>
        <w:t xml:space="preserve">chưa xác định được hoặc </w:t>
      </w:r>
      <w:r w:rsidRPr="00643816">
        <w:rPr>
          <w:rFonts w:ascii="Times New Roman" w:eastAsia="Times New Roman" w:hAnsi="Times New Roman" w:cs="Times New Roman"/>
          <w:sz w:val="28"/>
          <w:szCs w:val="28"/>
          <w:lang w:eastAsia="ja-JP"/>
        </w:rPr>
        <w:t>đã biết giữa các đồng phân có</w:t>
      </w:r>
      <w:r w:rsidR="00AE6355">
        <w:rPr>
          <w:rFonts w:ascii="Times New Roman" w:eastAsia="Times New Roman" w:hAnsi="Times New Roman" w:cs="Times New Roman"/>
          <w:sz w:val="28"/>
          <w:szCs w:val="28"/>
          <w:lang w:eastAsia="ja-JP"/>
        </w:rPr>
        <w:t xml:space="preserve"> sự khác nhau về dược động học và/ hoặc </w:t>
      </w:r>
      <w:r w:rsidRPr="00643816">
        <w:rPr>
          <w:rFonts w:ascii="Times New Roman" w:eastAsia="Times New Roman" w:hAnsi="Times New Roman" w:cs="Times New Roman"/>
          <w:sz w:val="28"/>
          <w:szCs w:val="28"/>
          <w:lang w:eastAsia="ja-JP"/>
        </w:rPr>
        <w:t>dược lực học và</w:t>
      </w:r>
      <w:r w:rsidR="00AE6355">
        <w:rPr>
          <w:rFonts w:ascii="Times New Roman" w:eastAsia="Times New Roman" w:hAnsi="Times New Roman" w:cs="Times New Roman"/>
          <w:sz w:val="28"/>
          <w:szCs w:val="28"/>
          <w:lang w:eastAsia="ja-JP"/>
        </w:rPr>
        <w:t>/ hoặc</w:t>
      </w:r>
      <w:r w:rsidRPr="00643816">
        <w:rPr>
          <w:rFonts w:ascii="Times New Roman" w:eastAsia="Times New Roman" w:hAnsi="Times New Roman" w:cs="Times New Roman"/>
          <w:sz w:val="28"/>
          <w:szCs w:val="28"/>
          <w:lang w:eastAsia="ja-JP"/>
        </w:rPr>
        <w:t xml:space="preserve"> tỷ lệ mức độ hấp thu giữa các đồng phân bị thay đổi khi có sự thay đổi về tốc độ hấp thu, báo cáo nghiên cứu tương đương sinh học của thuốc dựa trên sự so sánh các thông số dược đ</w:t>
      </w:r>
      <w:r w:rsidR="001D3DFE">
        <w:rPr>
          <w:rFonts w:ascii="Times New Roman" w:eastAsia="Times New Roman" w:hAnsi="Times New Roman" w:cs="Times New Roman"/>
          <w:sz w:val="28"/>
          <w:szCs w:val="28"/>
          <w:lang w:eastAsia="ja-JP"/>
        </w:rPr>
        <w:t xml:space="preserve">ộng học đối với cả hai đồng phân, </w:t>
      </w:r>
      <w:r w:rsidRPr="00643816">
        <w:rPr>
          <w:rFonts w:ascii="Times New Roman" w:eastAsia="Times New Roman" w:hAnsi="Times New Roman" w:cs="Times New Roman"/>
          <w:sz w:val="28"/>
          <w:szCs w:val="28"/>
          <w:lang w:eastAsia="ja-JP"/>
        </w:rPr>
        <w:t>sử dụng phương pháp phân tích có chọn lọc đồng phân.</w:t>
      </w:r>
    </w:p>
    <w:p w:rsidR="004264E9" w:rsidRPr="00643816" w:rsidRDefault="004264E9"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 xml:space="preserve">c) </w:t>
      </w:r>
      <w:r w:rsidR="00242133">
        <w:rPr>
          <w:rFonts w:ascii="Times New Roman" w:eastAsia="Times New Roman" w:hAnsi="Times New Roman" w:cs="Times New Roman"/>
          <w:sz w:val="28"/>
          <w:szCs w:val="28"/>
          <w:lang w:eastAsia="ja-JP"/>
        </w:rPr>
        <w:t>Nếu</w:t>
      </w:r>
      <w:r w:rsidRPr="00643816">
        <w:rPr>
          <w:rFonts w:ascii="Times New Roman" w:eastAsia="Times New Roman" w:hAnsi="Times New Roman" w:cs="Times New Roman"/>
          <w:sz w:val="28"/>
          <w:szCs w:val="28"/>
          <w:lang w:eastAsia="ja-JP"/>
        </w:rPr>
        <w:t xml:space="preserve"> đã biết không có sự khác nhau về dược động học và dược lực học giữa các đồng phân, </w:t>
      </w:r>
      <w:r w:rsidR="004A1FF0">
        <w:rPr>
          <w:rFonts w:ascii="Times New Roman" w:eastAsia="Times New Roman" w:hAnsi="Times New Roman" w:cs="Times New Roman"/>
          <w:sz w:val="28"/>
          <w:szCs w:val="28"/>
          <w:lang w:eastAsia="ja-JP"/>
        </w:rPr>
        <w:t>chấp nhận</w:t>
      </w:r>
      <w:r w:rsidRPr="00643816">
        <w:rPr>
          <w:rFonts w:ascii="Times New Roman" w:eastAsia="Times New Roman" w:hAnsi="Times New Roman" w:cs="Times New Roman"/>
          <w:sz w:val="28"/>
          <w:szCs w:val="28"/>
          <w:lang w:eastAsia="ja-JP"/>
        </w:rPr>
        <w:t xml:space="preserve"> báo cáo nghiên cứu tương đương sinh học của thuốc trên dược chất không cần phân biệt từng đồng phân. </w:t>
      </w:r>
    </w:p>
    <w:p w:rsidR="004264E9" w:rsidRPr="004264E9" w:rsidRDefault="001D3DFE" w:rsidP="00C05F8A">
      <w:pPr>
        <w:tabs>
          <w:tab w:val="left" w:pos="709"/>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r>
      <w:r w:rsidR="0072125D">
        <w:rPr>
          <w:rFonts w:ascii="Times New Roman" w:eastAsia="Times New Roman" w:hAnsi="Times New Roman" w:cs="Times New Roman"/>
          <w:sz w:val="28"/>
          <w:szCs w:val="28"/>
          <w:lang w:eastAsia="ja-JP"/>
        </w:rPr>
        <w:t>8</w:t>
      </w:r>
      <w:r>
        <w:rPr>
          <w:rFonts w:ascii="Times New Roman" w:eastAsia="Times New Roman" w:hAnsi="Times New Roman" w:cs="Times New Roman"/>
          <w:sz w:val="28"/>
          <w:szCs w:val="28"/>
          <w:lang w:eastAsia="ja-JP"/>
        </w:rPr>
        <w:t xml:space="preserve">. </w:t>
      </w:r>
      <w:r w:rsidR="004A1FF0">
        <w:rPr>
          <w:rFonts w:ascii="Times New Roman" w:eastAsia="Times New Roman" w:hAnsi="Times New Roman" w:cs="Times New Roman"/>
          <w:sz w:val="28"/>
          <w:szCs w:val="28"/>
          <w:lang w:eastAsia="ja-JP"/>
        </w:rPr>
        <w:t>B</w:t>
      </w:r>
      <w:r w:rsidRPr="00643816">
        <w:rPr>
          <w:rFonts w:ascii="Times New Roman" w:eastAsia="Times New Roman" w:hAnsi="Times New Roman" w:cs="Times New Roman"/>
          <w:sz w:val="28"/>
          <w:szCs w:val="28"/>
          <w:lang w:eastAsia="ja-JP"/>
        </w:rPr>
        <w:t>áo cáo nghiên cứu tương đương sinh học của</w:t>
      </w:r>
      <w:r w:rsidR="004A1FF0">
        <w:rPr>
          <w:rFonts w:ascii="Times New Roman" w:eastAsia="Times New Roman" w:hAnsi="Times New Roman" w:cs="Times New Roman"/>
          <w:sz w:val="28"/>
          <w:szCs w:val="28"/>
          <w:lang w:eastAsia="ja-JP"/>
        </w:rPr>
        <w:t xml:space="preserve"> các </w:t>
      </w:r>
      <w:r w:rsidRPr="00643816">
        <w:rPr>
          <w:rFonts w:ascii="Times New Roman" w:eastAsia="Times New Roman" w:hAnsi="Times New Roman" w:cs="Times New Roman"/>
          <w:sz w:val="28"/>
          <w:szCs w:val="28"/>
          <w:lang w:eastAsia="ja-JP"/>
        </w:rPr>
        <w:t>thuốc</w:t>
      </w:r>
      <w:r w:rsidR="004A1FF0">
        <w:rPr>
          <w:rFonts w:ascii="Times New Roman" w:eastAsia="Times New Roman" w:hAnsi="Times New Roman" w:cs="Times New Roman"/>
          <w:sz w:val="28"/>
          <w:szCs w:val="28"/>
          <w:lang w:eastAsia="ja-JP"/>
        </w:rPr>
        <w:t xml:space="preserve"> phối hợp cố định liều</w:t>
      </w:r>
      <w:r w:rsidRPr="00643816">
        <w:rPr>
          <w:rFonts w:ascii="Times New Roman" w:eastAsia="Times New Roman" w:hAnsi="Times New Roman" w:cs="Times New Roman"/>
          <w:sz w:val="28"/>
          <w:szCs w:val="28"/>
          <w:lang w:eastAsia="ja-JP"/>
        </w:rPr>
        <w:t xml:space="preserve"> phải thiết lập được tương đương sinh học của tất cả các thành phần dược chất có trong thuốc.</w:t>
      </w:r>
    </w:p>
    <w:p w:rsidR="00937976" w:rsidRPr="00643816" w:rsidRDefault="00937976"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r>
      <w:r w:rsidR="00C918E3">
        <w:rPr>
          <w:rFonts w:ascii="Times New Roman" w:eastAsia="Times New Roman" w:hAnsi="Times New Roman" w:cs="Times New Roman"/>
          <w:sz w:val="28"/>
          <w:szCs w:val="28"/>
          <w:lang w:eastAsia="ja-JP"/>
        </w:rPr>
        <w:t xml:space="preserve">9. </w:t>
      </w:r>
      <w:r w:rsidRPr="00643816">
        <w:rPr>
          <w:rFonts w:ascii="Times New Roman" w:eastAsia="Times New Roman" w:hAnsi="Times New Roman" w:cs="Times New Roman"/>
          <w:sz w:val="28"/>
          <w:szCs w:val="28"/>
          <w:lang w:eastAsia="ja-JP"/>
        </w:rPr>
        <w:t>Nghiên cứu tương đương sinh học đã báo cáo cần được thiết kế và thực hiện tham chiếu theo các hướng dẫn kỹ thuật có liên quan được chính thức công nhận quy định tại Phụ lục 1</w:t>
      </w:r>
      <w:r w:rsidR="0083546E">
        <w:rPr>
          <w:rFonts w:ascii="Times New Roman" w:eastAsia="Times New Roman" w:hAnsi="Times New Roman" w:cs="Times New Roman"/>
          <w:sz w:val="28"/>
          <w:szCs w:val="28"/>
          <w:lang w:eastAsia="ja-JP"/>
        </w:rPr>
        <w:t xml:space="preserve"> của Thông tư</w:t>
      </w:r>
      <w:r w:rsidR="005402D1">
        <w:rPr>
          <w:rFonts w:ascii="Times New Roman" w:eastAsia="Times New Roman" w:hAnsi="Times New Roman" w:cs="Times New Roman"/>
          <w:sz w:val="28"/>
          <w:szCs w:val="28"/>
          <w:lang w:eastAsia="ja-JP"/>
        </w:rPr>
        <w:t xml:space="preserve">, tuân thủ các nguyên tắc về thực hành tốt lâm sàng (GCP), trong đó pha phân tích </w:t>
      </w:r>
      <w:r w:rsidR="005402D1" w:rsidRPr="00643816">
        <w:rPr>
          <w:rFonts w:ascii="Times New Roman" w:eastAsia="Times New Roman" w:hAnsi="Times New Roman" w:cs="Times New Roman"/>
          <w:sz w:val="28"/>
          <w:szCs w:val="28"/>
          <w:lang w:eastAsia="ja-JP"/>
        </w:rPr>
        <w:t xml:space="preserve">của nghiên cứu phải được thực hiện </w:t>
      </w:r>
      <w:r w:rsidR="005402D1" w:rsidRPr="00643816">
        <w:rPr>
          <w:rFonts w:ascii="Times New Roman" w:eastAsia="Times New Roman" w:hAnsi="Times New Roman" w:cs="Times New Roman"/>
          <w:sz w:val="28"/>
          <w:szCs w:val="28"/>
          <w:lang w:eastAsia="ja-JP"/>
        </w:rPr>
        <w:lastRenderedPageBreak/>
        <w:t>tuân thủ các nguyên tắc thực hành tốt phòng thí nghiệm (GLP) áp dụng cho phân tích dịch sinh học</w:t>
      </w:r>
      <w:r w:rsidRPr="00643816">
        <w:rPr>
          <w:rFonts w:ascii="Times New Roman" w:eastAsia="Times New Roman" w:hAnsi="Times New Roman" w:cs="Times New Roman"/>
          <w:sz w:val="28"/>
          <w:szCs w:val="28"/>
          <w:lang w:eastAsia="ja-JP"/>
        </w:rPr>
        <w:t>.</w:t>
      </w:r>
      <w:r w:rsidR="00305C44">
        <w:rPr>
          <w:rFonts w:ascii="Times New Roman" w:eastAsia="Times New Roman" w:hAnsi="Times New Roman" w:cs="Times New Roman"/>
          <w:sz w:val="28"/>
          <w:szCs w:val="28"/>
          <w:lang w:eastAsia="ja-JP"/>
        </w:rPr>
        <w:t xml:space="preserve"> Việc thanh tra báo cáo nghiên cứu tại các cơ sở nghiên cứu sẽ được thực hiện khi có các bằng chứng về việc nghiên cứu chưa tuân thủ đầy đủ các nguyên tắc GCP và GLP trên.</w:t>
      </w:r>
      <w:r w:rsidRPr="00643816">
        <w:rPr>
          <w:rFonts w:ascii="Times New Roman" w:eastAsia="Times New Roman" w:hAnsi="Times New Roman" w:cs="Times New Roman"/>
          <w:sz w:val="28"/>
          <w:szCs w:val="28"/>
          <w:lang w:eastAsia="ja-JP"/>
        </w:rPr>
        <w:t xml:space="preserve"> </w:t>
      </w:r>
    </w:p>
    <w:p w:rsidR="00937976" w:rsidRPr="00643816" w:rsidRDefault="00937976" w:rsidP="00C05F8A">
      <w:pPr>
        <w:tabs>
          <w:tab w:val="left" w:pos="709"/>
        </w:tabs>
        <w:spacing w:line="240" w:lineRule="auto"/>
        <w:jc w:val="both"/>
        <w:rPr>
          <w:rFonts w:ascii="Times New Roman" w:eastAsia="Times New Roman" w:hAnsi="Times New Roman" w:cs="Times New Roman"/>
          <w:b/>
          <w:sz w:val="28"/>
          <w:szCs w:val="28"/>
          <w:lang w:eastAsia="ja-JP"/>
        </w:rPr>
      </w:pPr>
      <w:r w:rsidRPr="00643816">
        <w:rPr>
          <w:rFonts w:ascii="Times New Roman" w:eastAsia="Times New Roman" w:hAnsi="Times New Roman" w:cs="Times New Roman"/>
          <w:sz w:val="28"/>
          <w:szCs w:val="28"/>
          <w:lang w:eastAsia="ja-JP"/>
        </w:rPr>
        <w:tab/>
      </w:r>
      <w:r w:rsidRPr="00643816">
        <w:rPr>
          <w:rFonts w:ascii="Times New Roman" w:eastAsia="Times New Roman" w:hAnsi="Times New Roman" w:cs="Times New Roman"/>
          <w:b/>
          <w:sz w:val="28"/>
          <w:szCs w:val="28"/>
          <w:lang w:eastAsia="ja-JP"/>
        </w:rPr>
        <w:t xml:space="preserve">Điều </w:t>
      </w:r>
      <w:r w:rsidR="0083546E">
        <w:rPr>
          <w:rFonts w:ascii="Times New Roman" w:eastAsia="Times New Roman" w:hAnsi="Times New Roman" w:cs="Times New Roman"/>
          <w:b/>
          <w:sz w:val="28"/>
          <w:szCs w:val="28"/>
          <w:lang w:eastAsia="ja-JP"/>
        </w:rPr>
        <w:t>5</w:t>
      </w:r>
      <w:r w:rsidRPr="00643816">
        <w:rPr>
          <w:rFonts w:ascii="Times New Roman" w:eastAsia="Times New Roman" w:hAnsi="Times New Roman" w:cs="Times New Roman"/>
          <w:b/>
          <w:sz w:val="28"/>
          <w:szCs w:val="28"/>
          <w:lang w:eastAsia="ja-JP"/>
        </w:rPr>
        <w:t xml:space="preserve">. </w:t>
      </w:r>
      <w:r w:rsidR="004271D8">
        <w:rPr>
          <w:rFonts w:ascii="Times New Roman" w:eastAsia="Times New Roman" w:hAnsi="Times New Roman" w:cs="Times New Roman"/>
          <w:b/>
          <w:sz w:val="28"/>
          <w:szCs w:val="28"/>
          <w:lang w:eastAsia="ja-JP"/>
        </w:rPr>
        <w:t>Yêu cầu về tính đại diện</w:t>
      </w:r>
      <w:r w:rsidR="00AE6355">
        <w:rPr>
          <w:rFonts w:ascii="Times New Roman" w:eastAsia="Times New Roman" w:hAnsi="Times New Roman" w:cs="Times New Roman"/>
          <w:b/>
          <w:sz w:val="28"/>
          <w:szCs w:val="28"/>
          <w:lang w:eastAsia="ja-JP"/>
        </w:rPr>
        <w:t xml:space="preserve"> cho thuốc đăng ký</w:t>
      </w:r>
      <w:r w:rsidR="004271D8">
        <w:rPr>
          <w:rFonts w:ascii="Times New Roman" w:eastAsia="Times New Roman" w:hAnsi="Times New Roman" w:cs="Times New Roman"/>
          <w:b/>
          <w:sz w:val="28"/>
          <w:szCs w:val="28"/>
          <w:lang w:eastAsia="ja-JP"/>
        </w:rPr>
        <w:t xml:space="preserve"> của</w:t>
      </w:r>
      <w:r w:rsidRPr="00643816">
        <w:rPr>
          <w:rFonts w:ascii="Times New Roman" w:eastAsia="Times New Roman" w:hAnsi="Times New Roman" w:cs="Times New Roman"/>
          <w:b/>
          <w:sz w:val="28"/>
          <w:szCs w:val="28"/>
          <w:lang w:eastAsia="ja-JP"/>
        </w:rPr>
        <w:t xml:space="preserve"> </w:t>
      </w:r>
      <w:r w:rsidR="00FA59AD">
        <w:rPr>
          <w:rFonts w:ascii="Times New Roman" w:eastAsia="Times New Roman" w:hAnsi="Times New Roman" w:cs="Times New Roman"/>
          <w:b/>
          <w:sz w:val="28"/>
          <w:szCs w:val="28"/>
          <w:lang w:eastAsia="ja-JP"/>
        </w:rPr>
        <w:t>thuốc thử</w:t>
      </w:r>
      <w:r w:rsidRPr="00643816">
        <w:rPr>
          <w:rFonts w:ascii="Times New Roman" w:eastAsia="Times New Roman" w:hAnsi="Times New Roman" w:cs="Times New Roman"/>
          <w:b/>
          <w:sz w:val="28"/>
          <w:szCs w:val="28"/>
          <w:lang w:eastAsia="ja-JP"/>
        </w:rPr>
        <w:t xml:space="preserve"> dùng trong nghiên cứu</w:t>
      </w:r>
      <w:r w:rsidR="004271D8">
        <w:rPr>
          <w:rFonts w:ascii="Times New Roman" w:eastAsia="Times New Roman" w:hAnsi="Times New Roman" w:cs="Times New Roman"/>
          <w:b/>
          <w:sz w:val="28"/>
          <w:szCs w:val="28"/>
          <w:lang w:eastAsia="ja-JP"/>
        </w:rPr>
        <w:t xml:space="preserve"> </w:t>
      </w:r>
    </w:p>
    <w:p w:rsidR="00937976" w:rsidRPr="00643816" w:rsidRDefault="00E87C93" w:rsidP="00C05F8A">
      <w:pPr>
        <w:pStyle w:val="ListParagraph"/>
        <w:numPr>
          <w:ilvl w:val="0"/>
          <w:numId w:val="4"/>
        </w:numPr>
        <w:tabs>
          <w:tab w:val="left" w:pos="709"/>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T</w:t>
      </w:r>
      <w:r w:rsidR="002C5331">
        <w:rPr>
          <w:rFonts w:ascii="Times New Roman" w:eastAsia="Times New Roman" w:hAnsi="Times New Roman" w:cs="Times New Roman"/>
          <w:sz w:val="28"/>
          <w:szCs w:val="28"/>
          <w:lang w:eastAsia="ja-JP"/>
        </w:rPr>
        <w:t>huốc thử</w:t>
      </w:r>
      <w:r w:rsidR="006D13A2">
        <w:rPr>
          <w:rFonts w:ascii="Times New Roman" w:eastAsia="Times New Roman" w:hAnsi="Times New Roman" w:cs="Times New Roman"/>
          <w:sz w:val="28"/>
          <w:szCs w:val="28"/>
          <w:lang w:eastAsia="ja-JP"/>
        </w:rPr>
        <w:t xml:space="preserve"> dùng trong nghiên cứu</w:t>
      </w:r>
      <w:r w:rsidR="002C5331">
        <w:rPr>
          <w:rFonts w:ascii="Times New Roman" w:eastAsia="Times New Roman" w:hAnsi="Times New Roman" w:cs="Times New Roman"/>
          <w:sz w:val="28"/>
          <w:szCs w:val="28"/>
          <w:lang w:eastAsia="ja-JP"/>
        </w:rPr>
        <w:t xml:space="preserve"> phải đáp ứng</w:t>
      </w:r>
      <w:r w:rsidR="00937976" w:rsidRPr="00643816">
        <w:rPr>
          <w:rFonts w:ascii="Times New Roman" w:eastAsia="Times New Roman" w:hAnsi="Times New Roman" w:cs="Times New Roman"/>
          <w:sz w:val="28"/>
          <w:szCs w:val="28"/>
          <w:lang w:eastAsia="ja-JP"/>
        </w:rPr>
        <w:t xml:space="preserve"> các điều kiện sau</w:t>
      </w:r>
      <w:r w:rsidR="005B3E2C">
        <w:rPr>
          <w:rFonts w:ascii="Times New Roman" w:eastAsia="Times New Roman" w:hAnsi="Times New Roman" w:cs="Times New Roman"/>
          <w:sz w:val="28"/>
          <w:szCs w:val="28"/>
          <w:lang w:eastAsia="ja-JP"/>
        </w:rPr>
        <w:t xml:space="preserve"> để đảm bảo mang tính đại diện cho thuốc đăng ký</w:t>
      </w:r>
      <w:r w:rsidR="00937976" w:rsidRPr="00643816">
        <w:rPr>
          <w:rFonts w:ascii="Times New Roman" w:eastAsia="Times New Roman" w:hAnsi="Times New Roman" w:cs="Times New Roman"/>
          <w:sz w:val="28"/>
          <w:szCs w:val="28"/>
          <w:lang w:eastAsia="ja-JP"/>
        </w:rPr>
        <w:t>:</w:t>
      </w:r>
    </w:p>
    <w:p w:rsidR="00937976" w:rsidRPr="00643816" w:rsidRDefault="0093797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 Được sản xuất tuân thủ các nguyên tắc thực hành tốt sản xuất (GMP) theo quy định hiện hành.</w:t>
      </w:r>
    </w:p>
    <w:p w:rsidR="00937976" w:rsidRPr="00643816" w:rsidRDefault="0093797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xml:space="preserve">b) Được sản xuất </w:t>
      </w:r>
      <w:r w:rsidR="00FA59AD">
        <w:rPr>
          <w:rFonts w:ascii="Times New Roman" w:eastAsia="Times New Roman" w:hAnsi="Times New Roman" w:cs="Times New Roman"/>
          <w:sz w:val="28"/>
          <w:szCs w:val="28"/>
          <w:lang w:eastAsia="ja-JP"/>
        </w:rPr>
        <w:t>bởi</w:t>
      </w:r>
      <w:r w:rsidRPr="00643816">
        <w:rPr>
          <w:rFonts w:ascii="Times New Roman" w:eastAsia="Times New Roman" w:hAnsi="Times New Roman" w:cs="Times New Roman"/>
          <w:sz w:val="28"/>
          <w:szCs w:val="28"/>
          <w:lang w:eastAsia="ja-JP"/>
        </w:rPr>
        <w:t xml:space="preserve"> cùng một </w:t>
      </w:r>
      <w:r w:rsidR="00146B38">
        <w:rPr>
          <w:rFonts w:ascii="Times New Roman" w:eastAsia="Times New Roman" w:hAnsi="Times New Roman" w:cs="Times New Roman"/>
          <w:sz w:val="28"/>
          <w:szCs w:val="28"/>
          <w:lang w:eastAsia="ja-JP"/>
        </w:rPr>
        <w:t>địa điểm sản xuất</w:t>
      </w:r>
      <w:r w:rsidRPr="00643816">
        <w:rPr>
          <w:rFonts w:ascii="Times New Roman" w:eastAsia="Times New Roman" w:hAnsi="Times New Roman" w:cs="Times New Roman"/>
          <w:sz w:val="28"/>
          <w:szCs w:val="28"/>
          <w:lang w:eastAsia="ja-JP"/>
        </w:rPr>
        <w:t>, theo cùng một công thức bào chế và quy trình sản xuất với thuốc đăng ký.</w:t>
      </w:r>
    </w:p>
    <w:p w:rsidR="00937976" w:rsidRDefault="0093797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xml:space="preserve">c) Cỡ lô sản xuất của thuốc thử tối thiểu phải bằng </w:t>
      </w:r>
      <w:r w:rsidR="00FA59AD">
        <w:rPr>
          <w:rFonts w:ascii="Times New Roman" w:eastAsia="Times New Roman" w:hAnsi="Times New Roman" w:cs="Times New Roman"/>
          <w:sz w:val="28"/>
          <w:szCs w:val="28"/>
          <w:lang w:eastAsia="ja-JP"/>
        </w:rPr>
        <w:t xml:space="preserve">cỡ lô </w:t>
      </w:r>
      <w:r w:rsidR="00D3378A">
        <w:rPr>
          <w:rFonts w:ascii="Times New Roman" w:eastAsia="Times New Roman" w:hAnsi="Times New Roman" w:cs="Times New Roman"/>
          <w:sz w:val="28"/>
          <w:szCs w:val="28"/>
          <w:lang w:eastAsia="ja-JP"/>
        </w:rPr>
        <w:t xml:space="preserve">sản xuất </w:t>
      </w:r>
      <w:r w:rsidR="007E6193">
        <w:rPr>
          <w:rFonts w:ascii="Times New Roman" w:eastAsia="Times New Roman" w:hAnsi="Times New Roman" w:cs="Times New Roman"/>
          <w:sz w:val="28"/>
          <w:szCs w:val="28"/>
          <w:lang w:eastAsia="ja-JP"/>
        </w:rPr>
        <w:t xml:space="preserve">ở quy mô </w:t>
      </w:r>
      <w:r w:rsidR="00D3378A">
        <w:rPr>
          <w:rFonts w:ascii="Times New Roman" w:eastAsia="Times New Roman" w:hAnsi="Times New Roman" w:cs="Times New Roman"/>
          <w:sz w:val="28"/>
          <w:szCs w:val="28"/>
          <w:lang w:eastAsia="ja-JP"/>
        </w:rPr>
        <w:t>thử</w:t>
      </w:r>
      <w:r w:rsidR="007E6193">
        <w:rPr>
          <w:rFonts w:ascii="Times New Roman" w:eastAsia="Times New Roman" w:hAnsi="Times New Roman" w:cs="Times New Roman"/>
          <w:sz w:val="28"/>
          <w:szCs w:val="28"/>
          <w:lang w:eastAsia="ja-JP"/>
        </w:rPr>
        <w:t xml:space="preserve"> nghiệm</w:t>
      </w:r>
      <w:r w:rsidR="00EC5817">
        <w:rPr>
          <w:rFonts w:ascii="Times New Roman" w:eastAsia="Times New Roman" w:hAnsi="Times New Roman" w:cs="Times New Roman"/>
          <w:sz w:val="28"/>
          <w:szCs w:val="28"/>
          <w:lang w:eastAsia="ja-JP"/>
        </w:rPr>
        <w:t xml:space="preserve"> (cỡ lô pilot)</w:t>
      </w:r>
      <w:r w:rsidR="00FA59AD">
        <w:rPr>
          <w:rFonts w:ascii="Times New Roman" w:eastAsia="Times New Roman" w:hAnsi="Times New Roman" w:cs="Times New Roman"/>
          <w:sz w:val="28"/>
          <w:szCs w:val="28"/>
          <w:lang w:eastAsia="ja-JP"/>
        </w:rPr>
        <w:t xml:space="preserve"> quy định tại </w:t>
      </w:r>
      <w:r w:rsidR="00916599">
        <w:rPr>
          <w:rFonts w:ascii="Times New Roman" w:eastAsia="Times New Roman" w:hAnsi="Times New Roman" w:cs="Times New Roman"/>
          <w:sz w:val="28"/>
          <w:szCs w:val="28"/>
          <w:lang w:eastAsia="ja-JP"/>
        </w:rPr>
        <w:t>P</w:t>
      </w:r>
      <w:r w:rsidR="00FA59AD">
        <w:rPr>
          <w:rFonts w:ascii="Times New Roman" w:eastAsia="Times New Roman" w:hAnsi="Times New Roman" w:cs="Times New Roman"/>
          <w:sz w:val="28"/>
          <w:szCs w:val="28"/>
          <w:lang w:eastAsia="ja-JP"/>
        </w:rPr>
        <w:t xml:space="preserve">hụ lục </w:t>
      </w:r>
      <w:r w:rsidR="00D3378A">
        <w:rPr>
          <w:rFonts w:ascii="Times New Roman" w:eastAsia="Times New Roman" w:hAnsi="Times New Roman" w:cs="Times New Roman"/>
          <w:sz w:val="28"/>
          <w:szCs w:val="28"/>
          <w:lang w:eastAsia="ja-JP"/>
        </w:rPr>
        <w:t>2</w:t>
      </w:r>
      <w:r w:rsidR="0083546E">
        <w:rPr>
          <w:rFonts w:ascii="Times New Roman" w:eastAsia="Times New Roman" w:hAnsi="Times New Roman" w:cs="Times New Roman"/>
          <w:sz w:val="28"/>
          <w:szCs w:val="28"/>
          <w:lang w:eastAsia="ja-JP"/>
        </w:rPr>
        <w:t xml:space="preserve"> của Thông tư</w:t>
      </w:r>
      <w:r w:rsidRPr="00643816">
        <w:rPr>
          <w:rFonts w:ascii="Times New Roman" w:eastAsia="Times New Roman" w:hAnsi="Times New Roman" w:cs="Times New Roman"/>
          <w:sz w:val="28"/>
          <w:szCs w:val="28"/>
          <w:lang w:eastAsia="ja-JP"/>
        </w:rPr>
        <w:t>.</w:t>
      </w:r>
    </w:p>
    <w:p w:rsidR="007A30BA" w:rsidRDefault="00B70690"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C</w:t>
      </w:r>
      <w:r w:rsidR="007A30BA">
        <w:rPr>
          <w:rFonts w:ascii="Times New Roman" w:eastAsia="Times New Roman" w:hAnsi="Times New Roman" w:cs="Times New Roman"/>
          <w:sz w:val="28"/>
          <w:szCs w:val="28"/>
          <w:lang w:eastAsia="ja-JP"/>
        </w:rPr>
        <w:t xml:space="preserve">ơ sở đăng ký </w:t>
      </w:r>
      <w:r w:rsidR="00BB29EF">
        <w:rPr>
          <w:rFonts w:ascii="Times New Roman" w:eastAsia="Times New Roman" w:hAnsi="Times New Roman" w:cs="Times New Roman"/>
          <w:sz w:val="28"/>
          <w:szCs w:val="28"/>
          <w:lang w:eastAsia="ja-JP"/>
        </w:rPr>
        <w:t>phải</w:t>
      </w:r>
      <w:r w:rsidR="007A30BA">
        <w:rPr>
          <w:rFonts w:ascii="Times New Roman" w:eastAsia="Times New Roman" w:hAnsi="Times New Roman" w:cs="Times New Roman"/>
          <w:sz w:val="28"/>
          <w:szCs w:val="28"/>
          <w:lang w:eastAsia="ja-JP"/>
        </w:rPr>
        <w:t xml:space="preserve"> </w:t>
      </w:r>
      <w:r w:rsidR="00BB29EF">
        <w:rPr>
          <w:rFonts w:ascii="Times New Roman" w:eastAsia="Times New Roman" w:hAnsi="Times New Roman" w:cs="Times New Roman"/>
          <w:sz w:val="28"/>
          <w:szCs w:val="28"/>
          <w:lang w:eastAsia="ja-JP"/>
        </w:rPr>
        <w:t>phối hợp với nhà sản xuất</w:t>
      </w:r>
      <w:r w:rsidR="007A30BA">
        <w:rPr>
          <w:rFonts w:ascii="Times New Roman" w:eastAsia="Times New Roman" w:hAnsi="Times New Roman" w:cs="Times New Roman"/>
          <w:sz w:val="28"/>
          <w:szCs w:val="28"/>
          <w:lang w:eastAsia="ja-JP"/>
        </w:rPr>
        <w:t xml:space="preserve"> cam kết về sự tương tự giữa thuốc thử dùng trong nghiên cứu tương đương sinh học/ tương đương độ hòa tan và thuốc đăng ký </w:t>
      </w:r>
      <w:r>
        <w:rPr>
          <w:rFonts w:ascii="Times New Roman" w:eastAsia="Times New Roman" w:hAnsi="Times New Roman" w:cs="Times New Roman"/>
          <w:sz w:val="28"/>
          <w:szCs w:val="28"/>
          <w:lang w:eastAsia="ja-JP"/>
        </w:rPr>
        <w:t>theo Biểu mẫu A quy định tại</w:t>
      </w:r>
      <w:r w:rsidR="007A30BA">
        <w:rPr>
          <w:rFonts w:ascii="Times New Roman" w:eastAsia="Times New Roman" w:hAnsi="Times New Roman" w:cs="Times New Roman"/>
          <w:sz w:val="28"/>
          <w:szCs w:val="28"/>
          <w:lang w:eastAsia="ja-JP"/>
        </w:rPr>
        <w:t xml:space="preserve"> Phụ lục 4</w:t>
      </w:r>
      <w:r w:rsidR="0083546E">
        <w:rPr>
          <w:rFonts w:ascii="Times New Roman" w:eastAsia="Times New Roman" w:hAnsi="Times New Roman" w:cs="Times New Roman"/>
          <w:sz w:val="28"/>
          <w:szCs w:val="28"/>
          <w:lang w:eastAsia="ja-JP"/>
        </w:rPr>
        <w:t xml:space="preserve"> của Thông tư</w:t>
      </w:r>
      <w:r w:rsidR="007A30BA">
        <w:rPr>
          <w:rFonts w:ascii="Times New Roman" w:eastAsia="Times New Roman" w:hAnsi="Times New Roman" w:cs="Times New Roman"/>
          <w:sz w:val="28"/>
          <w:szCs w:val="28"/>
          <w:lang w:eastAsia="ja-JP"/>
        </w:rPr>
        <w:t xml:space="preserve">. </w:t>
      </w:r>
    </w:p>
    <w:p w:rsidR="005B3E2C" w:rsidRDefault="00506824"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2. </w:t>
      </w:r>
      <w:r w:rsidR="005B3E2C">
        <w:rPr>
          <w:rFonts w:ascii="Times New Roman" w:eastAsia="Times New Roman" w:hAnsi="Times New Roman" w:cs="Times New Roman"/>
          <w:sz w:val="28"/>
          <w:szCs w:val="28"/>
          <w:lang w:eastAsia="ja-JP"/>
        </w:rPr>
        <w:t xml:space="preserve">Nếu </w:t>
      </w:r>
      <w:r w:rsidR="00674D49">
        <w:rPr>
          <w:rFonts w:ascii="Times New Roman" w:eastAsia="Times New Roman" w:hAnsi="Times New Roman" w:cs="Times New Roman"/>
          <w:sz w:val="28"/>
          <w:szCs w:val="28"/>
          <w:lang w:eastAsia="ja-JP"/>
        </w:rPr>
        <w:t>từ thời điểm tiến hành nghiên cứu đến</w:t>
      </w:r>
      <w:r w:rsidR="003174D3">
        <w:rPr>
          <w:rFonts w:ascii="Times New Roman" w:eastAsia="Times New Roman" w:hAnsi="Times New Roman" w:cs="Times New Roman"/>
          <w:sz w:val="28"/>
          <w:szCs w:val="28"/>
          <w:lang w:eastAsia="ja-JP"/>
        </w:rPr>
        <w:t xml:space="preserve"> thời điểm </w:t>
      </w:r>
      <w:r w:rsidR="006E1A3F">
        <w:rPr>
          <w:rFonts w:ascii="Times New Roman" w:eastAsia="Times New Roman" w:hAnsi="Times New Roman" w:cs="Times New Roman"/>
          <w:sz w:val="28"/>
          <w:szCs w:val="28"/>
          <w:lang w:eastAsia="ja-JP"/>
        </w:rPr>
        <w:t xml:space="preserve">nộp hồ sơ </w:t>
      </w:r>
      <w:r w:rsidR="003174D3">
        <w:rPr>
          <w:rFonts w:ascii="Times New Roman" w:eastAsia="Times New Roman" w:hAnsi="Times New Roman" w:cs="Times New Roman"/>
          <w:sz w:val="28"/>
          <w:szCs w:val="28"/>
          <w:lang w:eastAsia="ja-JP"/>
        </w:rPr>
        <w:t>đăng ký thuốc,</w:t>
      </w:r>
      <w:r w:rsidR="005B3E2C">
        <w:rPr>
          <w:rFonts w:ascii="Times New Roman" w:eastAsia="Times New Roman" w:hAnsi="Times New Roman" w:cs="Times New Roman"/>
          <w:sz w:val="28"/>
          <w:szCs w:val="28"/>
          <w:lang w:eastAsia="ja-JP"/>
        </w:rPr>
        <w:t xml:space="preserve"> thuốc đăng ký có</w:t>
      </w:r>
      <w:r w:rsidR="00C86BFA">
        <w:rPr>
          <w:rFonts w:ascii="Times New Roman" w:eastAsia="Times New Roman" w:hAnsi="Times New Roman" w:cs="Times New Roman"/>
          <w:sz w:val="28"/>
          <w:szCs w:val="28"/>
          <w:lang w:eastAsia="ja-JP"/>
        </w:rPr>
        <w:t xml:space="preserve"> các</w:t>
      </w:r>
      <w:r w:rsidR="005B3E2C">
        <w:rPr>
          <w:rFonts w:ascii="Times New Roman" w:eastAsia="Times New Roman" w:hAnsi="Times New Roman" w:cs="Times New Roman"/>
          <w:sz w:val="28"/>
          <w:szCs w:val="28"/>
          <w:lang w:eastAsia="ja-JP"/>
        </w:rPr>
        <w:t xml:space="preserve"> thay đổi </w:t>
      </w:r>
      <w:r w:rsidR="00C86BFA">
        <w:rPr>
          <w:rFonts w:ascii="Times New Roman" w:eastAsia="Times New Roman" w:hAnsi="Times New Roman" w:cs="Times New Roman"/>
          <w:sz w:val="28"/>
          <w:szCs w:val="28"/>
          <w:lang w:eastAsia="ja-JP"/>
        </w:rPr>
        <w:t>liên quan đến</w:t>
      </w:r>
      <w:r w:rsidR="00146B38">
        <w:rPr>
          <w:rFonts w:ascii="Times New Roman" w:eastAsia="Times New Roman" w:hAnsi="Times New Roman" w:cs="Times New Roman"/>
          <w:sz w:val="28"/>
          <w:szCs w:val="28"/>
          <w:lang w:eastAsia="ja-JP"/>
        </w:rPr>
        <w:t xml:space="preserve"> địa điểm sản xuất,</w:t>
      </w:r>
      <w:r w:rsidR="00C86BFA">
        <w:rPr>
          <w:rFonts w:ascii="Times New Roman" w:eastAsia="Times New Roman" w:hAnsi="Times New Roman" w:cs="Times New Roman"/>
          <w:sz w:val="28"/>
          <w:szCs w:val="28"/>
          <w:lang w:eastAsia="ja-JP"/>
        </w:rPr>
        <w:t xml:space="preserve"> công thức bào chế, quy trình sản xuất (bao gồm c</w:t>
      </w:r>
      <w:r w:rsidR="006E1A3F">
        <w:rPr>
          <w:rFonts w:ascii="Times New Roman" w:eastAsia="Times New Roman" w:hAnsi="Times New Roman" w:cs="Times New Roman"/>
          <w:sz w:val="28"/>
          <w:szCs w:val="28"/>
          <w:lang w:eastAsia="ja-JP"/>
        </w:rPr>
        <w:t>ả</w:t>
      </w:r>
      <w:r w:rsidR="00C86BFA">
        <w:rPr>
          <w:rFonts w:ascii="Times New Roman" w:eastAsia="Times New Roman" w:hAnsi="Times New Roman" w:cs="Times New Roman"/>
          <w:sz w:val="28"/>
          <w:szCs w:val="28"/>
          <w:lang w:eastAsia="ja-JP"/>
        </w:rPr>
        <w:t xml:space="preserve"> trang thiết bị dùng trong sản xuất), cỡ lô sản xuất </w:t>
      </w:r>
      <w:r w:rsidR="005B3E2C">
        <w:rPr>
          <w:rFonts w:ascii="Times New Roman" w:eastAsia="Times New Roman" w:hAnsi="Times New Roman" w:cs="Times New Roman"/>
          <w:sz w:val="28"/>
          <w:szCs w:val="28"/>
          <w:lang w:eastAsia="ja-JP"/>
        </w:rPr>
        <w:t>so với thời điểm nghiên cứu được thực hiện dẫn đến</w:t>
      </w:r>
      <w:r w:rsidR="003174D3">
        <w:rPr>
          <w:rFonts w:ascii="Times New Roman" w:eastAsia="Times New Roman" w:hAnsi="Times New Roman" w:cs="Times New Roman"/>
          <w:sz w:val="28"/>
          <w:szCs w:val="28"/>
          <w:lang w:eastAsia="ja-JP"/>
        </w:rPr>
        <w:t xml:space="preserve"> thuốc thử dùng trong nghiên cứu không đáp ứng đầy đủ các điều kiện nêu tại các điểm b, c khoản 1 </w:t>
      </w:r>
      <w:r w:rsidR="00E642B0">
        <w:rPr>
          <w:rFonts w:ascii="Times New Roman" w:eastAsia="Times New Roman" w:hAnsi="Times New Roman" w:cs="Times New Roman"/>
          <w:sz w:val="28"/>
          <w:szCs w:val="28"/>
          <w:lang w:eastAsia="ja-JP"/>
        </w:rPr>
        <w:t>Đ</w:t>
      </w:r>
      <w:r w:rsidR="003174D3">
        <w:rPr>
          <w:rFonts w:ascii="Times New Roman" w:eastAsia="Times New Roman" w:hAnsi="Times New Roman" w:cs="Times New Roman"/>
          <w:sz w:val="28"/>
          <w:szCs w:val="28"/>
          <w:lang w:eastAsia="ja-JP"/>
        </w:rPr>
        <w:t>iều này</w:t>
      </w:r>
      <w:r w:rsidR="005B3E2C">
        <w:rPr>
          <w:rFonts w:ascii="Times New Roman" w:eastAsia="Times New Roman" w:hAnsi="Times New Roman" w:cs="Times New Roman"/>
          <w:sz w:val="28"/>
          <w:szCs w:val="28"/>
          <w:lang w:eastAsia="ja-JP"/>
        </w:rPr>
        <w:t>,</w:t>
      </w:r>
      <w:r w:rsidR="003174D3">
        <w:rPr>
          <w:rFonts w:ascii="Times New Roman" w:eastAsia="Times New Roman" w:hAnsi="Times New Roman" w:cs="Times New Roman"/>
          <w:sz w:val="28"/>
          <w:szCs w:val="28"/>
          <w:lang w:eastAsia="ja-JP"/>
        </w:rPr>
        <w:t xml:space="preserve"> </w:t>
      </w:r>
      <w:r w:rsidR="00E87C93">
        <w:rPr>
          <w:rFonts w:ascii="Times New Roman" w:eastAsia="Times New Roman" w:hAnsi="Times New Roman" w:cs="Times New Roman"/>
          <w:sz w:val="28"/>
          <w:szCs w:val="28"/>
          <w:lang w:eastAsia="ja-JP"/>
        </w:rPr>
        <w:t>cơ sở đăng ký thuốc phải phối hợp với nhà sản xuất thuốc liệt kê đầy đủ</w:t>
      </w:r>
      <w:r w:rsidR="00C86BFA">
        <w:rPr>
          <w:rFonts w:ascii="Times New Roman" w:eastAsia="Times New Roman" w:hAnsi="Times New Roman" w:cs="Times New Roman"/>
          <w:sz w:val="28"/>
          <w:szCs w:val="28"/>
          <w:lang w:eastAsia="ja-JP"/>
        </w:rPr>
        <w:t>, chi tiết</w:t>
      </w:r>
      <w:r w:rsidR="004271D8">
        <w:rPr>
          <w:rFonts w:ascii="Times New Roman" w:eastAsia="Times New Roman" w:hAnsi="Times New Roman" w:cs="Times New Roman"/>
          <w:sz w:val="28"/>
          <w:szCs w:val="28"/>
          <w:lang w:eastAsia="ja-JP"/>
        </w:rPr>
        <w:t xml:space="preserve"> </w:t>
      </w:r>
      <w:r w:rsidR="005F249F">
        <w:rPr>
          <w:rFonts w:ascii="Times New Roman" w:eastAsia="Times New Roman" w:hAnsi="Times New Roman" w:cs="Times New Roman"/>
          <w:sz w:val="28"/>
          <w:szCs w:val="28"/>
          <w:lang w:eastAsia="ja-JP"/>
        </w:rPr>
        <w:t>sự khác nhau giữa</w:t>
      </w:r>
      <w:r w:rsidR="005B3E2C">
        <w:rPr>
          <w:rFonts w:ascii="Times New Roman" w:eastAsia="Times New Roman" w:hAnsi="Times New Roman" w:cs="Times New Roman"/>
          <w:sz w:val="28"/>
          <w:szCs w:val="28"/>
          <w:lang w:eastAsia="ja-JP"/>
        </w:rPr>
        <w:t xml:space="preserve"> thuốc đăng ký </w:t>
      </w:r>
      <w:r w:rsidR="005F249F">
        <w:rPr>
          <w:rFonts w:ascii="Times New Roman" w:eastAsia="Times New Roman" w:hAnsi="Times New Roman" w:cs="Times New Roman"/>
          <w:sz w:val="28"/>
          <w:szCs w:val="28"/>
          <w:lang w:eastAsia="ja-JP"/>
        </w:rPr>
        <w:t xml:space="preserve">và thuốc thử theo quy định </w:t>
      </w:r>
      <w:r w:rsidR="005B3E2C">
        <w:rPr>
          <w:rFonts w:ascii="Times New Roman" w:eastAsia="Times New Roman" w:hAnsi="Times New Roman" w:cs="Times New Roman"/>
          <w:sz w:val="28"/>
          <w:szCs w:val="28"/>
          <w:lang w:eastAsia="ja-JP"/>
        </w:rPr>
        <w:t>tại Biểu mẫu A</w:t>
      </w:r>
      <w:r w:rsidR="00C86BFA">
        <w:rPr>
          <w:rFonts w:ascii="Times New Roman" w:eastAsia="Times New Roman" w:hAnsi="Times New Roman" w:cs="Times New Roman"/>
          <w:sz w:val="28"/>
          <w:szCs w:val="28"/>
          <w:lang w:eastAsia="ja-JP"/>
        </w:rPr>
        <w:t>. Bản cam kết về sự tương tự giữa thuốc thử dùng trong nghiên cứu tương đương sinh học/ tương đương độ hòa tan và thuốc đăng ký quy định tại</w:t>
      </w:r>
      <w:r w:rsidR="00B945D8">
        <w:rPr>
          <w:rFonts w:ascii="Times New Roman" w:eastAsia="Times New Roman" w:hAnsi="Times New Roman" w:cs="Times New Roman"/>
          <w:sz w:val="28"/>
          <w:szCs w:val="28"/>
          <w:lang w:eastAsia="ja-JP"/>
        </w:rPr>
        <w:t xml:space="preserve"> </w:t>
      </w:r>
      <w:r w:rsidR="005B3E2C">
        <w:rPr>
          <w:rFonts w:ascii="Times New Roman" w:eastAsia="Times New Roman" w:hAnsi="Times New Roman" w:cs="Times New Roman"/>
          <w:sz w:val="28"/>
          <w:szCs w:val="28"/>
          <w:lang w:eastAsia="ja-JP"/>
        </w:rPr>
        <w:t>Phụ lục 4</w:t>
      </w:r>
      <w:r w:rsidR="0083546E">
        <w:rPr>
          <w:rFonts w:ascii="Times New Roman" w:eastAsia="Times New Roman" w:hAnsi="Times New Roman" w:cs="Times New Roman"/>
          <w:sz w:val="28"/>
          <w:szCs w:val="28"/>
          <w:lang w:eastAsia="ja-JP"/>
        </w:rPr>
        <w:t xml:space="preserve"> của Thông tư</w:t>
      </w:r>
      <w:r w:rsidR="005B3E2C">
        <w:rPr>
          <w:rFonts w:ascii="Times New Roman" w:eastAsia="Times New Roman" w:hAnsi="Times New Roman" w:cs="Times New Roman"/>
          <w:sz w:val="28"/>
          <w:szCs w:val="28"/>
          <w:lang w:eastAsia="ja-JP"/>
        </w:rPr>
        <w:t xml:space="preserve"> và cung cấp kèm theo các tài liệu nhằm chứng minh các </w:t>
      </w:r>
      <w:r w:rsidR="005F249F">
        <w:rPr>
          <w:rFonts w:ascii="Times New Roman" w:eastAsia="Times New Roman" w:hAnsi="Times New Roman" w:cs="Times New Roman"/>
          <w:sz w:val="28"/>
          <w:szCs w:val="28"/>
          <w:lang w:eastAsia="ja-JP"/>
        </w:rPr>
        <w:t xml:space="preserve">sự khác nhau </w:t>
      </w:r>
      <w:r w:rsidR="00C86BFA">
        <w:rPr>
          <w:rFonts w:ascii="Times New Roman" w:eastAsia="Times New Roman" w:hAnsi="Times New Roman" w:cs="Times New Roman"/>
          <w:sz w:val="28"/>
          <w:szCs w:val="28"/>
          <w:lang w:eastAsia="ja-JP"/>
        </w:rPr>
        <w:t>này</w:t>
      </w:r>
      <w:r w:rsidR="005B3E2C">
        <w:rPr>
          <w:rFonts w:ascii="Times New Roman" w:eastAsia="Times New Roman" w:hAnsi="Times New Roman" w:cs="Times New Roman"/>
          <w:sz w:val="28"/>
          <w:szCs w:val="28"/>
          <w:lang w:eastAsia="ja-JP"/>
        </w:rPr>
        <w:t xml:space="preserve"> không làm ảnh hưởng đến tính đại diện cho thuốc đăng ký của thuốc thử dùng trong nghiên cứu.</w:t>
      </w:r>
    </w:p>
    <w:p w:rsidR="00004B42" w:rsidRDefault="00004B42"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3. </w:t>
      </w:r>
      <w:r w:rsidR="00FC0003">
        <w:rPr>
          <w:rFonts w:ascii="Times New Roman" w:eastAsia="Times New Roman" w:hAnsi="Times New Roman" w:cs="Times New Roman"/>
          <w:sz w:val="28"/>
          <w:szCs w:val="28"/>
          <w:lang w:eastAsia="ja-JP"/>
        </w:rPr>
        <w:t>Sự khác nhau</w:t>
      </w:r>
      <w:r w:rsidR="006A0857" w:rsidRPr="006A0857">
        <w:rPr>
          <w:rFonts w:ascii="Times New Roman" w:eastAsia="Times New Roman" w:hAnsi="Times New Roman" w:cs="Times New Roman"/>
          <w:sz w:val="28"/>
          <w:szCs w:val="28"/>
          <w:lang w:eastAsia="ja-JP"/>
        </w:rPr>
        <w:t xml:space="preserve"> </w:t>
      </w:r>
      <w:r w:rsidR="006A0857">
        <w:rPr>
          <w:rFonts w:ascii="Times New Roman" w:eastAsia="Times New Roman" w:hAnsi="Times New Roman" w:cs="Times New Roman"/>
          <w:sz w:val="28"/>
          <w:szCs w:val="28"/>
          <w:lang w:eastAsia="ja-JP"/>
        </w:rPr>
        <w:t>về địa điểm sản xuất, công thức bào chế, quy trình sản xuất và/ hoặc cỡ lô sản xuất</w:t>
      </w:r>
      <w:r w:rsidR="00FC0003">
        <w:rPr>
          <w:rFonts w:ascii="Times New Roman" w:eastAsia="Times New Roman" w:hAnsi="Times New Roman" w:cs="Times New Roman"/>
          <w:sz w:val="28"/>
          <w:szCs w:val="28"/>
          <w:lang w:eastAsia="ja-JP"/>
        </w:rPr>
        <w:t xml:space="preserve"> giữa thuốc thử</w:t>
      </w:r>
      <w:r w:rsidR="00E642B0">
        <w:rPr>
          <w:rFonts w:ascii="Times New Roman" w:eastAsia="Times New Roman" w:hAnsi="Times New Roman" w:cs="Times New Roman"/>
          <w:sz w:val="28"/>
          <w:szCs w:val="28"/>
          <w:lang w:eastAsia="ja-JP"/>
        </w:rPr>
        <w:t xml:space="preserve"> </w:t>
      </w:r>
      <w:r w:rsidR="006A0857">
        <w:rPr>
          <w:rFonts w:ascii="Times New Roman" w:eastAsia="Times New Roman" w:hAnsi="Times New Roman" w:cs="Times New Roman"/>
          <w:sz w:val="28"/>
          <w:szCs w:val="28"/>
          <w:lang w:eastAsia="ja-JP"/>
        </w:rPr>
        <w:t xml:space="preserve">dùng trong nghiên cứu và thuốc đăng ký </w:t>
      </w:r>
      <w:r w:rsidR="00FC0003">
        <w:rPr>
          <w:rFonts w:ascii="Times New Roman" w:eastAsia="Times New Roman" w:hAnsi="Times New Roman" w:cs="Times New Roman"/>
          <w:sz w:val="28"/>
          <w:szCs w:val="28"/>
          <w:lang w:eastAsia="ja-JP"/>
        </w:rPr>
        <w:t>được coi là không</w:t>
      </w:r>
      <w:r w:rsidR="006A0857">
        <w:rPr>
          <w:rFonts w:ascii="Times New Roman" w:eastAsia="Times New Roman" w:hAnsi="Times New Roman" w:cs="Times New Roman"/>
          <w:sz w:val="28"/>
          <w:szCs w:val="28"/>
          <w:lang w:eastAsia="ja-JP"/>
        </w:rPr>
        <w:t xml:space="preserve"> làm</w:t>
      </w:r>
      <w:r w:rsidR="00FC0003">
        <w:rPr>
          <w:rFonts w:ascii="Times New Roman" w:eastAsia="Times New Roman" w:hAnsi="Times New Roman" w:cs="Times New Roman"/>
          <w:sz w:val="28"/>
          <w:szCs w:val="28"/>
          <w:lang w:eastAsia="ja-JP"/>
        </w:rPr>
        <w:t xml:space="preserve"> ảnh hưởng đến tính đại diện cho thuốc đăng ký của thuốc thử nếu các tài liệu cung cấp kèm theo liên quan đến mỗi sự khác nhau này </w:t>
      </w:r>
      <w:r w:rsidR="006A0857">
        <w:rPr>
          <w:rFonts w:ascii="Times New Roman" w:eastAsia="Times New Roman" w:hAnsi="Times New Roman" w:cs="Times New Roman"/>
          <w:sz w:val="28"/>
          <w:szCs w:val="28"/>
          <w:lang w:eastAsia="ja-JP"/>
        </w:rPr>
        <w:t>đáp ứng</w:t>
      </w:r>
      <w:r w:rsidR="00FC0003">
        <w:rPr>
          <w:rFonts w:ascii="Times New Roman" w:eastAsia="Times New Roman" w:hAnsi="Times New Roman" w:cs="Times New Roman"/>
          <w:sz w:val="28"/>
          <w:szCs w:val="28"/>
          <w:lang w:eastAsia="ja-JP"/>
        </w:rPr>
        <w:t xml:space="preserve"> các điều kiện và hồ sơ cần nộp</w:t>
      </w:r>
      <w:r w:rsidR="006A0857">
        <w:rPr>
          <w:rFonts w:ascii="Times New Roman" w:eastAsia="Times New Roman" w:hAnsi="Times New Roman" w:cs="Times New Roman"/>
          <w:sz w:val="28"/>
          <w:szCs w:val="28"/>
          <w:lang w:eastAsia="ja-JP"/>
        </w:rPr>
        <w:t xml:space="preserve"> theo</w:t>
      </w:r>
      <w:r w:rsidR="00FC0003">
        <w:rPr>
          <w:rFonts w:ascii="Times New Roman" w:eastAsia="Times New Roman" w:hAnsi="Times New Roman" w:cs="Times New Roman"/>
          <w:sz w:val="28"/>
          <w:szCs w:val="28"/>
          <w:lang w:eastAsia="ja-JP"/>
        </w:rPr>
        <w:t xml:space="preserve"> quy định </w:t>
      </w:r>
      <w:r w:rsidR="006A0857">
        <w:rPr>
          <w:rFonts w:ascii="Times New Roman" w:eastAsia="Times New Roman" w:hAnsi="Times New Roman" w:cs="Times New Roman"/>
          <w:sz w:val="28"/>
          <w:szCs w:val="28"/>
          <w:lang w:eastAsia="ja-JP"/>
        </w:rPr>
        <w:t>đối với các</w:t>
      </w:r>
      <w:r w:rsidR="00FC0003">
        <w:rPr>
          <w:rFonts w:ascii="Times New Roman" w:eastAsia="Times New Roman" w:hAnsi="Times New Roman" w:cs="Times New Roman"/>
          <w:sz w:val="28"/>
          <w:szCs w:val="28"/>
          <w:lang w:eastAsia="ja-JP"/>
        </w:rPr>
        <w:t xml:space="preserve"> thay đổi tương ứng theo</w:t>
      </w:r>
      <w:r w:rsidR="00FC0003" w:rsidRPr="00FC0003">
        <w:rPr>
          <w:rFonts w:ascii="Times New Roman" w:eastAsia="Times New Roman" w:hAnsi="Times New Roman" w:cs="Times New Roman"/>
          <w:sz w:val="28"/>
          <w:szCs w:val="28"/>
          <w:lang w:eastAsia="ja-JP"/>
        </w:rPr>
        <w:t xml:space="preserve"> </w:t>
      </w:r>
      <w:r w:rsidR="00FC0003">
        <w:rPr>
          <w:rFonts w:ascii="Times New Roman" w:eastAsia="Times New Roman" w:hAnsi="Times New Roman" w:cs="Times New Roman"/>
          <w:sz w:val="28"/>
          <w:szCs w:val="28"/>
          <w:lang w:eastAsia="ja-JP"/>
        </w:rPr>
        <w:t xml:space="preserve">Hướng dẫn ASEAN về thay đổi, bổ sung đối với thuốc hóa dược đã được cấp số đăng ký lưu hành- Phần A, Phụ lục II, Thông tư 44/2014/TT-BYT ngày 25/11/2014 của Bộ Y tế Quy định việc đăng ký thuốc và các quy định này không bao gồm việc phải nộp </w:t>
      </w:r>
      <w:r w:rsidR="00975788">
        <w:rPr>
          <w:rFonts w:ascii="Times New Roman" w:eastAsia="Times New Roman" w:hAnsi="Times New Roman" w:cs="Times New Roman"/>
          <w:sz w:val="28"/>
          <w:szCs w:val="28"/>
          <w:lang w:eastAsia="ja-JP"/>
        </w:rPr>
        <w:t>một</w:t>
      </w:r>
      <w:r w:rsidR="00FC0003">
        <w:rPr>
          <w:rFonts w:ascii="Times New Roman" w:eastAsia="Times New Roman" w:hAnsi="Times New Roman" w:cs="Times New Roman"/>
          <w:sz w:val="28"/>
          <w:szCs w:val="28"/>
          <w:lang w:eastAsia="ja-JP"/>
        </w:rPr>
        <w:t xml:space="preserve"> báo cáo nghiên cứu tương đương sinh học</w:t>
      </w:r>
      <w:r w:rsidR="00975788">
        <w:rPr>
          <w:rFonts w:ascii="Times New Roman" w:eastAsia="Times New Roman" w:hAnsi="Times New Roman" w:cs="Times New Roman"/>
          <w:sz w:val="28"/>
          <w:szCs w:val="28"/>
          <w:lang w:eastAsia="ja-JP"/>
        </w:rPr>
        <w:t xml:space="preserve"> mới </w:t>
      </w:r>
      <w:r w:rsidR="006A0857">
        <w:rPr>
          <w:rFonts w:ascii="Times New Roman" w:eastAsia="Times New Roman" w:hAnsi="Times New Roman" w:cs="Times New Roman"/>
          <w:sz w:val="28"/>
          <w:szCs w:val="28"/>
          <w:lang w:eastAsia="ja-JP"/>
        </w:rPr>
        <w:t>của</w:t>
      </w:r>
      <w:r w:rsidR="00975788">
        <w:rPr>
          <w:rFonts w:ascii="Times New Roman" w:eastAsia="Times New Roman" w:hAnsi="Times New Roman" w:cs="Times New Roman"/>
          <w:sz w:val="28"/>
          <w:szCs w:val="28"/>
          <w:lang w:eastAsia="ja-JP"/>
        </w:rPr>
        <w:t xml:space="preserve"> thuốc sau khi có thay đổi</w:t>
      </w:r>
      <w:r w:rsidR="00FC0003">
        <w:rPr>
          <w:rFonts w:ascii="Times New Roman" w:eastAsia="Times New Roman" w:hAnsi="Times New Roman" w:cs="Times New Roman"/>
          <w:sz w:val="28"/>
          <w:szCs w:val="28"/>
          <w:lang w:eastAsia="ja-JP"/>
        </w:rPr>
        <w:t xml:space="preserve">.  </w:t>
      </w:r>
    </w:p>
    <w:p w:rsidR="00937976" w:rsidRPr="00643816" w:rsidRDefault="00937976" w:rsidP="00C05F8A">
      <w:pPr>
        <w:tabs>
          <w:tab w:val="left" w:pos="709"/>
        </w:tabs>
        <w:spacing w:line="240" w:lineRule="auto"/>
        <w:jc w:val="both"/>
        <w:rPr>
          <w:rFonts w:ascii="Times New Roman" w:eastAsia="Times New Roman" w:hAnsi="Times New Roman" w:cs="Times New Roman"/>
          <w:b/>
          <w:sz w:val="28"/>
          <w:szCs w:val="28"/>
          <w:lang w:val="pt-BR"/>
        </w:rPr>
      </w:pPr>
      <w:r w:rsidRPr="00643816">
        <w:rPr>
          <w:rFonts w:ascii="Times New Roman" w:eastAsia="Times New Roman" w:hAnsi="Times New Roman" w:cs="Times New Roman"/>
          <w:sz w:val="28"/>
          <w:szCs w:val="28"/>
        </w:rPr>
        <w:tab/>
      </w:r>
      <w:r w:rsidRPr="00643816">
        <w:rPr>
          <w:rFonts w:ascii="Times New Roman" w:eastAsia="Times New Roman" w:hAnsi="Times New Roman" w:cs="Times New Roman"/>
          <w:b/>
          <w:sz w:val="28"/>
          <w:szCs w:val="28"/>
          <w:lang w:val="pt-BR"/>
        </w:rPr>
        <w:t xml:space="preserve">Điều </w:t>
      </w:r>
      <w:r w:rsidR="0083546E">
        <w:rPr>
          <w:rFonts w:ascii="Times New Roman" w:eastAsia="Times New Roman" w:hAnsi="Times New Roman" w:cs="Times New Roman"/>
          <w:b/>
          <w:sz w:val="28"/>
          <w:szCs w:val="28"/>
          <w:lang w:val="pt-BR"/>
        </w:rPr>
        <w:t>6</w:t>
      </w:r>
      <w:r w:rsidRPr="00643816">
        <w:rPr>
          <w:rFonts w:ascii="Times New Roman" w:eastAsia="Times New Roman" w:hAnsi="Times New Roman" w:cs="Times New Roman"/>
          <w:b/>
          <w:sz w:val="28"/>
          <w:szCs w:val="28"/>
          <w:lang w:val="pt-BR"/>
        </w:rPr>
        <w:t xml:space="preserve">. </w:t>
      </w:r>
      <w:r w:rsidR="00AE34EF">
        <w:rPr>
          <w:rFonts w:ascii="Times New Roman" w:eastAsia="Times New Roman" w:hAnsi="Times New Roman" w:cs="Times New Roman"/>
          <w:b/>
          <w:sz w:val="28"/>
          <w:szCs w:val="28"/>
          <w:lang w:val="pt-BR"/>
        </w:rPr>
        <w:t>Yêu cầu</w:t>
      </w:r>
      <w:r w:rsidRPr="00643816">
        <w:rPr>
          <w:rFonts w:ascii="Times New Roman" w:eastAsia="Times New Roman" w:hAnsi="Times New Roman" w:cs="Times New Roman"/>
          <w:b/>
          <w:sz w:val="28"/>
          <w:szCs w:val="28"/>
          <w:lang w:val="pt-BR"/>
        </w:rPr>
        <w:t xml:space="preserve"> về tài liệu liên quan đến cơ sở nghiên cứu.</w:t>
      </w:r>
    </w:p>
    <w:p w:rsidR="00937976" w:rsidRPr="00643816" w:rsidRDefault="00937976" w:rsidP="00C05F8A">
      <w:pPr>
        <w:tabs>
          <w:tab w:val="left" w:pos="709"/>
        </w:tabs>
        <w:spacing w:line="240" w:lineRule="auto"/>
        <w:jc w:val="both"/>
        <w:rPr>
          <w:rFonts w:ascii="Times New Roman" w:eastAsia="Times New Roman" w:hAnsi="Times New Roman" w:cs="Times New Roman"/>
          <w:sz w:val="28"/>
          <w:szCs w:val="28"/>
          <w:lang w:val="pt-BR"/>
        </w:rPr>
      </w:pPr>
      <w:r w:rsidRPr="00643816">
        <w:rPr>
          <w:rFonts w:ascii="Times New Roman" w:eastAsia="Times New Roman" w:hAnsi="Times New Roman" w:cs="Times New Roman"/>
          <w:sz w:val="28"/>
          <w:szCs w:val="28"/>
          <w:lang w:val="pt-BR"/>
        </w:rPr>
        <w:tab/>
      </w:r>
      <w:r w:rsidR="00602F84">
        <w:rPr>
          <w:rFonts w:ascii="Times New Roman" w:eastAsia="Times New Roman" w:hAnsi="Times New Roman" w:cs="Times New Roman"/>
          <w:sz w:val="28"/>
          <w:szCs w:val="28"/>
          <w:lang w:val="pt-BR"/>
        </w:rPr>
        <w:t>1</w:t>
      </w:r>
      <w:r w:rsidRPr="00643816">
        <w:rPr>
          <w:rFonts w:ascii="Times New Roman" w:eastAsia="Times New Roman" w:hAnsi="Times New Roman" w:cs="Times New Roman"/>
          <w:sz w:val="28"/>
          <w:szCs w:val="28"/>
          <w:lang w:val="pt-BR"/>
        </w:rPr>
        <w:t xml:space="preserve">. Đối với các nghiên cứu tương đương sinh học, yêu cầu cung cấp kèm theo báo cáo nghiên cứu một trong các tài liệu sau: </w:t>
      </w:r>
    </w:p>
    <w:p w:rsidR="00937976" w:rsidRPr="00643816" w:rsidRDefault="00937976" w:rsidP="00C05F8A">
      <w:pPr>
        <w:tabs>
          <w:tab w:val="left" w:pos="0"/>
          <w:tab w:val="right" w:pos="8640"/>
        </w:tabs>
        <w:spacing w:line="240" w:lineRule="auto"/>
        <w:ind w:firstLine="720"/>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lastRenderedPageBreak/>
        <w:t>a) Giấy phép hoặc giấy chứng nhận cơ sở nghiên cứu đủ điều kiện tiến hành các nghiên cứu tương đương sinh học do Bộ Y tế hoặc cơ quan quản lý dược nước sở tại cấp. Trường hợp không cung cấp được giấy phép hoặc giấy chứng nhận này, có thể cung cấp thông tin về việc cơ sở nghiên cứu có tên trong danh sách các cơ sở nghiên cứu được Bộ Y tế hoặc cơ quan quản lý dược</w:t>
      </w:r>
      <w:r w:rsidR="006A4277">
        <w:rPr>
          <w:rFonts w:ascii="Times New Roman" w:eastAsia="Times New Roman" w:hAnsi="Times New Roman" w:cs="Times New Roman"/>
          <w:sz w:val="28"/>
          <w:szCs w:val="28"/>
        </w:rPr>
        <w:t xml:space="preserve"> có thẩm quyền</w:t>
      </w:r>
      <w:r w:rsidRPr="00643816">
        <w:rPr>
          <w:rFonts w:ascii="Times New Roman" w:eastAsia="Times New Roman" w:hAnsi="Times New Roman" w:cs="Times New Roman"/>
          <w:sz w:val="28"/>
          <w:szCs w:val="28"/>
        </w:rPr>
        <w:t xml:space="preserve"> nước sở tại công nhận, đã được công bố trên website của Bộ Y tế hoặc cơ quan quản lý dược nước sở tại kèm theo thông tin về địa chỉ truy cập website này.  </w:t>
      </w:r>
    </w:p>
    <w:p w:rsidR="00937976" w:rsidRPr="00643816" w:rsidRDefault="006A4277" w:rsidP="00C05F8A">
      <w:pPr>
        <w:tabs>
          <w:tab w:val="left" w:pos="0"/>
          <w:tab w:val="right" w:pos="8640"/>
        </w:tabs>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Các giấy chứng nhận GCP</w:t>
      </w:r>
      <w:r w:rsidR="00937976" w:rsidRPr="00643816">
        <w:rPr>
          <w:rFonts w:ascii="Times New Roman" w:eastAsia="Times New Roman" w:hAnsi="Times New Roman" w:cs="Times New Roman"/>
          <w:sz w:val="28"/>
          <w:szCs w:val="28"/>
        </w:rPr>
        <w:t xml:space="preserve"> và GLP do cơ quan có thẩm quyền cấp cho các cơ sở nghiên cứu.</w:t>
      </w:r>
    </w:p>
    <w:p w:rsidR="00937976" w:rsidRPr="00643816" w:rsidRDefault="00937976" w:rsidP="00C05F8A">
      <w:pPr>
        <w:tabs>
          <w:tab w:val="left" w:pos="0"/>
          <w:tab w:val="right" w:pos="8640"/>
        </w:tabs>
        <w:spacing w:line="240" w:lineRule="auto"/>
        <w:ind w:firstLine="720"/>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 xml:space="preserve">c) Trường hợp trong nghiên cứu, các pha lâm sàng và pha phân tích được thực hiện tại 02 cơ sở riêng biệt, </w:t>
      </w:r>
      <w:r w:rsidR="00D25560">
        <w:rPr>
          <w:rFonts w:ascii="Times New Roman" w:eastAsia="Times New Roman" w:hAnsi="Times New Roman" w:cs="Times New Roman"/>
          <w:sz w:val="28"/>
          <w:szCs w:val="28"/>
        </w:rPr>
        <w:t xml:space="preserve">mỗi cơ sở nghiên cứu cần có </w:t>
      </w:r>
      <w:r w:rsidRPr="00643816">
        <w:rPr>
          <w:rFonts w:ascii="Times New Roman" w:eastAsia="Times New Roman" w:hAnsi="Times New Roman" w:cs="Times New Roman"/>
          <w:sz w:val="28"/>
          <w:szCs w:val="28"/>
        </w:rPr>
        <w:t xml:space="preserve">một trong hai loại </w:t>
      </w:r>
      <w:r w:rsidR="00D25560">
        <w:rPr>
          <w:rFonts w:ascii="Times New Roman" w:eastAsia="Times New Roman" w:hAnsi="Times New Roman" w:cs="Times New Roman"/>
          <w:sz w:val="28"/>
          <w:szCs w:val="28"/>
        </w:rPr>
        <w:t xml:space="preserve">tài liệu </w:t>
      </w:r>
      <w:r w:rsidRPr="00643816">
        <w:rPr>
          <w:rFonts w:ascii="Times New Roman" w:eastAsia="Times New Roman" w:hAnsi="Times New Roman" w:cs="Times New Roman"/>
          <w:sz w:val="28"/>
          <w:szCs w:val="28"/>
        </w:rPr>
        <w:t xml:space="preserve">quy định tại điểm a hoặc điểm b trên.   </w:t>
      </w:r>
    </w:p>
    <w:p w:rsidR="00937976" w:rsidRDefault="00937976" w:rsidP="00C05F8A">
      <w:pPr>
        <w:tabs>
          <w:tab w:val="left" w:pos="720"/>
          <w:tab w:val="right" w:pos="8640"/>
        </w:tabs>
        <w:spacing w:line="240" w:lineRule="auto"/>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ab/>
        <w:t xml:space="preserve">d) Báo cáo tóm tắt kết quả thanh tra hoặc giấy chứng nhận kết quả thanh tra nghiên cứu tại </w:t>
      </w:r>
      <w:r w:rsidR="00D25560">
        <w:rPr>
          <w:rFonts w:ascii="Times New Roman" w:eastAsia="Times New Roman" w:hAnsi="Times New Roman" w:cs="Times New Roman"/>
          <w:sz w:val="28"/>
          <w:szCs w:val="28"/>
        </w:rPr>
        <w:t xml:space="preserve">các </w:t>
      </w:r>
      <w:r w:rsidRPr="00643816">
        <w:rPr>
          <w:rFonts w:ascii="Times New Roman" w:eastAsia="Times New Roman" w:hAnsi="Times New Roman" w:cs="Times New Roman"/>
          <w:sz w:val="28"/>
          <w:szCs w:val="28"/>
        </w:rPr>
        <w:t xml:space="preserve">cơ sở thực hiện nghiên cứu do cơ quan quản lý dược nước sở tại hoặc cơ quan quản lý dược của một trong các nước tham chiếu cấp. </w:t>
      </w:r>
    </w:p>
    <w:p w:rsidR="00D25560" w:rsidRDefault="00D25560" w:rsidP="00C05F8A">
      <w:pPr>
        <w:tabs>
          <w:tab w:val="left" w:pos="720"/>
          <w:tab w:val="right" w:pos="864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Các tài liệu nêu tại các điểm a, b, c của khoản này phải có </w:t>
      </w:r>
      <w:r w:rsidR="005B69E6">
        <w:rPr>
          <w:rFonts w:ascii="Times New Roman" w:eastAsia="Times New Roman" w:hAnsi="Times New Roman" w:cs="Times New Roman"/>
          <w:sz w:val="28"/>
          <w:szCs w:val="28"/>
        </w:rPr>
        <w:t>hiệu lực</w:t>
      </w:r>
      <w:r>
        <w:rPr>
          <w:rFonts w:ascii="Times New Roman" w:eastAsia="Times New Roman" w:hAnsi="Times New Roman" w:cs="Times New Roman"/>
          <w:sz w:val="28"/>
          <w:szCs w:val="28"/>
        </w:rPr>
        <w:t xml:space="preserve"> </w:t>
      </w:r>
      <w:r w:rsidR="00C10D37">
        <w:rPr>
          <w:rFonts w:ascii="Times New Roman" w:eastAsia="Times New Roman" w:hAnsi="Times New Roman" w:cs="Times New Roman"/>
          <w:sz w:val="28"/>
          <w:szCs w:val="28"/>
        </w:rPr>
        <w:t>trong thời gian</w:t>
      </w:r>
      <w:r>
        <w:rPr>
          <w:rFonts w:ascii="Times New Roman" w:eastAsia="Times New Roman" w:hAnsi="Times New Roman" w:cs="Times New Roman"/>
          <w:sz w:val="28"/>
          <w:szCs w:val="28"/>
        </w:rPr>
        <w:t xml:space="preserve"> </w:t>
      </w:r>
      <w:r w:rsidR="00557A7B">
        <w:rPr>
          <w:rFonts w:ascii="Times New Roman" w:eastAsia="Times New Roman" w:hAnsi="Times New Roman" w:cs="Times New Roman"/>
          <w:sz w:val="28"/>
          <w:szCs w:val="28"/>
        </w:rPr>
        <w:t>nghiên cứu được thực hiện</w:t>
      </w:r>
      <w:r>
        <w:rPr>
          <w:rFonts w:ascii="Times New Roman" w:eastAsia="Times New Roman" w:hAnsi="Times New Roman" w:cs="Times New Roman"/>
          <w:sz w:val="28"/>
          <w:szCs w:val="28"/>
        </w:rPr>
        <w:t>.</w:t>
      </w:r>
    </w:p>
    <w:p w:rsidR="00B3071D" w:rsidRPr="00643816" w:rsidRDefault="00B3071D" w:rsidP="00C05F8A">
      <w:pPr>
        <w:tabs>
          <w:tab w:val="left" w:pos="720"/>
          <w:tab w:val="right" w:pos="864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 Đối với các </w:t>
      </w:r>
      <w:r w:rsidR="00E642B0">
        <w:rPr>
          <w:rFonts w:ascii="Times New Roman" w:eastAsia="Times New Roman" w:hAnsi="Times New Roman" w:cs="Times New Roman"/>
          <w:sz w:val="28"/>
          <w:szCs w:val="28"/>
        </w:rPr>
        <w:t>phép thử</w:t>
      </w:r>
      <w:r>
        <w:rPr>
          <w:rFonts w:ascii="Times New Roman" w:eastAsia="Times New Roman" w:hAnsi="Times New Roman" w:cs="Times New Roman"/>
          <w:sz w:val="28"/>
          <w:szCs w:val="28"/>
        </w:rPr>
        <w:t xml:space="preserve"> tương đương độ hòa tan trong các báo cáo nghiên cứu tương đương sinh học hoặc trong các hồ sơ đề nghị miễn báo cáo nghiên cứu tương đương sinh học, yêu cầu cung cấp kèm theo báo cáo nghiên cứu giấy chứng nhận thực hành tốt phòng thí nghiệm (GLP) </w:t>
      </w:r>
      <w:r w:rsidR="000E43FE">
        <w:rPr>
          <w:rFonts w:ascii="Times New Roman" w:eastAsia="Times New Roman" w:hAnsi="Times New Roman" w:cs="Times New Roman"/>
          <w:sz w:val="28"/>
          <w:szCs w:val="28"/>
        </w:rPr>
        <w:t>hoặc g</w:t>
      </w:r>
      <w:r w:rsidR="00C7259E">
        <w:rPr>
          <w:rFonts w:ascii="Times New Roman" w:eastAsia="Times New Roman" w:hAnsi="Times New Roman" w:cs="Times New Roman"/>
          <w:sz w:val="28"/>
          <w:szCs w:val="28"/>
        </w:rPr>
        <w:t>i</w:t>
      </w:r>
      <w:r w:rsidR="000E43FE">
        <w:rPr>
          <w:rFonts w:ascii="Times New Roman" w:eastAsia="Times New Roman" w:hAnsi="Times New Roman" w:cs="Times New Roman"/>
          <w:sz w:val="28"/>
          <w:szCs w:val="28"/>
        </w:rPr>
        <w:t>ấy chứng nhận thực hành tốt sản xuất thuốc (GMP)</w:t>
      </w:r>
      <w:r w:rsidR="00E642B0">
        <w:rPr>
          <w:rFonts w:ascii="Times New Roman" w:eastAsia="Times New Roman" w:hAnsi="Times New Roman" w:cs="Times New Roman"/>
          <w:sz w:val="28"/>
          <w:szCs w:val="28"/>
        </w:rPr>
        <w:t xml:space="preserve"> của cơ sở thử nghiệm có hiệu lực </w:t>
      </w:r>
      <w:r w:rsidR="00557A7B">
        <w:rPr>
          <w:rFonts w:ascii="Times New Roman" w:eastAsia="Times New Roman" w:hAnsi="Times New Roman" w:cs="Times New Roman"/>
          <w:sz w:val="28"/>
          <w:szCs w:val="28"/>
        </w:rPr>
        <w:t>trong thời gian</w:t>
      </w:r>
      <w:r w:rsidR="00E642B0">
        <w:rPr>
          <w:rFonts w:ascii="Times New Roman" w:eastAsia="Times New Roman" w:hAnsi="Times New Roman" w:cs="Times New Roman"/>
          <w:sz w:val="28"/>
          <w:szCs w:val="28"/>
        </w:rPr>
        <w:t xml:space="preserve"> phép thử được thực hiện</w:t>
      </w:r>
      <w:r w:rsidR="000E43FE">
        <w:rPr>
          <w:rFonts w:ascii="Times New Roman" w:eastAsia="Times New Roman" w:hAnsi="Times New Roman" w:cs="Times New Roman"/>
          <w:sz w:val="28"/>
          <w:szCs w:val="28"/>
        </w:rPr>
        <w:t>.</w:t>
      </w:r>
    </w:p>
    <w:p w:rsidR="00937976" w:rsidRPr="00643816" w:rsidRDefault="00937976" w:rsidP="00C05F8A">
      <w:pPr>
        <w:tabs>
          <w:tab w:val="left" w:pos="720"/>
          <w:tab w:val="right" w:pos="8640"/>
        </w:tabs>
        <w:spacing w:line="240" w:lineRule="auto"/>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ab/>
      </w:r>
      <w:r w:rsidR="00B3071D">
        <w:rPr>
          <w:rFonts w:ascii="Times New Roman" w:eastAsia="Times New Roman" w:hAnsi="Times New Roman" w:cs="Times New Roman"/>
          <w:sz w:val="28"/>
          <w:szCs w:val="28"/>
        </w:rPr>
        <w:t>3</w:t>
      </w:r>
      <w:r w:rsidRPr="00643816">
        <w:rPr>
          <w:rFonts w:ascii="Times New Roman" w:eastAsia="Times New Roman" w:hAnsi="Times New Roman" w:cs="Times New Roman"/>
          <w:sz w:val="28"/>
          <w:szCs w:val="28"/>
        </w:rPr>
        <w:t>. Miễn áp dụng quy định tại khoản 1 của điều này đối với một trong các trường hợp sau:</w:t>
      </w:r>
    </w:p>
    <w:p w:rsidR="00937976" w:rsidRPr="00643816" w:rsidRDefault="00937976" w:rsidP="00C05F8A">
      <w:pPr>
        <w:tabs>
          <w:tab w:val="left" w:pos="720"/>
          <w:tab w:val="right" w:pos="8640"/>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a) Nghiên cứu tương đương sinh học được thực hiện tại cơ sở nghiên cứu có tên trong danh sách các cơ sở nghiên cứu được công nhận của ASEAN (</w:t>
      </w:r>
      <w:r w:rsidRPr="00B3071D">
        <w:rPr>
          <w:rFonts w:ascii="Times New Roman" w:eastAsia="Times New Roman" w:hAnsi="Times New Roman" w:cs="Times New Roman"/>
          <w:sz w:val="28"/>
          <w:szCs w:val="28"/>
          <w:highlight w:val="yellow"/>
          <w:lang w:eastAsia="ja-JP"/>
        </w:rPr>
        <w:t>được đăng tải trên trang thông tin điện tử ASEAN</w:t>
      </w:r>
      <w:r w:rsidRPr="00643816">
        <w:rPr>
          <w:rFonts w:ascii="Times New Roman" w:eastAsia="Times New Roman" w:hAnsi="Times New Roman" w:cs="Times New Roman"/>
          <w:sz w:val="28"/>
          <w:szCs w:val="28"/>
          <w:lang w:eastAsia="ja-JP"/>
        </w:rPr>
        <w:t>);</w:t>
      </w:r>
    </w:p>
    <w:p w:rsidR="00937976" w:rsidRDefault="00937976" w:rsidP="00C05F8A">
      <w:pPr>
        <w:tabs>
          <w:tab w:val="left" w:pos="720"/>
          <w:tab w:val="right" w:pos="8640"/>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b) Nghiên cứu tương đương sinh học là của một thuốc đã được cấp phép và đang được lưu hành tại một trong các nước tham chiếu (có CPP do cơ quan quản lý dược của một trong các nước tham chiếu cấp xác nhận thuốc đã được cấp phép và đang được lưu hành tại thị trường nước tham chiếu này)</w:t>
      </w:r>
      <w:r w:rsidR="00402247">
        <w:rPr>
          <w:rFonts w:ascii="Times New Roman" w:eastAsia="Times New Roman" w:hAnsi="Times New Roman" w:cs="Times New Roman"/>
          <w:sz w:val="28"/>
          <w:szCs w:val="28"/>
          <w:lang w:eastAsia="ja-JP"/>
        </w:rPr>
        <w:t>.</w:t>
      </w:r>
    </w:p>
    <w:p w:rsidR="00937976" w:rsidRDefault="00937976" w:rsidP="00C05F8A">
      <w:pPr>
        <w:tabs>
          <w:tab w:val="left" w:pos="709"/>
        </w:tabs>
        <w:spacing w:line="240" w:lineRule="auto"/>
        <w:jc w:val="both"/>
        <w:rPr>
          <w:rFonts w:ascii="Times New Roman" w:eastAsia="Times New Roman" w:hAnsi="Times New Roman" w:cs="Times New Roman"/>
          <w:b/>
          <w:sz w:val="28"/>
          <w:szCs w:val="28"/>
          <w:lang w:eastAsia="ja-JP"/>
        </w:rPr>
      </w:pPr>
      <w:r w:rsidRPr="00643816">
        <w:rPr>
          <w:rFonts w:ascii="Times New Roman" w:eastAsia="Times New Roman" w:hAnsi="Times New Roman" w:cs="Times New Roman"/>
          <w:b/>
          <w:sz w:val="28"/>
          <w:szCs w:val="28"/>
          <w:lang w:eastAsia="ja-JP"/>
        </w:rPr>
        <w:tab/>
        <w:t xml:space="preserve">Điều </w:t>
      </w:r>
      <w:r w:rsidR="0083546E">
        <w:rPr>
          <w:rFonts w:ascii="Times New Roman" w:eastAsia="Times New Roman" w:hAnsi="Times New Roman" w:cs="Times New Roman"/>
          <w:b/>
          <w:sz w:val="28"/>
          <w:szCs w:val="28"/>
          <w:lang w:eastAsia="ja-JP"/>
        </w:rPr>
        <w:t>7</w:t>
      </w:r>
      <w:r w:rsidRPr="00643816">
        <w:rPr>
          <w:rFonts w:ascii="Times New Roman" w:eastAsia="Times New Roman" w:hAnsi="Times New Roman" w:cs="Times New Roman"/>
          <w:b/>
          <w:sz w:val="28"/>
          <w:szCs w:val="28"/>
          <w:lang w:eastAsia="ja-JP"/>
        </w:rPr>
        <w:t xml:space="preserve">. </w:t>
      </w:r>
      <w:r w:rsidR="000E43FE">
        <w:rPr>
          <w:rFonts w:ascii="Times New Roman" w:eastAsia="Times New Roman" w:hAnsi="Times New Roman" w:cs="Times New Roman"/>
          <w:b/>
          <w:sz w:val="28"/>
          <w:szCs w:val="28"/>
          <w:lang w:eastAsia="ja-JP"/>
        </w:rPr>
        <w:t>Dạng bào chế và d</w:t>
      </w:r>
      <w:r w:rsidRPr="00643816">
        <w:rPr>
          <w:rFonts w:ascii="Times New Roman" w:eastAsia="Times New Roman" w:hAnsi="Times New Roman" w:cs="Times New Roman"/>
          <w:b/>
          <w:sz w:val="28"/>
          <w:szCs w:val="28"/>
          <w:lang w:eastAsia="ja-JP"/>
        </w:rPr>
        <w:t xml:space="preserve">anh mục các dược chất </w:t>
      </w:r>
      <w:r w:rsidR="00D709C2">
        <w:rPr>
          <w:rFonts w:ascii="Times New Roman" w:eastAsia="Times New Roman" w:hAnsi="Times New Roman" w:cs="Times New Roman"/>
          <w:b/>
          <w:sz w:val="28"/>
          <w:szCs w:val="28"/>
          <w:lang w:eastAsia="ja-JP"/>
        </w:rPr>
        <w:t xml:space="preserve">yêu cầu </w:t>
      </w:r>
      <w:r w:rsidRPr="00643816">
        <w:rPr>
          <w:rFonts w:ascii="Times New Roman" w:eastAsia="Times New Roman" w:hAnsi="Times New Roman" w:cs="Times New Roman"/>
          <w:b/>
          <w:sz w:val="28"/>
          <w:szCs w:val="28"/>
          <w:lang w:eastAsia="ja-JP"/>
        </w:rPr>
        <w:t>báo cáo nghiên cứu tương đương sinh học khi đăng ký thuốc.</w:t>
      </w:r>
    </w:p>
    <w:p w:rsidR="00982F32" w:rsidRDefault="000E43FE" w:rsidP="00C05F8A">
      <w:pPr>
        <w:tabs>
          <w:tab w:val="left" w:pos="709"/>
        </w:tabs>
        <w:spacing w:line="240" w:lineRule="auto"/>
        <w:jc w:val="both"/>
        <w:rPr>
          <w:rFonts w:ascii="Times New Roman" w:eastAsia="Times New Roman" w:hAnsi="Times New Roman" w:cs="Times New Roman"/>
          <w:sz w:val="28"/>
          <w:szCs w:val="28"/>
          <w:lang w:eastAsia="ja-JP"/>
        </w:rPr>
      </w:pPr>
      <w:r w:rsidRPr="000E43FE">
        <w:rPr>
          <w:rFonts w:ascii="Times New Roman" w:eastAsia="Times New Roman" w:hAnsi="Times New Roman" w:cs="Times New Roman"/>
          <w:sz w:val="28"/>
          <w:szCs w:val="28"/>
          <w:lang w:eastAsia="ja-JP"/>
        </w:rPr>
        <w:tab/>
        <w:t xml:space="preserve">1. </w:t>
      </w:r>
      <w:r w:rsidR="00982F32">
        <w:rPr>
          <w:rFonts w:ascii="Times New Roman" w:eastAsia="Times New Roman" w:hAnsi="Times New Roman" w:cs="Times New Roman"/>
          <w:sz w:val="28"/>
          <w:szCs w:val="28"/>
          <w:lang w:eastAsia="ja-JP"/>
        </w:rPr>
        <w:t>Dạng bào chế phải báo cáo nghiên cứu tương đương sinh học</w:t>
      </w:r>
      <w:r w:rsidR="00A87828">
        <w:rPr>
          <w:rFonts w:ascii="Times New Roman" w:eastAsia="Times New Roman" w:hAnsi="Times New Roman" w:cs="Times New Roman"/>
          <w:sz w:val="28"/>
          <w:szCs w:val="28"/>
          <w:lang w:eastAsia="ja-JP"/>
        </w:rPr>
        <w:t xml:space="preserve"> khi đăng ký thuốc</w:t>
      </w:r>
      <w:r w:rsidR="00982F32">
        <w:rPr>
          <w:rFonts w:ascii="Times New Roman" w:eastAsia="Times New Roman" w:hAnsi="Times New Roman" w:cs="Times New Roman"/>
          <w:sz w:val="28"/>
          <w:szCs w:val="28"/>
          <w:lang w:eastAsia="ja-JP"/>
        </w:rPr>
        <w:t xml:space="preserve"> gồm:</w:t>
      </w:r>
    </w:p>
    <w:p w:rsidR="000E43FE" w:rsidRDefault="00982F32" w:rsidP="00C05F8A">
      <w:pPr>
        <w:tabs>
          <w:tab w:val="left" w:pos="709"/>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t>a) D</w:t>
      </w:r>
      <w:r w:rsidR="000E43FE">
        <w:rPr>
          <w:rFonts w:ascii="Times New Roman" w:eastAsia="Times New Roman" w:hAnsi="Times New Roman" w:cs="Times New Roman"/>
          <w:sz w:val="28"/>
          <w:szCs w:val="28"/>
          <w:lang w:eastAsia="ja-JP"/>
        </w:rPr>
        <w:t>ạng</w:t>
      </w:r>
      <w:r>
        <w:rPr>
          <w:rFonts w:ascii="Times New Roman" w:eastAsia="Times New Roman" w:hAnsi="Times New Roman" w:cs="Times New Roman"/>
          <w:sz w:val="28"/>
          <w:szCs w:val="28"/>
          <w:lang w:eastAsia="ja-JP"/>
        </w:rPr>
        <w:t xml:space="preserve"> bào chế</w:t>
      </w:r>
      <w:r w:rsidR="000E43FE">
        <w:rPr>
          <w:rFonts w:ascii="Times New Roman" w:eastAsia="Times New Roman" w:hAnsi="Times New Roman" w:cs="Times New Roman"/>
          <w:sz w:val="28"/>
          <w:szCs w:val="28"/>
          <w:lang w:eastAsia="ja-JP"/>
        </w:rPr>
        <w:t xml:space="preserve"> giải phóng biến đổi</w:t>
      </w:r>
      <w:r>
        <w:rPr>
          <w:rFonts w:ascii="Times New Roman" w:eastAsia="Times New Roman" w:hAnsi="Times New Roman" w:cs="Times New Roman"/>
          <w:sz w:val="28"/>
          <w:szCs w:val="28"/>
          <w:lang w:eastAsia="ja-JP"/>
        </w:rPr>
        <w:t xml:space="preserve">: </w:t>
      </w:r>
      <w:r w:rsidR="00E36981">
        <w:rPr>
          <w:rFonts w:ascii="Times New Roman" w:eastAsia="Times New Roman" w:hAnsi="Times New Roman" w:cs="Times New Roman"/>
          <w:sz w:val="28"/>
          <w:szCs w:val="28"/>
          <w:lang w:eastAsia="ja-JP"/>
        </w:rPr>
        <w:t>Yêu cầu đối với tất cả các thuốc ở dạng bào chế giải phóng biến đổi</w:t>
      </w:r>
      <w:r>
        <w:rPr>
          <w:rFonts w:ascii="Times New Roman" w:eastAsia="Times New Roman" w:hAnsi="Times New Roman" w:cs="Times New Roman"/>
          <w:sz w:val="28"/>
          <w:szCs w:val="28"/>
          <w:lang w:eastAsia="ja-JP"/>
        </w:rPr>
        <w:t>.</w:t>
      </w:r>
      <w:r w:rsidR="000E43FE">
        <w:rPr>
          <w:rFonts w:ascii="Times New Roman" w:eastAsia="Times New Roman" w:hAnsi="Times New Roman" w:cs="Times New Roman"/>
          <w:sz w:val="28"/>
          <w:szCs w:val="28"/>
          <w:lang w:eastAsia="ja-JP"/>
        </w:rPr>
        <w:t xml:space="preserve"> </w:t>
      </w:r>
    </w:p>
    <w:p w:rsidR="00982F32" w:rsidRPr="000E43FE" w:rsidRDefault="00982F32" w:rsidP="00C05F8A">
      <w:pPr>
        <w:tabs>
          <w:tab w:val="left" w:pos="709"/>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lastRenderedPageBreak/>
        <w:tab/>
        <w:t>b) Dạng bào chế giải phóng ngay:</w:t>
      </w:r>
      <w:r w:rsidR="008744F2">
        <w:rPr>
          <w:rFonts w:ascii="Times New Roman" w:eastAsia="Times New Roman" w:hAnsi="Times New Roman" w:cs="Times New Roman"/>
          <w:sz w:val="28"/>
          <w:szCs w:val="28"/>
          <w:lang w:eastAsia="ja-JP"/>
        </w:rPr>
        <w:t xml:space="preserve"> </w:t>
      </w:r>
      <w:r w:rsidR="00E36981">
        <w:rPr>
          <w:rFonts w:ascii="Times New Roman" w:eastAsia="Times New Roman" w:hAnsi="Times New Roman" w:cs="Times New Roman"/>
          <w:sz w:val="28"/>
          <w:szCs w:val="28"/>
          <w:lang w:eastAsia="ja-JP"/>
        </w:rPr>
        <w:t>Chỉ yêu cầu đối với các thuốc</w:t>
      </w:r>
      <w:r w:rsidR="008744F2">
        <w:rPr>
          <w:rFonts w:ascii="Times New Roman" w:eastAsia="Times New Roman" w:hAnsi="Times New Roman" w:cs="Times New Roman"/>
          <w:sz w:val="28"/>
          <w:szCs w:val="28"/>
          <w:lang w:eastAsia="ja-JP"/>
        </w:rPr>
        <w:t xml:space="preserve"> có chứa dược chất thuộc </w:t>
      </w:r>
      <w:r w:rsidR="00E36981">
        <w:rPr>
          <w:rFonts w:ascii="Times New Roman" w:eastAsia="Times New Roman" w:hAnsi="Times New Roman" w:cs="Times New Roman"/>
          <w:sz w:val="28"/>
          <w:szCs w:val="28"/>
          <w:lang w:eastAsia="ja-JP"/>
        </w:rPr>
        <w:t>D</w:t>
      </w:r>
      <w:r w:rsidR="008744F2">
        <w:rPr>
          <w:rFonts w:ascii="Times New Roman" w:eastAsia="Times New Roman" w:hAnsi="Times New Roman" w:cs="Times New Roman"/>
          <w:sz w:val="28"/>
          <w:szCs w:val="28"/>
          <w:lang w:eastAsia="ja-JP"/>
        </w:rPr>
        <w:t xml:space="preserve">anh mục các dược chất </w:t>
      </w:r>
      <w:r w:rsidR="008744F2">
        <w:rPr>
          <w:rFonts w:ascii="Times New Roman" w:eastAsia="Times New Roman" w:hAnsi="Times New Roman" w:cs="Times New Roman"/>
          <w:sz w:val="28"/>
          <w:szCs w:val="28"/>
        </w:rPr>
        <w:t>yêu cầu báo cáo nghiên cứu tương đương sinh học khi đăng ký thuốc</w:t>
      </w:r>
      <w:r w:rsidR="00D709C2">
        <w:rPr>
          <w:rFonts w:ascii="Times New Roman" w:eastAsia="Times New Roman" w:hAnsi="Times New Roman" w:cs="Times New Roman"/>
          <w:sz w:val="28"/>
          <w:szCs w:val="28"/>
        </w:rPr>
        <w:t xml:space="preserve"> quy định tại Phụ lục 3</w:t>
      </w:r>
      <w:r w:rsidR="0083546E">
        <w:rPr>
          <w:rFonts w:ascii="Times New Roman" w:eastAsia="Times New Roman" w:hAnsi="Times New Roman" w:cs="Times New Roman"/>
          <w:sz w:val="28"/>
          <w:szCs w:val="28"/>
        </w:rPr>
        <w:t xml:space="preserve"> của Thông tư</w:t>
      </w:r>
      <w:r w:rsidR="00E36981">
        <w:rPr>
          <w:rFonts w:ascii="Times New Roman" w:eastAsia="Times New Roman" w:hAnsi="Times New Roman" w:cs="Times New Roman"/>
          <w:sz w:val="28"/>
          <w:szCs w:val="28"/>
        </w:rPr>
        <w:t xml:space="preserve">. </w:t>
      </w:r>
      <w:r w:rsidR="008744F2">
        <w:rPr>
          <w:rFonts w:ascii="Times New Roman" w:eastAsia="Times New Roman" w:hAnsi="Times New Roman" w:cs="Times New Roman"/>
          <w:sz w:val="28"/>
          <w:szCs w:val="28"/>
          <w:lang w:eastAsia="ja-JP"/>
        </w:rPr>
        <w:t xml:space="preserve">  </w:t>
      </w:r>
    </w:p>
    <w:p w:rsidR="008744F2" w:rsidRDefault="00937976" w:rsidP="00C05F8A">
      <w:pPr>
        <w:spacing w:line="240" w:lineRule="auto"/>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ab/>
        <w:t xml:space="preserve">2. </w:t>
      </w:r>
      <w:r w:rsidR="002946DA">
        <w:rPr>
          <w:rFonts w:ascii="Times New Roman" w:eastAsia="Times New Roman" w:hAnsi="Times New Roman" w:cs="Times New Roman"/>
          <w:sz w:val="28"/>
          <w:szCs w:val="28"/>
        </w:rPr>
        <w:t>D</w:t>
      </w:r>
      <w:r w:rsidR="000E43FE">
        <w:rPr>
          <w:rFonts w:ascii="Times New Roman" w:eastAsia="Times New Roman" w:hAnsi="Times New Roman" w:cs="Times New Roman"/>
          <w:sz w:val="28"/>
          <w:szCs w:val="28"/>
        </w:rPr>
        <w:t>anh mục các dược chất yêu cầu báo cáo nghiên cứu tương đương sinh học khi đăng ký thuốc</w:t>
      </w:r>
      <w:r w:rsidR="00D709C2">
        <w:rPr>
          <w:rFonts w:ascii="Times New Roman" w:eastAsia="Times New Roman" w:hAnsi="Times New Roman" w:cs="Times New Roman"/>
          <w:sz w:val="28"/>
          <w:szCs w:val="28"/>
        </w:rPr>
        <w:t xml:space="preserve"> </w:t>
      </w:r>
      <w:r w:rsidR="00085459">
        <w:rPr>
          <w:rFonts w:ascii="Times New Roman" w:eastAsia="Times New Roman" w:hAnsi="Times New Roman" w:cs="Times New Roman"/>
          <w:sz w:val="28"/>
          <w:szCs w:val="28"/>
        </w:rPr>
        <w:t>gồm các dược chất được lựa chọn theo các nguyên tắc, tiêu chí sau</w:t>
      </w:r>
      <w:r w:rsidR="008744F2">
        <w:rPr>
          <w:rFonts w:ascii="Times New Roman" w:eastAsia="Times New Roman" w:hAnsi="Times New Roman" w:cs="Times New Roman"/>
          <w:sz w:val="28"/>
          <w:szCs w:val="28"/>
        </w:rPr>
        <w:t xml:space="preserve">: </w:t>
      </w:r>
    </w:p>
    <w:p w:rsidR="00937976" w:rsidRPr="00643816" w:rsidRDefault="008744F2" w:rsidP="00C05F8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a)</w:t>
      </w:r>
      <w:r w:rsidR="002946DA">
        <w:rPr>
          <w:rFonts w:ascii="Times New Roman" w:eastAsia="Times New Roman" w:hAnsi="Times New Roman" w:cs="Times New Roman"/>
          <w:sz w:val="28"/>
          <w:szCs w:val="28"/>
        </w:rPr>
        <w:t xml:space="preserve"> </w:t>
      </w:r>
      <w:r w:rsidR="00BA1139">
        <w:rPr>
          <w:rFonts w:ascii="Times New Roman" w:eastAsia="Times New Roman" w:hAnsi="Times New Roman" w:cs="Times New Roman"/>
          <w:sz w:val="28"/>
          <w:szCs w:val="28"/>
        </w:rPr>
        <w:t>Nguyên tắc:</w:t>
      </w:r>
      <w:r w:rsidR="00085459">
        <w:rPr>
          <w:rFonts w:ascii="Times New Roman" w:eastAsia="Times New Roman" w:hAnsi="Times New Roman" w:cs="Times New Roman"/>
          <w:sz w:val="28"/>
          <w:szCs w:val="28"/>
        </w:rPr>
        <w:t xml:space="preserve"> </w:t>
      </w:r>
      <w:r w:rsidR="00E642B0">
        <w:rPr>
          <w:rFonts w:ascii="Times New Roman" w:eastAsia="Times New Roman" w:hAnsi="Times New Roman" w:cs="Times New Roman"/>
          <w:sz w:val="28"/>
          <w:szCs w:val="28"/>
        </w:rPr>
        <w:t>Chỉ lựa chọn</w:t>
      </w:r>
      <w:r w:rsidR="00085459">
        <w:rPr>
          <w:rFonts w:ascii="Times New Roman" w:eastAsia="Times New Roman" w:hAnsi="Times New Roman" w:cs="Times New Roman"/>
          <w:sz w:val="28"/>
          <w:szCs w:val="28"/>
        </w:rPr>
        <w:t xml:space="preserve"> các dược chất </w:t>
      </w:r>
      <w:r>
        <w:rPr>
          <w:rFonts w:ascii="Times New Roman" w:eastAsia="Times New Roman" w:hAnsi="Times New Roman" w:cs="Times New Roman"/>
          <w:sz w:val="28"/>
          <w:szCs w:val="28"/>
        </w:rPr>
        <w:t xml:space="preserve">có nguy cơ cao không đạt tương đương sinh học </w:t>
      </w:r>
      <w:r w:rsidRPr="00643816">
        <w:rPr>
          <w:rFonts w:ascii="Times New Roman" w:eastAsia="Times New Roman" w:hAnsi="Times New Roman" w:cs="Times New Roman"/>
          <w:sz w:val="28"/>
          <w:szCs w:val="28"/>
        </w:rPr>
        <w:t>dựa trên các đặc tính sinh dược học đã biế</w:t>
      </w:r>
      <w:r>
        <w:rPr>
          <w:rFonts w:ascii="Times New Roman" w:eastAsia="Times New Roman" w:hAnsi="Times New Roman" w:cs="Times New Roman"/>
          <w:sz w:val="28"/>
          <w:szCs w:val="28"/>
        </w:rPr>
        <w:t>t của dược chất</w:t>
      </w:r>
      <w:r w:rsidR="00E642B0">
        <w:rPr>
          <w:rFonts w:ascii="Times New Roman" w:eastAsia="Times New Roman" w:hAnsi="Times New Roman" w:cs="Times New Roman"/>
          <w:sz w:val="28"/>
          <w:szCs w:val="28"/>
        </w:rPr>
        <w:t>,</w:t>
      </w:r>
      <w:r w:rsidR="00BA1139">
        <w:rPr>
          <w:rFonts w:ascii="Times New Roman" w:eastAsia="Times New Roman" w:hAnsi="Times New Roman" w:cs="Times New Roman"/>
          <w:sz w:val="28"/>
          <w:szCs w:val="28"/>
        </w:rPr>
        <w:t xml:space="preserve"> có nhu cầu sử dụng cao trong điều trị các bệnh phổ biến hoặc các bệnh được đưa vào các chương trình quốc gia về y tế.</w:t>
      </w:r>
    </w:p>
    <w:p w:rsidR="00085459" w:rsidRDefault="00937976" w:rsidP="00C05F8A">
      <w:pPr>
        <w:spacing w:line="240" w:lineRule="auto"/>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ab/>
      </w:r>
      <w:r w:rsidR="00BA1139">
        <w:rPr>
          <w:rFonts w:ascii="Times New Roman" w:eastAsia="Times New Roman" w:hAnsi="Times New Roman" w:cs="Times New Roman"/>
          <w:sz w:val="28"/>
          <w:szCs w:val="28"/>
        </w:rPr>
        <w:t>b</w:t>
      </w:r>
      <w:r w:rsidR="002946DA">
        <w:rPr>
          <w:rFonts w:ascii="Times New Roman" w:eastAsia="Times New Roman" w:hAnsi="Times New Roman" w:cs="Times New Roman"/>
          <w:sz w:val="28"/>
          <w:szCs w:val="28"/>
        </w:rPr>
        <w:t xml:space="preserve">) </w:t>
      </w:r>
      <w:r w:rsidR="00BA1139">
        <w:rPr>
          <w:rFonts w:ascii="Times New Roman" w:eastAsia="Times New Roman" w:hAnsi="Times New Roman" w:cs="Times New Roman"/>
          <w:sz w:val="28"/>
          <w:szCs w:val="28"/>
        </w:rPr>
        <w:t xml:space="preserve">Tiêu chí: </w:t>
      </w:r>
      <w:r w:rsidR="00085459">
        <w:rPr>
          <w:rFonts w:ascii="Times New Roman" w:eastAsia="Times New Roman" w:hAnsi="Times New Roman" w:cs="Times New Roman"/>
          <w:sz w:val="28"/>
          <w:szCs w:val="28"/>
        </w:rPr>
        <w:t>Ưu tiên lựa chọn các dược chất đáp ứng một trong các tiêu chí sau:</w:t>
      </w:r>
    </w:p>
    <w:p w:rsidR="00085459" w:rsidRDefault="00085459" w:rsidP="00C05F8A">
      <w:pPr>
        <w:tabs>
          <w:tab w:val="left" w:pos="993"/>
        </w:tabs>
        <w:spacing w:line="240" w:lineRule="auto"/>
        <w:ind w:firstLine="720"/>
        <w:jc w:val="both"/>
        <w:rPr>
          <w:rFonts w:ascii="Times New Roman" w:hAnsi="Times New Roman"/>
          <w:sz w:val="28"/>
          <w:szCs w:val="28"/>
        </w:rPr>
      </w:pPr>
      <w:r>
        <w:rPr>
          <w:rFonts w:ascii="Times New Roman" w:hAnsi="Times New Roman"/>
          <w:sz w:val="28"/>
          <w:szCs w:val="28"/>
        </w:rPr>
        <w:t xml:space="preserve">- </w:t>
      </w:r>
      <w:r w:rsidR="00937976" w:rsidRPr="00085459">
        <w:rPr>
          <w:rFonts w:ascii="Times New Roman" w:hAnsi="Times New Roman"/>
          <w:sz w:val="28"/>
          <w:szCs w:val="28"/>
        </w:rPr>
        <w:t>Có khoảng điều trị hẹp</w:t>
      </w:r>
      <w:r>
        <w:rPr>
          <w:rFonts w:ascii="Times New Roman" w:hAnsi="Times New Roman"/>
          <w:sz w:val="28"/>
          <w:szCs w:val="28"/>
        </w:rPr>
        <w:t>.</w:t>
      </w:r>
    </w:p>
    <w:p w:rsidR="00937976" w:rsidRDefault="00085459" w:rsidP="00C05F8A">
      <w:pPr>
        <w:tabs>
          <w:tab w:val="left" w:pos="993"/>
        </w:tabs>
        <w:spacing w:line="240" w:lineRule="auto"/>
        <w:ind w:firstLine="720"/>
        <w:jc w:val="both"/>
        <w:rPr>
          <w:rFonts w:ascii="Times New Roman" w:hAnsi="Times New Roman"/>
          <w:sz w:val="28"/>
          <w:szCs w:val="28"/>
        </w:rPr>
      </w:pPr>
      <w:r>
        <w:rPr>
          <w:rFonts w:ascii="Times New Roman" w:hAnsi="Times New Roman"/>
          <w:sz w:val="28"/>
          <w:szCs w:val="28"/>
        </w:rPr>
        <w:t>-</w:t>
      </w:r>
      <w:r w:rsidR="00937976" w:rsidRPr="00085459">
        <w:rPr>
          <w:rFonts w:ascii="Times New Roman" w:hAnsi="Times New Roman"/>
          <w:sz w:val="28"/>
          <w:szCs w:val="28"/>
        </w:rPr>
        <w:t xml:space="preserve"> </w:t>
      </w:r>
      <w:r>
        <w:rPr>
          <w:rFonts w:ascii="Times New Roman" w:hAnsi="Times New Roman"/>
          <w:sz w:val="28"/>
          <w:szCs w:val="28"/>
        </w:rPr>
        <w:t>C</w:t>
      </w:r>
      <w:r w:rsidR="00937976" w:rsidRPr="00085459">
        <w:rPr>
          <w:rFonts w:ascii="Times New Roman" w:hAnsi="Times New Roman"/>
          <w:sz w:val="28"/>
          <w:szCs w:val="28"/>
        </w:rPr>
        <w:t xml:space="preserve">ó sinh khả dụng </w:t>
      </w:r>
      <w:r>
        <w:rPr>
          <w:rFonts w:ascii="Times New Roman" w:hAnsi="Times New Roman"/>
          <w:sz w:val="28"/>
          <w:szCs w:val="28"/>
        </w:rPr>
        <w:t>thấp và/ hoặc khác nhau nhiều giữa các cá thể</w:t>
      </w:r>
      <w:r w:rsidR="00937976" w:rsidRPr="00085459">
        <w:rPr>
          <w:rFonts w:ascii="Times New Roman" w:hAnsi="Times New Roman"/>
          <w:sz w:val="28"/>
          <w:szCs w:val="28"/>
        </w:rPr>
        <w:t xml:space="preserve">. </w:t>
      </w:r>
    </w:p>
    <w:p w:rsidR="00937976" w:rsidRPr="00643816" w:rsidRDefault="00085459" w:rsidP="00C05F8A">
      <w:pPr>
        <w:tabs>
          <w:tab w:val="left" w:pos="993"/>
        </w:tabs>
        <w:spacing w:line="240" w:lineRule="auto"/>
        <w:ind w:firstLine="720"/>
        <w:jc w:val="both"/>
        <w:rPr>
          <w:rFonts w:ascii="Times New Roman" w:hAnsi="Times New Roman"/>
          <w:sz w:val="28"/>
          <w:szCs w:val="28"/>
        </w:rPr>
      </w:pPr>
      <w:r>
        <w:rPr>
          <w:rFonts w:ascii="Times New Roman" w:hAnsi="Times New Roman"/>
          <w:sz w:val="28"/>
          <w:szCs w:val="28"/>
        </w:rPr>
        <w:t>- T</w:t>
      </w:r>
      <w:r w:rsidR="00937976" w:rsidRPr="00643816">
        <w:rPr>
          <w:rFonts w:ascii="Times New Roman" w:hAnsi="Times New Roman"/>
          <w:sz w:val="28"/>
          <w:szCs w:val="28"/>
        </w:rPr>
        <w:t xml:space="preserve">huộc một trong các nhóm tác dụng dược lý được ưu tiên </w:t>
      </w:r>
      <w:r>
        <w:rPr>
          <w:rFonts w:ascii="Times New Roman" w:hAnsi="Times New Roman"/>
          <w:sz w:val="28"/>
          <w:szCs w:val="28"/>
        </w:rPr>
        <w:t>gồm nhóm</w:t>
      </w:r>
      <w:r w:rsidR="00937976" w:rsidRPr="00643816">
        <w:rPr>
          <w:rFonts w:ascii="Times New Roman" w:hAnsi="Times New Roman"/>
          <w:sz w:val="28"/>
          <w:szCs w:val="28"/>
        </w:rPr>
        <w:t xml:space="preserve"> </w:t>
      </w:r>
      <w:r>
        <w:rPr>
          <w:rFonts w:ascii="Times New Roman" w:hAnsi="Times New Roman"/>
          <w:sz w:val="28"/>
          <w:szCs w:val="28"/>
        </w:rPr>
        <w:t>c</w:t>
      </w:r>
      <w:r w:rsidR="00937976" w:rsidRPr="00643816">
        <w:rPr>
          <w:rFonts w:ascii="Times New Roman" w:hAnsi="Times New Roman"/>
          <w:sz w:val="28"/>
          <w:szCs w:val="28"/>
        </w:rPr>
        <w:t>ác thuốc tim mạch – huyết áp</w:t>
      </w:r>
      <w:r>
        <w:rPr>
          <w:rFonts w:ascii="Times New Roman" w:hAnsi="Times New Roman"/>
          <w:sz w:val="28"/>
          <w:szCs w:val="28"/>
        </w:rPr>
        <w:t>, nhóm</w:t>
      </w:r>
      <w:r w:rsidR="00937976" w:rsidRPr="00643816">
        <w:rPr>
          <w:rFonts w:ascii="Times New Roman" w:hAnsi="Times New Roman"/>
          <w:sz w:val="28"/>
          <w:szCs w:val="28"/>
        </w:rPr>
        <w:t xml:space="preserve"> </w:t>
      </w:r>
      <w:r>
        <w:rPr>
          <w:rFonts w:ascii="Times New Roman" w:hAnsi="Times New Roman"/>
          <w:sz w:val="28"/>
          <w:szCs w:val="28"/>
        </w:rPr>
        <w:t>c</w:t>
      </w:r>
      <w:r w:rsidR="00937976" w:rsidRPr="00643816">
        <w:rPr>
          <w:rFonts w:ascii="Times New Roman" w:hAnsi="Times New Roman"/>
          <w:sz w:val="28"/>
          <w:szCs w:val="28"/>
        </w:rPr>
        <w:t>ác thuốc hạ đường huyết</w:t>
      </w:r>
      <w:r>
        <w:rPr>
          <w:rFonts w:ascii="Times New Roman" w:hAnsi="Times New Roman"/>
          <w:sz w:val="28"/>
          <w:szCs w:val="28"/>
        </w:rPr>
        <w:t>, nhóm</w:t>
      </w:r>
      <w:r w:rsidR="00937976" w:rsidRPr="00643816">
        <w:rPr>
          <w:rFonts w:ascii="Times New Roman" w:hAnsi="Times New Roman"/>
          <w:sz w:val="28"/>
          <w:szCs w:val="28"/>
        </w:rPr>
        <w:t xml:space="preserve"> </w:t>
      </w:r>
      <w:r>
        <w:rPr>
          <w:rFonts w:ascii="Times New Roman" w:hAnsi="Times New Roman"/>
          <w:sz w:val="28"/>
          <w:szCs w:val="28"/>
        </w:rPr>
        <w:t>c</w:t>
      </w:r>
      <w:r w:rsidR="00937976" w:rsidRPr="00643816">
        <w:rPr>
          <w:rFonts w:ascii="Times New Roman" w:hAnsi="Times New Roman"/>
          <w:sz w:val="28"/>
          <w:szCs w:val="28"/>
        </w:rPr>
        <w:t>ác thuốc kháng sinh</w:t>
      </w:r>
      <w:r>
        <w:rPr>
          <w:rFonts w:ascii="Times New Roman" w:hAnsi="Times New Roman"/>
          <w:sz w:val="28"/>
          <w:szCs w:val="28"/>
        </w:rPr>
        <w:t>, nhóm</w:t>
      </w:r>
      <w:r w:rsidR="00937976" w:rsidRPr="00643816">
        <w:rPr>
          <w:rFonts w:ascii="Times New Roman" w:hAnsi="Times New Roman"/>
          <w:sz w:val="28"/>
          <w:szCs w:val="28"/>
        </w:rPr>
        <w:t xml:space="preserve"> </w:t>
      </w:r>
      <w:r>
        <w:rPr>
          <w:rFonts w:ascii="Times New Roman" w:hAnsi="Times New Roman"/>
          <w:sz w:val="28"/>
          <w:szCs w:val="28"/>
        </w:rPr>
        <w:t>c</w:t>
      </w:r>
      <w:r w:rsidR="00937976" w:rsidRPr="00643816">
        <w:rPr>
          <w:rFonts w:ascii="Times New Roman" w:hAnsi="Times New Roman"/>
          <w:sz w:val="28"/>
          <w:szCs w:val="28"/>
        </w:rPr>
        <w:t>ác thuốc chống rối loạn tâm thần/ điều trị động kinh</w:t>
      </w:r>
      <w:r>
        <w:rPr>
          <w:rFonts w:ascii="Times New Roman" w:hAnsi="Times New Roman"/>
          <w:sz w:val="28"/>
          <w:szCs w:val="28"/>
        </w:rPr>
        <w:t>, nhóm</w:t>
      </w:r>
      <w:r w:rsidR="00937976" w:rsidRPr="00643816">
        <w:rPr>
          <w:rFonts w:ascii="Times New Roman" w:hAnsi="Times New Roman"/>
          <w:sz w:val="28"/>
          <w:szCs w:val="28"/>
        </w:rPr>
        <w:t xml:space="preserve"> </w:t>
      </w:r>
      <w:r>
        <w:rPr>
          <w:rFonts w:ascii="Times New Roman" w:hAnsi="Times New Roman"/>
          <w:sz w:val="28"/>
          <w:szCs w:val="28"/>
        </w:rPr>
        <w:t>c</w:t>
      </w:r>
      <w:r w:rsidR="00937976" w:rsidRPr="00643816">
        <w:rPr>
          <w:rFonts w:ascii="Times New Roman" w:hAnsi="Times New Roman"/>
          <w:sz w:val="28"/>
          <w:szCs w:val="28"/>
        </w:rPr>
        <w:t>ác thuốc kháng virus</w:t>
      </w:r>
      <w:r>
        <w:rPr>
          <w:rFonts w:ascii="Times New Roman" w:hAnsi="Times New Roman"/>
          <w:sz w:val="28"/>
          <w:szCs w:val="28"/>
        </w:rPr>
        <w:t>.</w:t>
      </w:r>
    </w:p>
    <w:p w:rsidR="00DA2007" w:rsidRDefault="00085459" w:rsidP="00C05F8A">
      <w:pPr>
        <w:tabs>
          <w:tab w:val="left" w:pos="1134"/>
        </w:tabs>
        <w:spacing w:line="240" w:lineRule="auto"/>
        <w:ind w:firstLine="720"/>
        <w:jc w:val="both"/>
        <w:rPr>
          <w:rFonts w:ascii="Times New Roman" w:hAnsi="Times New Roman"/>
          <w:sz w:val="28"/>
          <w:szCs w:val="28"/>
        </w:rPr>
      </w:pPr>
      <w:r>
        <w:rPr>
          <w:rFonts w:ascii="Times New Roman" w:hAnsi="Times New Roman"/>
          <w:sz w:val="28"/>
          <w:szCs w:val="28"/>
        </w:rPr>
        <w:t xml:space="preserve">- </w:t>
      </w:r>
      <w:r w:rsidR="00937976" w:rsidRPr="00643816">
        <w:rPr>
          <w:rFonts w:ascii="Times New Roman" w:hAnsi="Times New Roman"/>
          <w:sz w:val="28"/>
          <w:szCs w:val="28"/>
        </w:rPr>
        <w:t>Có trong danh mục các thuốc được sử dụng trong các chương trình Quốc gia gồm: Dự án phòng chống HIV-AIDS; Dự án bảo vệ sức khỏe tâm thần cộng đồng; Dự án phòng chống bệnh lao; Dự án phòng chống bệnh sốt rét</w:t>
      </w:r>
      <w:r>
        <w:rPr>
          <w:rFonts w:ascii="Times New Roman" w:hAnsi="Times New Roman"/>
          <w:sz w:val="28"/>
          <w:szCs w:val="28"/>
        </w:rPr>
        <w:t>.</w:t>
      </w:r>
    </w:p>
    <w:p w:rsidR="0011465F" w:rsidRDefault="0011465F" w:rsidP="00C05F8A">
      <w:pPr>
        <w:tabs>
          <w:tab w:val="left" w:pos="1134"/>
        </w:tabs>
        <w:spacing w:line="240" w:lineRule="auto"/>
        <w:ind w:firstLine="720"/>
        <w:jc w:val="both"/>
        <w:rPr>
          <w:rFonts w:ascii="Times New Roman" w:hAnsi="Times New Roman"/>
          <w:b/>
          <w:sz w:val="28"/>
          <w:szCs w:val="28"/>
        </w:rPr>
      </w:pPr>
      <w:r w:rsidRPr="0011465F">
        <w:rPr>
          <w:rFonts w:ascii="Times New Roman" w:hAnsi="Times New Roman"/>
          <w:b/>
          <w:sz w:val="28"/>
          <w:szCs w:val="28"/>
        </w:rPr>
        <w:t>Điều 8. Báo cáo nghiên cứu tương đương sinh học</w:t>
      </w:r>
      <w:r w:rsidR="00147134">
        <w:rPr>
          <w:rFonts w:ascii="Times New Roman" w:hAnsi="Times New Roman"/>
          <w:b/>
          <w:sz w:val="28"/>
          <w:szCs w:val="28"/>
        </w:rPr>
        <w:t>/ tương đương độ</w:t>
      </w:r>
      <w:r w:rsidRPr="0011465F">
        <w:rPr>
          <w:rFonts w:ascii="Times New Roman" w:hAnsi="Times New Roman"/>
          <w:b/>
          <w:sz w:val="28"/>
          <w:szCs w:val="28"/>
        </w:rPr>
        <w:t xml:space="preserve"> </w:t>
      </w:r>
      <w:r w:rsidR="00147134">
        <w:rPr>
          <w:rFonts w:ascii="Times New Roman" w:hAnsi="Times New Roman"/>
          <w:b/>
          <w:sz w:val="28"/>
          <w:szCs w:val="28"/>
        </w:rPr>
        <w:t xml:space="preserve">hòa tan </w:t>
      </w:r>
      <w:r w:rsidR="00DF1ABD">
        <w:rPr>
          <w:rFonts w:ascii="Times New Roman" w:hAnsi="Times New Roman"/>
          <w:b/>
          <w:sz w:val="28"/>
          <w:szCs w:val="28"/>
        </w:rPr>
        <w:t xml:space="preserve">khi phải nộp </w:t>
      </w:r>
      <w:r w:rsidR="00CF78A3">
        <w:rPr>
          <w:rFonts w:ascii="Times New Roman" w:hAnsi="Times New Roman"/>
          <w:b/>
          <w:sz w:val="28"/>
          <w:szCs w:val="28"/>
        </w:rPr>
        <w:t xml:space="preserve">lại </w:t>
      </w:r>
      <w:r w:rsidR="00DF1ABD">
        <w:rPr>
          <w:rFonts w:ascii="Times New Roman" w:hAnsi="Times New Roman"/>
          <w:b/>
          <w:sz w:val="28"/>
          <w:szCs w:val="28"/>
        </w:rPr>
        <w:t>hồ sơ đăng ký thuốc</w:t>
      </w:r>
      <w:r w:rsidR="00CF78A3">
        <w:rPr>
          <w:rFonts w:ascii="Times New Roman" w:hAnsi="Times New Roman"/>
          <w:b/>
          <w:sz w:val="28"/>
          <w:szCs w:val="28"/>
        </w:rPr>
        <w:t xml:space="preserve"> do có thay đổi nhà sản xuất</w:t>
      </w:r>
    </w:p>
    <w:p w:rsidR="000F5F26" w:rsidRDefault="00CF78A3" w:rsidP="00C05F8A">
      <w:pPr>
        <w:pStyle w:val="ListParagraph"/>
        <w:numPr>
          <w:ilvl w:val="0"/>
          <w:numId w:val="8"/>
        </w:numPr>
        <w:tabs>
          <w:tab w:val="left" w:pos="709"/>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Quy định này áp dụng cho c</w:t>
      </w:r>
      <w:r w:rsidR="00650410">
        <w:rPr>
          <w:rFonts w:ascii="Times New Roman" w:eastAsia="Times New Roman" w:hAnsi="Times New Roman" w:cs="Times New Roman"/>
          <w:sz w:val="28"/>
          <w:szCs w:val="28"/>
          <w:lang w:eastAsia="ja-JP"/>
        </w:rPr>
        <w:t xml:space="preserve">ác thuốc đã được cấp số đăng ký </w:t>
      </w:r>
      <w:r w:rsidR="00FD1D49">
        <w:rPr>
          <w:rFonts w:ascii="Times New Roman" w:eastAsia="Times New Roman" w:hAnsi="Times New Roman" w:cs="Times New Roman"/>
          <w:sz w:val="28"/>
          <w:szCs w:val="28"/>
          <w:lang w:eastAsia="ja-JP"/>
        </w:rPr>
        <w:t>theo quy trình đăng ký</w:t>
      </w:r>
      <w:r w:rsidR="00650410">
        <w:rPr>
          <w:rFonts w:ascii="Times New Roman" w:eastAsia="Times New Roman" w:hAnsi="Times New Roman" w:cs="Times New Roman"/>
          <w:sz w:val="28"/>
          <w:szCs w:val="28"/>
          <w:lang w:eastAsia="ja-JP"/>
        </w:rPr>
        <w:t xml:space="preserve"> thuốc</w:t>
      </w:r>
      <w:r w:rsidR="00CB4F77">
        <w:rPr>
          <w:rFonts w:ascii="Times New Roman" w:eastAsia="Times New Roman" w:hAnsi="Times New Roman" w:cs="Times New Roman"/>
          <w:sz w:val="28"/>
          <w:szCs w:val="28"/>
          <w:lang w:eastAsia="ja-JP"/>
        </w:rPr>
        <w:t xml:space="preserve"> mới hoặc thuốc</w:t>
      </w:r>
      <w:r w:rsidR="00650410">
        <w:rPr>
          <w:rFonts w:ascii="Times New Roman" w:eastAsia="Times New Roman" w:hAnsi="Times New Roman" w:cs="Times New Roman"/>
          <w:sz w:val="28"/>
          <w:szCs w:val="28"/>
          <w:lang w:eastAsia="ja-JP"/>
        </w:rPr>
        <w:t xml:space="preserve"> generic có khả năng thay thế, sau đó phải nộp lại hồ sơ đăng ký thuốc do có thay đổi nhà sản xuất</w:t>
      </w:r>
      <w:r w:rsidR="00CB4F77">
        <w:rPr>
          <w:rFonts w:ascii="Times New Roman" w:eastAsia="Times New Roman" w:hAnsi="Times New Roman" w:cs="Times New Roman"/>
          <w:sz w:val="28"/>
          <w:szCs w:val="28"/>
          <w:lang w:eastAsia="ja-JP"/>
        </w:rPr>
        <w:t xml:space="preserve"> tham gia sản xuất</w:t>
      </w:r>
      <w:r w:rsidR="00B31F0E">
        <w:rPr>
          <w:rFonts w:ascii="Times New Roman" w:eastAsia="Times New Roman" w:hAnsi="Times New Roman" w:cs="Times New Roman"/>
          <w:sz w:val="28"/>
          <w:szCs w:val="28"/>
          <w:lang w:eastAsia="ja-JP"/>
        </w:rPr>
        <w:t xml:space="preserve"> ra dạng bào chế (đối với thuốc không vô khuẩn) hoặc nhà sản xuất tham gia sản xuất ra dạng bào chế và/ hoặc đóng gói sơ cấp (đối với thuốc vô khuẩn)</w:t>
      </w:r>
      <w:r w:rsidR="00CB4F77">
        <w:rPr>
          <w:rFonts w:ascii="Times New Roman" w:eastAsia="Times New Roman" w:hAnsi="Times New Roman" w:cs="Times New Roman"/>
          <w:sz w:val="28"/>
          <w:szCs w:val="28"/>
          <w:lang w:eastAsia="ja-JP"/>
        </w:rPr>
        <w:t xml:space="preserve"> </w:t>
      </w:r>
      <w:r w:rsidR="00650410">
        <w:rPr>
          <w:rFonts w:ascii="Times New Roman" w:eastAsia="Times New Roman" w:hAnsi="Times New Roman" w:cs="Times New Roman"/>
          <w:sz w:val="28"/>
          <w:szCs w:val="28"/>
          <w:lang w:eastAsia="ja-JP"/>
        </w:rPr>
        <w:t>theo một trong các trường hợp sau:</w:t>
      </w:r>
    </w:p>
    <w:p w:rsidR="00650410" w:rsidRDefault="00CF78A3" w:rsidP="00C05F8A">
      <w:pPr>
        <w:pStyle w:val="ListParagraph"/>
        <w:numPr>
          <w:ilvl w:val="0"/>
          <w:numId w:val="9"/>
        </w:numPr>
        <w:tabs>
          <w:tab w:val="left" w:pos="709"/>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t</w:t>
      </w:r>
      <w:r w:rsidR="00650410">
        <w:rPr>
          <w:rFonts w:ascii="Times New Roman" w:eastAsia="Times New Roman" w:hAnsi="Times New Roman" w:cs="Times New Roman"/>
          <w:sz w:val="28"/>
          <w:szCs w:val="28"/>
          <w:lang w:eastAsia="ja-JP"/>
        </w:rPr>
        <w:t>hay đổi từ nhà sản xuất của chủ sở hữu thuốc sang một nhà sản xuất theo hợp đồng với chủ sở hữu thuốc</w:t>
      </w:r>
      <w:r w:rsidR="00CB4F77">
        <w:rPr>
          <w:rFonts w:ascii="Times New Roman" w:eastAsia="Times New Roman" w:hAnsi="Times New Roman" w:cs="Times New Roman"/>
          <w:sz w:val="28"/>
          <w:szCs w:val="28"/>
          <w:lang w:eastAsia="ja-JP"/>
        </w:rPr>
        <w:t>;</w:t>
      </w:r>
    </w:p>
    <w:p w:rsidR="00712790" w:rsidRDefault="00CF78A3" w:rsidP="00C05F8A">
      <w:pPr>
        <w:pStyle w:val="ListParagraph"/>
        <w:numPr>
          <w:ilvl w:val="0"/>
          <w:numId w:val="9"/>
        </w:numPr>
        <w:tabs>
          <w:tab w:val="left" w:pos="709"/>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t</w:t>
      </w:r>
      <w:r w:rsidR="00650410">
        <w:rPr>
          <w:rFonts w:ascii="Times New Roman" w:eastAsia="Times New Roman" w:hAnsi="Times New Roman" w:cs="Times New Roman"/>
          <w:sz w:val="28"/>
          <w:szCs w:val="28"/>
          <w:lang w:eastAsia="ja-JP"/>
        </w:rPr>
        <w:t xml:space="preserve">hay đổi </w:t>
      </w:r>
      <w:r w:rsidR="002E4861">
        <w:rPr>
          <w:rFonts w:ascii="Times New Roman" w:eastAsia="Times New Roman" w:hAnsi="Times New Roman" w:cs="Times New Roman"/>
          <w:sz w:val="28"/>
          <w:szCs w:val="28"/>
          <w:lang w:eastAsia="ja-JP"/>
        </w:rPr>
        <w:t xml:space="preserve">từ </w:t>
      </w:r>
      <w:r w:rsidR="00650410">
        <w:rPr>
          <w:rFonts w:ascii="Times New Roman" w:eastAsia="Times New Roman" w:hAnsi="Times New Roman" w:cs="Times New Roman"/>
          <w:sz w:val="28"/>
          <w:szCs w:val="28"/>
          <w:lang w:eastAsia="ja-JP"/>
        </w:rPr>
        <w:t>nhà sản xuất theo hợp đồng</w:t>
      </w:r>
      <w:r w:rsidR="00CB4F77">
        <w:rPr>
          <w:rFonts w:ascii="Times New Roman" w:eastAsia="Times New Roman" w:hAnsi="Times New Roman" w:cs="Times New Roman"/>
          <w:sz w:val="28"/>
          <w:szCs w:val="28"/>
          <w:lang w:eastAsia="ja-JP"/>
        </w:rPr>
        <w:t xml:space="preserve"> này sang nhà sản xuất theo hợp đồng khác của</w:t>
      </w:r>
      <w:r w:rsidR="00650410">
        <w:rPr>
          <w:rFonts w:ascii="Times New Roman" w:eastAsia="Times New Roman" w:hAnsi="Times New Roman" w:cs="Times New Roman"/>
          <w:sz w:val="28"/>
          <w:szCs w:val="28"/>
          <w:lang w:eastAsia="ja-JP"/>
        </w:rPr>
        <w:t xml:space="preserve"> chủ sở hữu thuốc</w:t>
      </w:r>
      <w:r w:rsidR="00FD1D49">
        <w:rPr>
          <w:rFonts w:ascii="Times New Roman" w:eastAsia="Times New Roman" w:hAnsi="Times New Roman" w:cs="Times New Roman"/>
          <w:sz w:val="28"/>
          <w:szCs w:val="28"/>
          <w:lang w:eastAsia="ja-JP"/>
        </w:rPr>
        <w:t>,</w:t>
      </w:r>
    </w:p>
    <w:p w:rsidR="00FD1D49" w:rsidRDefault="00FD1D49" w:rsidP="00FD1D49">
      <w:pPr>
        <w:pStyle w:val="ListParagraph"/>
        <w:tabs>
          <w:tab w:val="left" w:pos="709"/>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v</w:t>
      </w:r>
      <w:r w:rsidR="001931C0">
        <w:rPr>
          <w:rFonts w:ascii="Times New Roman" w:eastAsia="Times New Roman" w:hAnsi="Times New Roman" w:cs="Times New Roman"/>
          <w:sz w:val="28"/>
          <w:szCs w:val="28"/>
          <w:lang w:eastAsia="ja-JP"/>
        </w:rPr>
        <w:t>ới điều kiện</w:t>
      </w:r>
      <w:r>
        <w:rPr>
          <w:rFonts w:ascii="Times New Roman" w:eastAsia="Times New Roman" w:hAnsi="Times New Roman" w:cs="Times New Roman"/>
          <w:sz w:val="28"/>
          <w:szCs w:val="28"/>
          <w:lang w:eastAsia="ja-JP"/>
        </w:rPr>
        <w:t xml:space="preserve"> nhà sản xuất mới phải có EU GMP hoặc PIC/S GMP hoặc GMP do Bộ Y tế Việt Nam cấp.  </w:t>
      </w:r>
    </w:p>
    <w:p w:rsidR="00E642B0" w:rsidRDefault="00E642B0" w:rsidP="00C05F8A">
      <w:pPr>
        <w:pStyle w:val="ListParagraph"/>
        <w:tabs>
          <w:tab w:val="left" w:pos="709"/>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Trong các trường hợp trên, hồ sơ phải bao gồm thư của chủ sở hữu thuốc </w:t>
      </w:r>
      <w:r w:rsidR="00610376">
        <w:rPr>
          <w:rFonts w:ascii="Times New Roman" w:eastAsia="Times New Roman" w:hAnsi="Times New Roman" w:cs="Times New Roman"/>
          <w:sz w:val="28"/>
          <w:szCs w:val="28"/>
          <w:lang w:eastAsia="ja-JP"/>
        </w:rPr>
        <w:t>chỉ định</w:t>
      </w:r>
      <w:r>
        <w:rPr>
          <w:rFonts w:ascii="Times New Roman" w:eastAsia="Times New Roman" w:hAnsi="Times New Roman" w:cs="Times New Roman"/>
          <w:sz w:val="28"/>
          <w:szCs w:val="28"/>
          <w:lang w:eastAsia="ja-JP"/>
        </w:rPr>
        <w:t xml:space="preserve"> nhà sản xuất mới</w:t>
      </w:r>
      <w:r w:rsidR="00610376">
        <w:rPr>
          <w:rFonts w:ascii="Times New Roman" w:eastAsia="Times New Roman" w:hAnsi="Times New Roman" w:cs="Times New Roman"/>
          <w:sz w:val="28"/>
          <w:szCs w:val="28"/>
          <w:lang w:eastAsia="ja-JP"/>
        </w:rPr>
        <w:t xml:space="preserve"> là nhà sản xuất thuốc theo hợp đồng với chủ sở hữu thuốc và thư chấp nhận tham gia sản xuất thuốc theo hợp đồng của nhà sản xuất theo hợp đồng được chỉ định. Nếu có thay đổi từ nhà sản xuất theo hợp đồng </w:t>
      </w:r>
      <w:r w:rsidR="00091E4A">
        <w:rPr>
          <w:rFonts w:ascii="Times New Roman" w:eastAsia="Times New Roman" w:hAnsi="Times New Roman" w:cs="Times New Roman"/>
          <w:sz w:val="28"/>
          <w:szCs w:val="28"/>
          <w:lang w:eastAsia="ja-JP"/>
        </w:rPr>
        <w:t>này</w:t>
      </w:r>
      <w:r w:rsidR="00610376">
        <w:rPr>
          <w:rFonts w:ascii="Times New Roman" w:eastAsia="Times New Roman" w:hAnsi="Times New Roman" w:cs="Times New Roman"/>
          <w:sz w:val="28"/>
          <w:szCs w:val="28"/>
          <w:lang w:eastAsia="ja-JP"/>
        </w:rPr>
        <w:t xml:space="preserve"> </w:t>
      </w:r>
      <w:r w:rsidR="00610376">
        <w:rPr>
          <w:rFonts w:ascii="Times New Roman" w:eastAsia="Times New Roman" w:hAnsi="Times New Roman" w:cs="Times New Roman"/>
          <w:sz w:val="28"/>
          <w:szCs w:val="28"/>
          <w:lang w:eastAsia="ja-JP"/>
        </w:rPr>
        <w:lastRenderedPageBreak/>
        <w:t>sang nhà sản xuất theo</w:t>
      </w:r>
      <w:r w:rsidR="00091E4A">
        <w:rPr>
          <w:rFonts w:ascii="Times New Roman" w:eastAsia="Times New Roman" w:hAnsi="Times New Roman" w:cs="Times New Roman"/>
          <w:sz w:val="28"/>
          <w:szCs w:val="28"/>
          <w:lang w:eastAsia="ja-JP"/>
        </w:rPr>
        <w:t xml:space="preserve"> hợp đồng khác, chủ sở hữu thuốc </w:t>
      </w:r>
      <w:r w:rsidR="002F65DB">
        <w:rPr>
          <w:rFonts w:ascii="Times New Roman" w:eastAsia="Times New Roman" w:hAnsi="Times New Roman" w:cs="Times New Roman"/>
          <w:sz w:val="28"/>
          <w:szCs w:val="28"/>
          <w:lang w:eastAsia="ja-JP"/>
        </w:rPr>
        <w:t>phải</w:t>
      </w:r>
      <w:r w:rsidR="00091E4A">
        <w:rPr>
          <w:rFonts w:ascii="Times New Roman" w:eastAsia="Times New Roman" w:hAnsi="Times New Roman" w:cs="Times New Roman"/>
          <w:sz w:val="28"/>
          <w:szCs w:val="28"/>
          <w:lang w:eastAsia="ja-JP"/>
        </w:rPr>
        <w:t xml:space="preserve"> giải trình về lý do cần có sự thay đổi này.</w:t>
      </w:r>
      <w:r w:rsidR="00610376">
        <w:rPr>
          <w:rFonts w:ascii="Times New Roman" w:eastAsia="Times New Roman" w:hAnsi="Times New Roman" w:cs="Times New Roman"/>
          <w:sz w:val="28"/>
          <w:szCs w:val="28"/>
          <w:lang w:eastAsia="ja-JP"/>
        </w:rPr>
        <w:t xml:space="preserve"> </w:t>
      </w:r>
    </w:p>
    <w:p w:rsidR="00CB4F77" w:rsidRDefault="00CB4F77" w:rsidP="00C05F8A">
      <w:pPr>
        <w:tabs>
          <w:tab w:val="left" w:pos="709"/>
          <w:tab w:val="left" w:pos="993"/>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t xml:space="preserve">2. </w:t>
      </w:r>
      <w:r w:rsidR="00091E4A">
        <w:rPr>
          <w:rFonts w:ascii="Times New Roman" w:eastAsia="Times New Roman" w:hAnsi="Times New Roman" w:cs="Times New Roman"/>
          <w:sz w:val="28"/>
          <w:szCs w:val="28"/>
          <w:lang w:eastAsia="ja-JP"/>
        </w:rPr>
        <w:t>Các điều kiện khác kèm theo là</w:t>
      </w:r>
      <w:r w:rsidR="001C1AF2">
        <w:rPr>
          <w:rFonts w:ascii="Times New Roman" w:eastAsia="Times New Roman" w:hAnsi="Times New Roman" w:cs="Times New Roman"/>
          <w:sz w:val="28"/>
          <w:szCs w:val="28"/>
          <w:lang w:eastAsia="ja-JP"/>
        </w:rPr>
        <w:t xml:space="preserve"> t</w:t>
      </w:r>
      <w:r>
        <w:rPr>
          <w:rFonts w:ascii="Times New Roman" w:eastAsia="Times New Roman" w:hAnsi="Times New Roman" w:cs="Times New Roman"/>
          <w:sz w:val="28"/>
          <w:szCs w:val="28"/>
          <w:lang w:eastAsia="ja-JP"/>
        </w:rPr>
        <w:t xml:space="preserve">huốc </w:t>
      </w:r>
      <w:r w:rsidR="00690A27">
        <w:rPr>
          <w:rFonts w:ascii="Times New Roman" w:eastAsia="Times New Roman" w:hAnsi="Times New Roman" w:cs="Times New Roman"/>
          <w:sz w:val="28"/>
          <w:szCs w:val="28"/>
          <w:lang w:eastAsia="ja-JP"/>
        </w:rPr>
        <w:t>phải nộp lại hồ sơ đăng ký thuốc</w:t>
      </w:r>
      <w:r w:rsidR="00CF78A3">
        <w:rPr>
          <w:rFonts w:ascii="Times New Roman" w:eastAsia="Times New Roman" w:hAnsi="Times New Roman" w:cs="Times New Roman"/>
          <w:sz w:val="28"/>
          <w:szCs w:val="28"/>
          <w:lang w:eastAsia="ja-JP"/>
        </w:rPr>
        <w:t xml:space="preserve"> do có thay đổi nhà sản xuất</w:t>
      </w:r>
      <w:r w:rsidR="007E09C3">
        <w:rPr>
          <w:rFonts w:ascii="Times New Roman" w:eastAsia="Times New Roman" w:hAnsi="Times New Roman" w:cs="Times New Roman"/>
          <w:sz w:val="28"/>
          <w:szCs w:val="28"/>
          <w:lang w:eastAsia="ja-JP"/>
        </w:rPr>
        <w:t xml:space="preserve"> phải</w:t>
      </w:r>
      <w:r w:rsidR="00690A27">
        <w:rPr>
          <w:rFonts w:ascii="Times New Roman" w:eastAsia="Times New Roman" w:hAnsi="Times New Roman" w:cs="Times New Roman"/>
          <w:sz w:val="28"/>
          <w:szCs w:val="28"/>
          <w:lang w:eastAsia="ja-JP"/>
        </w:rPr>
        <w:t xml:space="preserve"> </w:t>
      </w:r>
      <w:r w:rsidR="00517605">
        <w:rPr>
          <w:rFonts w:ascii="Times New Roman" w:eastAsia="Times New Roman" w:hAnsi="Times New Roman" w:cs="Times New Roman"/>
          <w:sz w:val="28"/>
          <w:szCs w:val="28"/>
          <w:lang w:eastAsia="ja-JP"/>
        </w:rPr>
        <w:t>không có bất cứ thay đổi nào</w:t>
      </w:r>
      <w:r w:rsidR="001D6A2C" w:rsidRPr="001D6A2C">
        <w:rPr>
          <w:rFonts w:ascii="Times New Roman" w:eastAsia="Times New Roman" w:hAnsi="Times New Roman" w:cs="Times New Roman"/>
          <w:sz w:val="28"/>
          <w:szCs w:val="28"/>
          <w:lang w:eastAsia="ja-JP"/>
        </w:rPr>
        <w:t xml:space="preserve"> </w:t>
      </w:r>
      <w:r w:rsidR="001D6A2C">
        <w:rPr>
          <w:rFonts w:ascii="Times New Roman" w:eastAsia="Times New Roman" w:hAnsi="Times New Roman" w:cs="Times New Roman"/>
          <w:sz w:val="28"/>
          <w:szCs w:val="28"/>
          <w:lang w:eastAsia="ja-JP"/>
        </w:rPr>
        <w:t>so với thuốc đã được cấp số đăng ký</w:t>
      </w:r>
      <w:r w:rsidR="00517605">
        <w:rPr>
          <w:rFonts w:ascii="Times New Roman" w:eastAsia="Times New Roman" w:hAnsi="Times New Roman" w:cs="Times New Roman"/>
          <w:sz w:val="28"/>
          <w:szCs w:val="28"/>
          <w:lang w:eastAsia="ja-JP"/>
        </w:rPr>
        <w:t xml:space="preserve"> liên quan đến</w:t>
      </w:r>
      <w:r>
        <w:rPr>
          <w:rFonts w:ascii="Times New Roman" w:eastAsia="Times New Roman" w:hAnsi="Times New Roman" w:cs="Times New Roman"/>
          <w:sz w:val="28"/>
          <w:szCs w:val="28"/>
          <w:lang w:eastAsia="ja-JP"/>
        </w:rPr>
        <w:t>:</w:t>
      </w:r>
    </w:p>
    <w:p w:rsidR="00517605" w:rsidRDefault="00517605" w:rsidP="00C05F8A">
      <w:pPr>
        <w:tabs>
          <w:tab w:val="left" w:pos="709"/>
          <w:tab w:val="left" w:pos="993"/>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t>a) Công thức bào chế thuốc</w:t>
      </w:r>
      <w:r w:rsidR="007E09C3">
        <w:rPr>
          <w:rFonts w:ascii="Times New Roman" w:eastAsia="Times New Roman" w:hAnsi="Times New Roman" w:cs="Times New Roman"/>
          <w:sz w:val="28"/>
          <w:szCs w:val="28"/>
          <w:lang w:eastAsia="ja-JP"/>
        </w:rPr>
        <w:t>;</w:t>
      </w:r>
    </w:p>
    <w:p w:rsidR="00517605" w:rsidRDefault="00517605" w:rsidP="00C05F8A">
      <w:pPr>
        <w:tabs>
          <w:tab w:val="left" w:pos="709"/>
          <w:tab w:val="left" w:pos="993"/>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t xml:space="preserve">b) </w:t>
      </w:r>
      <w:r w:rsidR="001D6A2C">
        <w:rPr>
          <w:rFonts w:ascii="Times New Roman" w:eastAsia="Times New Roman" w:hAnsi="Times New Roman" w:cs="Times New Roman"/>
          <w:sz w:val="28"/>
          <w:szCs w:val="28"/>
          <w:lang w:eastAsia="ja-JP"/>
        </w:rPr>
        <w:t>Nguồn nguyên liệu</w:t>
      </w:r>
      <w:r>
        <w:rPr>
          <w:rFonts w:ascii="Times New Roman" w:eastAsia="Times New Roman" w:hAnsi="Times New Roman" w:cs="Times New Roman"/>
          <w:sz w:val="28"/>
          <w:szCs w:val="28"/>
          <w:lang w:eastAsia="ja-JP"/>
        </w:rPr>
        <w:t xml:space="preserve"> và nhà cung cấp các nguyên liệu dùng trong sản xuất thuốc</w:t>
      </w:r>
      <w:r w:rsidR="007E09C3">
        <w:rPr>
          <w:rFonts w:ascii="Times New Roman" w:eastAsia="Times New Roman" w:hAnsi="Times New Roman" w:cs="Times New Roman"/>
          <w:sz w:val="28"/>
          <w:szCs w:val="28"/>
          <w:lang w:eastAsia="ja-JP"/>
        </w:rPr>
        <w:t>;</w:t>
      </w:r>
    </w:p>
    <w:p w:rsidR="00517605" w:rsidRDefault="00517605" w:rsidP="00C05F8A">
      <w:pPr>
        <w:tabs>
          <w:tab w:val="left" w:pos="709"/>
          <w:tab w:val="left" w:pos="993"/>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t>c) Tiêu chuẩn chất lượng</w:t>
      </w:r>
      <w:r w:rsidR="007E09C3">
        <w:rPr>
          <w:rFonts w:ascii="Times New Roman" w:eastAsia="Times New Roman" w:hAnsi="Times New Roman" w:cs="Times New Roman"/>
          <w:sz w:val="28"/>
          <w:szCs w:val="28"/>
          <w:lang w:eastAsia="ja-JP"/>
        </w:rPr>
        <w:t xml:space="preserve"> và quy trình phân tích</w:t>
      </w:r>
      <w:r>
        <w:rPr>
          <w:rFonts w:ascii="Times New Roman" w:eastAsia="Times New Roman" w:hAnsi="Times New Roman" w:cs="Times New Roman"/>
          <w:sz w:val="28"/>
          <w:szCs w:val="28"/>
          <w:lang w:eastAsia="ja-JP"/>
        </w:rPr>
        <w:t xml:space="preserve"> các nguyên liệu dùng trong sản xuất thuốc</w:t>
      </w:r>
      <w:r w:rsidR="007E09C3">
        <w:rPr>
          <w:rFonts w:ascii="Times New Roman" w:eastAsia="Times New Roman" w:hAnsi="Times New Roman" w:cs="Times New Roman"/>
          <w:sz w:val="28"/>
          <w:szCs w:val="28"/>
          <w:lang w:eastAsia="ja-JP"/>
        </w:rPr>
        <w:t>;</w:t>
      </w:r>
    </w:p>
    <w:p w:rsidR="00517605" w:rsidRDefault="00517605" w:rsidP="00C05F8A">
      <w:pPr>
        <w:tabs>
          <w:tab w:val="left" w:pos="709"/>
          <w:tab w:val="left" w:pos="993"/>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r>
      <w:r w:rsidR="00CF78A3">
        <w:rPr>
          <w:rFonts w:ascii="Times New Roman" w:eastAsia="Times New Roman" w:hAnsi="Times New Roman" w:cs="Times New Roman"/>
          <w:sz w:val="28"/>
          <w:szCs w:val="28"/>
          <w:lang w:eastAsia="ja-JP"/>
        </w:rPr>
        <w:t>d</w:t>
      </w:r>
      <w:r>
        <w:rPr>
          <w:rFonts w:ascii="Times New Roman" w:eastAsia="Times New Roman" w:hAnsi="Times New Roman" w:cs="Times New Roman"/>
          <w:sz w:val="28"/>
          <w:szCs w:val="28"/>
          <w:lang w:eastAsia="ja-JP"/>
        </w:rPr>
        <w:t>) Quy trình sản xuất thuốc và các quy trình thao tác chuẩn</w:t>
      </w:r>
      <w:r w:rsidR="007E09C3">
        <w:rPr>
          <w:rFonts w:ascii="Times New Roman" w:eastAsia="Times New Roman" w:hAnsi="Times New Roman" w:cs="Times New Roman"/>
          <w:sz w:val="28"/>
          <w:szCs w:val="28"/>
          <w:lang w:eastAsia="ja-JP"/>
        </w:rPr>
        <w:t>;</w:t>
      </w:r>
      <w:r>
        <w:rPr>
          <w:rFonts w:ascii="Times New Roman" w:eastAsia="Times New Roman" w:hAnsi="Times New Roman" w:cs="Times New Roman"/>
          <w:sz w:val="28"/>
          <w:szCs w:val="28"/>
          <w:lang w:eastAsia="ja-JP"/>
        </w:rPr>
        <w:t xml:space="preserve"> </w:t>
      </w:r>
    </w:p>
    <w:p w:rsidR="007E09C3" w:rsidRDefault="007E09C3" w:rsidP="00C05F8A">
      <w:pPr>
        <w:tabs>
          <w:tab w:val="left" w:pos="709"/>
          <w:tab w:val="left" w:pos="993"/>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r>
      <w:r w:rsidR="00CF78A3">
        <w:rPr>
          <w:rFonts w:ascii="Times New Roman" w:eastAsia="Times New Roman" w:hAnsi="Times New Roman" w:cs="Times New Roman"/>
          <w:sz w:val="28"/>
          <w:szCs w:val="28"/>
          <w:lang w:eastAsia="ja-JP"/>
        </w:rPr>
        <w:t>đ</w:t>
      </w:r>
      <w:r>
        <w:rPr>
          <w:rFonts w:ascii="Times New Roman" w:eastAsia="Times New Roman" w:hAnsi="Times New Roman" w:cs="Times New Roman"/>
          <w:sz w:val="28"/>
          <w:szCs w:val="28"/>
          <w:lang w:eastAsia="ja-JP"/>
        </w:rPr>
        <w:t>) Loại trang thiết bị dùng trong sản xuất thuốc;</w:t>
      </w:r>
    </w:p>
    <w:p w:rsidR="007E09C3" w:rsidRDefault="007E09C3" w:rsidP="00C05F8A">
      <w:pPr>
        <w:tabs>
          <w:tab w:val="left" w:pos="709"/>
          <w:tab w:val="left" w:pos="993"/>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r>
      <w:r w:rsidR="00CF78A3">
        <w:rPr>
          <w:rFonts w:ascii="Times New Roman" w:eastAsia="Times New Roman" w:hAnsi="Times New Roman" w:cs="Times New Roman"/>
          <w:sz w:val="28"/>
          <w:szCs w:val="28"/>
          <w:lang w:eastAsia="ja-JP"/>
        </w:rPr>
        <w:t>e</w:t>
      </w:r>
      <w:r>
        <w:rPr>
          <w:rFonts w:ascii="Times New Roman" w:eastAsia="Times New Roman" w:hAnsi="Times New Roman" w:cs="Times New Roman"/>
          <w:sz w:val="28"/>
          <w:szCs w:val="28"/>
          <w:lang w:eastAsia="ja-JP"/>
        </w:rPr>
        <w:t>) Điều kiện môi trường trong quá trình sản xuất thuốc;</w:t>
      </w:r>
    </w:p>
    <w:p w:rsidR="007E09C3" w:rsidRDefault="007E09C3" w:rsidP="00C05F8A">
      <w:pPr>
        <w:tabs>
          <w:tab w:val="left" w:pos="709"/>
          <w:tab w:val="left" w:pos="993"/>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r>
      <w:r w:rsidR="00CF78A3">
        <w:rPr>
          <w:rFonts w:ascii="Times New Roman" w:eastAsia="Times New Roman" w:hAnsi="Times New Roman" w:cs="Times New Roman"/>
          <w:sz w:val="28"/>
          <w:szCs w:val="28"/>
          <w:lang w:eastAsia="ja-JP"/>
        </w:rPr>
        <w:t>f</w:t>
      </w:r>
      <w:r>
        <w:rPr>
          <w:rFonts w:ascii="Times New Roman" w:eastAsia="Times New Roman" w:hAnsi="Times New Roman" w:cs="Times New Roman"/>
          <w:sz w:val="28"/>
          <w:szCs w:val="28"/>
          <w:lang w:eastAsia="ja-JP"/>
        </w:rPr>
        <w:t>) Tiêu chuẩn chất lượng và quy trình phân tích thuốc thành phẩm</w:t>
      </w:r>
    </w:p>
    <w:p w:rsidR="007E09C3" w:rsidRPr="007E09C3" w:rsidRDefault="007E09C3" w:rsidP="00C05F8A">
      <w:pPr>
        <w:tabs>
          <w:tab w:val="left" w:pos="709"/>
          <w:tab w:val="left" w:pos="993"/>
        </w:tabs>
        <w:spacing w:line="240" w:lineRule="auto"/>
        <w:ind w:firstLine="705"/>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3. </w:t>
      </w:r>
      <w:r w:rsidRPr="007E09C3">
        <w:rPr>
          <w:rFonts w:ascii="Times New Roman" w:eastAsia="Times New Roman" w:hAnsi="Times New Roman" w:cs="Times New Roman"/>
          <w:sz w:val="28"/>
          <w:szCs w:val="28"/>
          <w:lang w:eastAsia="ja-JP"/>
        </w:rPr>
        <w:t>Báo cáo nghiên cứu tương đương sinh học/ tương đương độ hòa tan</w:t>
      </w:r>
      <w:r w:rsidR="001C1AF2">
        <w:rPr>
          <w:rFonts w:ascii="Times New Roman" w:eastAsia="Times New Roman" w:hAnsi="Times New Roman" w:cs="Times New Roman"/>
          <w:sz w:val="28"/>
          <w:szCs w:val="28"/>
          <w:lang w:eastAsia="ja-JP"/>
        </w:rPr>
        <w:t xml:space="preserve"> </w:t>
      </w:r>
      <w:r w:rsidRPr="007E09C3">
        <w:rPr>
          <w:rFonts w:ascii="Times New Roman" w:eastAsia="Times New Roman" w:hAnsi="Times New Roman" w:cs="Times New Roman"/>
          <w:sz w:val="28"/>
          <w:szCs w:val="28"/>
          <w:lang w:eastAsia="ja-JP"/>
        </w:rPr>
        <w:t xml:space="preserve">của thuốc </w:t>
      </w:r>
      <w:r w:rsidR="001C1AF2">
        <w:rPr>
          <w:rFonts w:ascii="Times New Roman" w:eastAsia="Times New Roman" w:hAnsi="Times New Roman" w:cs="Times New Roman"/>
          <w:sz w:val="28"/>
          <w:szCs w:val="28"/>
          <w:lang w:eastAsia="ja-JP"/>
        </w:rPr>
        <w:t xml:space="preserve">phải nộp lại hồ sơ đăng ký thuốc do có thay đổi nhà sản xuất theo các điều kiện </w:t>
      </w:r>
      <w:r w:rsidR="00091E4A">
        <w:rPr>
          <w:rFonts w:ascii="Times New Roman" w:eastAsia="Times New Roman" w:hAnsi="Times New Roman" w:cs="Times New Roman"/>
          <w:sz w:val="28"/>
          <w:szCs w:val="28"/>
          <w:lang w:eastAsia="ja-JP"/>
        </w:rPr>
        <w:t xml:space="preserve">quy định tại </w:t>
      </w:r>
      <w:r w:rsidR="001C1AF2">
        <w:rPr>
          <w:rFonts w:ascii="Times New Roman" w:eastAsia="Times New Roman" w:hAnsi="Times New Roman" w:cs="Times New Roman"/>
          <w:sz w:val="28"/>
          <w:szCs w:val="28"/>
          <w:lang w:eastAsia="ja-JP"/>
        </w:rPr>
        <w:t>các khoản 1 và 2 điều này</w:t>
      </w:r>
      <w:r w:rsidR="001D6A2C">
        <w:rPr>
          <w:rFonts w:ascii="Times New Roman" w:eastAsia="Times New Roman" w:hAnsi="Times New Roman" w:cs="Times New Roman"/>
          <w:sz w:val="28"/>
          <w:szCs w:val="28"/>
          <w:lang w:eastAsia="ja-JP"/>
        </w:rPr>
        <w:t xml:space="preserve"> </w:t>
      </w:r>
      <w:r w:rsidRPr="007E09C3">
        <w:rPr>
          <w:rFonts w:ascii="Times New Roman" w:eastAsia="Times New Roman" w:hAnsi="Times New Roman" w:cs="Times New Roman"/>
          <w:sz w:val="28"/>
          <w:szCs w:val="28"/>
          <w:lang w:eastAsia="ja-JP"/>
        </w:rPr>
        <w:t>được thực hiện như sau:</w:t>
      </w:r>
    </w:p>
    <w:p w:rsidR="000F5F26" w:rsidRPr="00F73AEE" w:rsidRDefault="000F5F26" w:rsidP="00C05F8A">
      <w:pPr>
        <w:pStyle w:val="ListParagraph"/>
        <w:numPr>
          <w:ilvl w:val="0"/>
          <w:numId w:val="30"/>
        </w:numPr>
        <w:tabs>
          <w:tab w:val="left" w:pos="709"/>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sidRPr="00F73AEE">
        <w:rPr>
          <w:rFonts w:ascii="Times New Roman" w:eastAsia="Times New Roman" w:hAnsi="Times New Roman" w:cs="Times New Roman"/>
          <w:sz w:val="28"/>
          <w:szCs w:val="28"/>
          <w:lang w:eastAsia="ja-JP"/>
        </w:rPr>
        <w:t xml:space="preserve">Đối với thuốc ở dạng </w:t>
      </w:r>
      <w:r w:rsidR="00F73AEE">
        <w:rPr>
          <w:rFonts w:ascii="Times New Roman" w:eastAsia="Times New Roman" w:hAnsi="Times New Roman" w:cs="Times New Roman"/>
          <w:sz w:val="28"/>
          <w:szCs w:val="28"/>
          <w:lang w:eastAsia="ja-JP"/>
        </w:rPr>
        <w:t xml:space="preserve">bào chế </w:t>
      </w:r>
      <w:r w:rsidRPr="00F73AEE">
        <w:rPr>
          <w:rFonts w:ascii="Times New Roman" w:eastAsia="Times New Roman" w:hAnsi="Times New Roman" w:cs="Times New Roman"/>
          <w:sz w:val="28"/>
          <w:szCs w:val="28"/>
          <w:lang w:eastAsia="ja-JP"/>
        </w:rPr>
        <w:t xml:space="preserve">giải phóng ngay: Yêu cầu báo cáo thử tương đương độ hòa tan giữa thuốc đã được cấp số đăng ký và thuốc </w:t>
      </w:r>
      <w:r w:rsidR="001D6A2C">
        <w:rPr>
          <w:rFonts w:ascii="Times New Roman" w:eastAsia="Times New Roman" w:hAnsi="Times New Roman" w:cs="Times New Roman"/>
          <w:sz w:val="28"/>
          <w:szCs w:val="28"/>
          <w:lang w:eastAsia="ja-JP"/>
        </w:rPr>
        <w:t>phải nộp lại hồ sơ đăng ký thuốc</w:t>
      </w:r>
      <w:r w:rsidRPr="00F73AEE">
        <w:rPr>
          <w:rFonts w:ascii="Times New Roman" w:eastAsia="Times New Roman" w:hAnsi="Times New Roman" w:cs="Times New Roman"/>
          <w:sz w:val="28"/>
          <w:szCs w:val="28"/>
          <w:lang w:eastAsia="ja-JP"/>
        </w:rPr>
        <w:t xml:space="preserve">. </w:t>
      </w:r>
    </w:p>
    <w:p w:rsidR="000F5F26" w:rsidRPr="00712790" w:rsidRDefault="000F5F26" w:rsidP="00C05F8A">
      <w:pPr>
        <w:pStyle w:val="ListParagraph"/>
        <w:numPr>
          <w:ilvl w:val="0"/>
          <w:numId w:val="30"/>
        </w:numPr>
        <w:tabs>
          <w:tab w:val="left" w:pos="709"/>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sidRPr="00712790">
        <w:rPr>
          <w:rFonts w:ascii="Times New Roman" w:eastAsia="Times New Roman" w:hAnsi="Times New Roman" w:cs="Times New Roman"/>
          <w:sz w:val="28"/>
          <w:szCs w:val="28"/>
          <w:lang w:eastAsia="ja-JP"/>
        </w:rPr>
        <w:t>Đối với thuốc ở dạng</w:t>
      </w:r>
      <w:r w:rsidR="00712790" w:rsidRPr="00712790">
        <w:rPr>
          <w:rFonts w:ascii="Times New Roman" w:eastAsia="Times New Roman" w:hAnsi="Times New Roman" w:cs="Times New Roman"/>
          <w:sz w:val="28"/>
          <w:szCs w:val="28"/>
          <w:lang w:eastAsia="ja-JP"/>
        </w:rPr>
        <w:t xml:space="preserve"> bào chế</w:t>
      </w:r>
      <w:r w:rsidRPr="00712790">
        <w:rPr>
          <w:rFonts w:ascii="Times New Roman" w:eastAsia="Times New Roman" w:hAnsi="Times New Roman" w:cs="Times New Roman"/>
          <w:sz w:val="28"/>
          <w:szCs w:val="28"/>
          <w:lang w:eastAsia="ja-JP"/>
        </w:rPr>
        <w:t xml:space="preserve"> giải phóng biến đổi</w:t>
      </w:r>
      <w:r w:rsidR="00712790" w:rsidRPr="00712790">
        <w:rPr>
          <w:rFonts w:ascii="Times New Roman" w:eastAsia="Times New Roman" w:hAnsi="Times New Roman" w:cs="Times New Roman"/>
          <w:sz w:val="28"/>
          <w:szCs w:val="28"/>
          <w:lang w:eastAsia="ja-JP"/>
        </w:rPr>
        <w:t xml:space="preserve"> </w:t>
      </w:r>
      <w:r w:rsidRPr="00712790">
        <w:rPr>
          <w:rFonts w:ascii="Times New Roman" w:eastAsia="Times New Roman" w:hAnsi="Times New Roman" w:cs="Times New Roman"/>
          <w:sz w:val="28"/>
          <w:szCs w:val="28"/>
          <w:lang w:eastAsia="ja-JP"/>
        </w:rPr>
        <w:t xml:space="preserve">đã thiết lập được tương quan </w:t>
      </w:r>
      <w:r w:rsidRPr="00712790">
        <w:rPr>
          <w:rFonts w:ascii="Times New Roman" w:eastAsia="Times New Roman" w:hAnsi="Times New Roman" w:cs="Times New Roman"/>
          <w:i/>
          <w:sz w:val="28"/>
          <w:szCs w:val="28"/>
          <w:lang w:eastAsia="ja-JP"/>
        </w:rPr>
        <w:t>in vitro</w:t>
      </w:r>
      <w:r w:rsidRPr="00712790">
        <w:rPr>
          <w:rFonts w:ascii="Times New Roman" w:eastAsia="Times New Roman" w:hAnsi="Times New Roman" w:cs="Times New Roman"/>
          <w:sz w:val="28"/>
          <w:szCs w:val="28"/>
          <w:lang w:eastAsia="ja-JP"/>
        </w:rPr>
        <w:t xml:space="preserve">- </w:t>
      </w:r>
      <w:r w:rsidRPr="00712790">
        <w:rPr>
          <w:rFonts w:ascii="Times New Roman" w:eastAsia="Times New Roman" w:hAnsi="Times New Roman" w:cs="Times New Roman"/>
          <w:i/>
          <w:sz w:val="28"/>
          <w:szCs w:val="28"/>
          <w:lang w:eastAsia="ja-JP"/>
        </w:rPr>
        <w:t>in vivo</w:t>
      </w:r>
      <w:r w:rsidRPr="00712790">
        <w:rPr>
          <w:rFonts w:ascii="Times New Roman" w:eastAsia="Times New Roman" w:hAnsi="Times New Roman" w:cs="Times New Roman"/>
          <w:sz w:val="28"/>
          <w:szCs w:val="28"/>
          <w:lang w:eastAsia="ja-JP"/>
        </w:rPr>
        <w:t xml:space="preserve"> của thuốc: Áp dụng như đối với thuốc bào chế ở dạng giải phóng ngay quy định tại điểm a khoản này. </w:t>
      </w:r>
    </w:p>
    <w:p w:rsidR="000F5F26" w:rsidRPr="00643816" w:rsidRDefault="00712790" w:rsidP="00C05F8A">
      <w:pPr>
        <w:pStyle w:val="ListParagraph"/>
        <w:tabs>
          <w:tab w:val="left" w:pos="709"/>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c)</w:t>
      </w:r>
      <w:r w:rsidR="000F5F26" w:rsidRPr="00643816">
        <w:rPr>
          <w:rFonts w:ascii="Times New Roman" w:eastAsia="Times New Roman" w:hAnsi="Times New Roman" w:cs="Times New Roman"/>
          <w:sz w:val="28"/>
          <w:szCs w:val="28"/>
          <w:lang w:eastAsia="ja-JP"/>
        </w:rPr>
        <w:t xml:space="preserve"> </w:t>
      </w:r>
      <w:r w:rsidRPr="00712790">
        <w:rPr>
          <w:rFonts w:ascii="Times New Roman" w:eastAsia="Times New Roman" w:hAnsi="Times New Roman" w:cs="Times New Roman"/>
          <w:sz w:val="28"/>
          <w:szCs w:val="28"/>
          <w:lang w:eastAsia="ja-JP"/>
        </w:rPr>
        <w:t xml:space="preserve">Đối với thuốc ở dạng bào chế giải phóng biến đổi </w:t>
      </w:r>
      <w:r>
        <w:rPr>
          <w:rFonts w:ascii="Times New Roman" w:eastAsia="Times New Roman" w:hAnsi="Times New Roman" w:cs="Times New Roman"/>
          <w:sz w:val="28"/>
          <w:szCs w:val="28"/>
          <w:lang w:eastAsia="ja-JP"/>
        </w:rPr>
        <w:t>chưa</w:t>
      </w:r>
      <w:r w:rsidRPr="00712790">
        <w:rPr>
          <w:rFonts w:ascii="Times New Roman" w:eastAsia="Times New Roman" w:hAnsi="Times New Roman" w:cs="Times New Roman"/>
          <w:sz w:val="28"/>
          <w:szCs w:val="28"/>
          <w:lang w:eastAsia="ja-JP"/>
        </w:rPr>
        <w:t xml:space="preserve"> thiết lập được tương quan </w:t>
      </w:r>
      <w:r w:rsidRPr="00712790">
        <w:rPr>
          <w:rFonts w:ascii="Times New Roman" w:eastAsia="Times New Roman" w:hAnsi="Times New Roman" w:cs="Times New Roman"/>
          <w:i/>
          <w:sz w:val="28"/>
          <w:szCs w:val="28"/>
          <w:lang w:eastAsia="ja-JP"/>
        </w:rPr>
        <w:t>in vitro</w:t>
      </w:r>
      <w:r w:rsidRPr="00712790">
        <w:rPr>
          <w:rFonts w:ascii="Times New Roman" w:eastAsia="Times New Roman" w:hAnsi="Times New Roman" w:cs="Times New Roman"/>
          <w:sz w:val="28"/>
          <w:szCs w:val="28"/>
          <w:lang w:eastAsia="ja-JP"/>
        </w:rPr>
        <w:t xml:space="preserve">- </w:t>
      </w:r>
      <w:r w:rsidRPr="00712790">
        <w:rPr>
          <w:rFonts w:ascii="Times New Roman" w:eastAsia="Times New Roman" w:hAnsi="Times New Roman" w:cs="Times New Roman"/>
          <w:i/>
          <w:sz w:val="28"/>
          <w:szCs w:val="28"/>
          <w:lang w:eastAsia="ja-JP"/>
        </w:rPr>
        <w:t>in vivo</w:t>
      </w:r>
      <w:r w:rsidRPr="00712790">
        <w:rPr>
          <w:rFonts w:ascii="Times New Roman" w:eastAsia="Times New Roman" w:hAnsi="Times New Roman" w:cs="Times New Roman"/>
          <w:sz w:val="28"/>
          <w:szCs w:val="28"/>
          <w:lang w:eastAsia="ja-JP"/>
        </w:rPr>
        <w:t xml:space="preserve"> của thuốc</w:t>
      </w:r>
      <w:r w:rsidR="000F5F26" w:rsidRPr="00643816">
        <w:rPr>
          <w:rFonts w:ascii="Times New Roman" w:eastAsia="Times New Roman" w:hAnsi="Times New Roman" w:cs="Times New Roman"/>
          <w:sz w:val="28"/>
          <w:szCs w:val="28"/>
          <w:lang w:eastAsia="ja-JP"/>
        </w:rPr>
        <w:t xml:space="preserve">: Yêu cầu báo cáo nghiên cứu tương đương sinh học giữa thuốc đã được cấp số đăng ký và thuốc </w:t>
      </w:r>
      <w:r>
        <w:rPr>
          <w:rFonts w:ascii="Times New Roman" w:eastAsia="Times New Roman" w:hAnsi="Times New Roman" w:cs="Times New Roman"/>
          <w:sz w:val="28"/>
          <w:szCs w:val="28"/>
          <w:lang w:eastAsia="ja-JP"/>
        </w:rPr>
        <w:t>phải nộp lại hồ sơ đăng ký thuốc</w:t>
      </w:r>
      <w:r w:rsidR="000F5F26" w:rsidRPr="00643816">
        <w:rPr>
          <w:rFonts w:ascii="Times New Roman" w:eastAsia="Times New Roman" w:hAnsi="Times New Roman" w:cs="Times New Roman"/>
          <w:sz w:val="28"/>
          <w:szCs w:val="28"/>
          <w:lang w:eastAsia="ja-JP"/>
        </w:rPr>
        <w:t xml:space="preserve">.   </w:t>
      </w:r>
    </w:p>
    <w:p w:rsidR="00091E4A" w:rsidRDefault="001C1AF2" w:rsidP="00C05F8A">
      <w:pPr>
        <w:pStyle w:val="ListParagraph"/>
        <w:numPr>
          <w:ilvl w:val="0"/>
          <w:numId w:val="31"/>
        </w:numPr>
        <w:tabs>
          <w:tab w:val="left" w:pos="709"/>
          <w:tab w:val="left" w:pos="993"/>
          <w:tab w:val="left" w:pos="1134"/>
        </w:tabs>
        <w:spacing w:line="240" w:lineRule="auto"/>
        <w:ind w:left="0" w:firstLine="851"/>
        <w:contextualSpacing w:val="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P</w:t>
      </w:r>
      <w:r w:rsidR="000F5F26" w:rsidRPr="00DF1ABD">
        <w:rPr>
          <w:rFonts w:ascii="Times New Roman" w:eastAsia="Times New Roman" w:hAnsi="Times New Roman" w:cs="Times New Roman"/>
          <w:sz w:val="28"/>
          <w:szCs w:val="28"/>
          <w:lang w:eastAsia="ja-JP"/>
        </w:rPr>
        <w:t xml:space="preserve">hép thử tương đương độ hòa tan </w:t>
      </w:r>
      <w:r>
        <w:rPr>
          <w:rFonts w:ascii="Times New Roman" w:eastAsia="Times New Roman" w:hAnsi="Times New Roman" w:cs="Times New Roman"/>
          <w:sz w:val="28"/>
          <w:szCs w:val="28"/>
          <w:lang w:eastAsia="ja-JP"/>
        </w:rPr>
        <w:t xml:space="preserve">quy định tại các điểm a, b </w:t>
      </w:r>
      <w:r w:rsidR="00091E4A">
        <w:rPr>
          <w:rFonts w:ascii="Times New Roman" w:eastAsia="Times New Roman" w:hAnsi="Times New Roman" w:cs="Times New Roman"/>
          <w:sz w:val="28"/>
          <w:szCs w:val="28"/>
          <w:lang w:eastAsia="ja-JP"/>
        </w:rPr>
        <w:t xml:space="preserve">khoản </w:t>
      </w:r>
      <w:r>
        <w:rPr>
          <w:rFonts w:ascii="Times New Roman" w:eastAsia="Times New Roman" w:hAnsi="Times New Roman" w:cs="Times New Roman"/>
          <w:sz w:val="28"/>
          <w:szCs w:val="28"/>
          <w:lang w:eastAsia="ja-JP"/>
        </w:rPr>
        <w:t xml:space="preserve">3 </w:t>
      </w:r>
      <w:r w:rsidR="00091E4A">
        <w:rPr>
          <w:rFonts w:ascii="Times New Roman" w:eastAsia="Times New Roman" w:hAnsi="Times New Roman" w:cs="Times New Roman"/>
          <w:sz w:val="28"/>
          <w:szCs w:val="28"/>
          <w:lang w:eastAsia="ja-JP"/>
        </w:rPr>
        <w:t xml:space="preserve">điều này </w:t>
      </w:r>
      <w:r w:rsidR="000F5F26" w:rsidRPr="00DF1ABD">
        <w:rPr>
          <w:rFonts w:ascii="Times New Roman" w:eastAsia="Times New Roman" w:hAnsi="Times New Roman" w:cs="Times New Roman"/>
          <w:sz w:val="28"/>
          <w:szCs w:val="28"/>
          <w:lang w:eastAsia="ja-JP"/>
        </w:rPr>
        <w:t xml:space="preserve">phải được thiết kế và thực hiện theo hướng dẫn tại Phụ lục </w:t>
      </w:r>
      <w:r w:rsidR="003B4FDB">
        <w:rPr>
          <w:rFonts w:ascii="Times New Roman" w:eastAsia="Times New Roman" w:hAnsi="Times New Roman" w:cs="Times New Roman"/>
          <w:sz w:val="28"/>
          <w:szCs w:val="28"/>
          <w:lang w:eastAsia="ja-JP"/>
        </w:rPr>
        <w:t>I</w:t>
      </w:r>
      <w:r w:rsidR="000F5F26" w:rsidRPr="00DF1ABD">
        <w:rPr>
          <w:rFonts w:ascii="Times New Roman" w:eastAsia="Times New Roman" w:hAnsi="Times New Roman" w:cs="Times New Roman"/>
          <w:sz w:val="28"/>
          <w:szCs w:val="28"/>
          <w:lang w:eastAsia="ja-JP"/>
        </w:rPr>
        <w:t>. Phép thử độ hoà tan và sự t</w:t>
      </w:r>
      <w:r w:rsidR="000F5F26" w:rsidRPr="00DF1ABD">
        <w:rPr>
          <w:rFonts w:ascii="Times New Roman" w:eastAsia="Times New Roman" w:hAnsi="Times New Roman" w:cs="Times New Roman" w:hint="cs"/>
          <w:sz w:val="28"/>
          <w:szCs w:val="28"/>
          <w:lang w:eastAsia="ja-JP"/>
        </w:rPr>
        <w:t>ươ</w:t>
      </w:r>
      <w:r w:rsidR="000F5F26" w:rsidRPr="00DF1ABD">
        <w:rPr>
          <w:rFonts w:ascii="Times New Roman" w:eastAsia="Times New Roman" w:hAnsi="Times New Roman" w:cs="Times New Roman"/>
          <w:sz w:val="28"/>
          <w:szCs w:val="28"/>
          <w:lang w:eastAsia="ja-JP"/>
        </w:rPr>
        <w:t xml:space="preserve">ng đồng của các biểu đồ hoà tan- Hướng dẫn thực hiện nghiên cứu tương đương sinh học ASEAN. </w:t>
      </w:r>
    </w:p>
    <w:p w:rsidR="000F5F26" w:rsidRPr="00DF1ABD" w:rsidRDefault="000F5F26" w:rsidP="00C05F8A">
      <w:pPr>
        <w:pStyle w:val="ListParagraph"/>
        <w:numPr>
          <w:ilvl w:val="0"/>
          <w:numId w:val="31"/>
        </w:numPr>
        <w:tabs>
          <w:tab w:val="left" w:pos="709"/>
          <w:tab w:val="left" w:pos="993"/>
          <w:tab w:val="left" w:pos="1134"/>
        </w:tabs>
        <w:spacing w:line="240" w:lineRule="auto"/>
        <w:ind w:left="0" w:firstLine="851"/>
        <w:contextualSpacing w:val="0"/>
        <w:jc w:val="both"/>
        <w:rPr>
          <w:rFonts w:ascii="Times New Roman" w:eastAsia="Times New Roman" w:hAnsi="Times New Roman" w:cs="Times New Roman"/>
          <w:sz w:val="28"/>
          <w:szCs w:val="28"/>
          <w:lang w:eastAsia="ja-JP"/>
        </w:rPr>
      </w:pPr>
      <w:r w:rsidRPr="00DF1ABD">
        <w:rPr>
          <w:rFonts w:ascii="Times New Roman" w:eastAsia="Times New Roman" w:hAnsi="Times New Roman" w:cs="Times New Roman"/>
          <w:sz w:val="28"/>
          <w:szCs w:val="28"/>
          <w:lang w:eastAsia="ja-JP"/>
        </w:rPr>
        <w:t xml:space="preserve">Báo cáo thử tương đương độ hòa tan phải bao gồm: Đề cương thử; Báo cáo thẩm định các quy trình phân tích dùng trong thử nghiệm và Báo cáo kết quả thử nghiệm. Báo cáo kết quả thử nghiệm phải bao gồm các bảng số liệu, các biểu đồ, phân tích thống kê và biện luận kết quả. </w:t>
      </w:r>
    </w:p>
    <w:p w:rsidR="00937976" w:rsidRPr="00643816" w:rsidRDefault="00937976" w:rsidP="00937976">
      <w:pPr>
        <w:spacing w:before="0" w:line="240" w:lineRule="auto"/>
        <w:jc w:val="center"/>
        <w:rPr>
          <w:rFonts w:ascii="Times New Roman" w:hAnsi="Times New Roman" w:cs="Times New Roman"/>
          <w:b/>
          <w:sz w:val="28"/>
          <w:szCs w:val="28"/>
        </w:rPr>
      </w:pPr>
    </w:p>
    <w:p w:rsidR="00937976" w:rsidRPr="00643816" w:rsidRDefault="00937976" w:rsidP="00937976">
      <w:pPr>
        <w:spacing w:before="0" w:line="240" w:lineRule="auto"/>
        <w:jc w:val="center"/>
        <w:rPr>
          <w:rFonts w:ascii="Times New Roman" w:hAnsi="Times New Roman" w:cs="Times New Roman"/>
          <w:b/>
          <w:sz w:val="28"/>
          <w:szCs w:val="28"/>
        </w:rPr>
      </w:pPr>
      <w:r w:rsidRPr="00643816">
        <w:rPr>
          <w:rFonts w:ascii="Times New Roman" w:hAnsi="Times New Roman" w:cs="Times New Roman"/>
          <w:b/>
          <w:sz w:val="28"/>
          <w:szCs w:val="28"/>
        </w:rPr>
        <w:t>Ch</w:t>
      </w:r>
      <w:r w:rsidRPr="00643816">
        <w:rPr>
          <w:rFonts w:ascii="Times New Roman" w:hAnsi="Times New Roman" w:cs="Times New Roman" w:hint="cs"/>
          <w:b/>
          <w:sz w:val="28"/>
          <w:szCs w:val="28"/>
        </w:rPr>
        <w:t>ươ</w:t>
      </w:r>
      <w:r w:rsidRPr="00643816">
        <w:rPr>
          <w:rFonts w:ascii="Times New Roman" w:hAnsi="Times New Roman" w:cs="Times New Roman"/>
          <w:b/>
          <w:sz w:val="28"/>
          <w:szCs w:val="28"/>
        </w:rPr>
        <w:t>ng II</w:t>
      </w:r>
    </w:p>
    <w:p w:rsidR="00937976" w:rsidRPr="00643816" w:rsidRDefault="00937976" w:rsidP="00937976">
      <w:pPr>
        <w:spacing w:before="0" w:line="240" w:lineRule="auto"/>
        <w:jc w:val="center"/>
        <w:rPr>
          <w:rFonts w:ascii="Times New Roman" w:hAnsi="Times New Roman" w:cs="Times New Roman"/>
          <w:b/>
          <w:sz w:val="28"/>
          <w:szCs w:val="28"/>
        </w:rPr>
      </w:pPr>
    </w:p>
    <w:p w:rsidR="00937976" w:rsidRPr="00643816" w:rsidRDefault="00937976" w:rsidP="00937976">
      <w:pPr>
        <w:spacing w:before="0" w:line="240" w:lineRule="auto"/>
        <w:jc w:val="center"/>
        <w:rPr>
          <w:rFonts w:ascii="Times New Roman" w:hAnsi="Times New Roman" w:cs="Times New Roman"/>
          <w:b/>
          <w:sz w:val="26"/>
          <w:szCs w:val="26"/>
        </w:rPr>
      </w:pPr>
      <w:r w:rsidRPr="00643816">
        <w:rPr>
          <w:rFonts w:ascii="Times New Roman" w:hAnsi="Times New Roman" w:cs="Times New Roman"/>
          <w:b/>
          <w:sz w:val="26"/>
          <w:szCs w:val="26"/>
        </w:rPr>
        <w:t>THUỐC ĐỐI CHỨNG</w:t>
      </w:r>
    </w:p>
    <w:p w:rsidR="00937976" w:rsidRPr="00643816" w:rsidRDefault="00937976" w:rsidP="00937976">
      <w:pPr>
        <w:spacing w:before="0" w:line="240" w:lineRule="auto"/>
        <w:rPr>
          <w:rFonts w:ascii="Times New Roman" w:hAnsi="Times New Roman" w:cs="Times New Roman"/>
          <w:b/>
          <w:sz w:val="26"/>
          <w:szCs w:val="26"/>
        </w:rPr>
      </w:pPr>
      <w:r w:rsidRPr="00643816">
        <w:rPr>
          <w:rFonts w:ascii="Times New Roman" w:hAnsi="Times New Roman" w:cs="Times New Roman"/>
          <w:b/>
          <w:sz w:val="26"/>
          <w:szCs w:val="26"/>
        </w:rPr>
        <w:tab/>
      </w:r>
    </w:p>
    <w:p w:rsidR="00937976" w:rsidRPr="00643816" w:rsidRDefault="00937976" w:rsidP="00C05F8A">
      <w:pPr>
        <w:spacing w:before="0" w:line="240" w:lineRule="auto"/>
        <w:rPr>
          <w:rFonts w:ascii="Times New Roman" w:hAnsi="Times New Roman" w:cs="Times New Roman"/>
          <w:b/>
          <w:caps/>
          <w:sz w:val="28"/>
          <w:szCs w:val="28"/>
        </w:rPr>
      </w:pPr>
      <w:r w:rsidRPr="00643816">
        <w:rPr>
          <w:rFonts w:ascii="Times New Roman" w:eastAsia="Times New Roman" w:hAnsi="Times New Roman" w:cs="Times New Roman"/>
          <w:b/>
          <w:sz w:val="28"/>
          <w:szCs w:val="28"/>
          <w:lang w:eastAsia="ja-JP"/>
        </w:rPr>
        <w:lastRenderedPageBreak/>
        <w:tab/>
      </w:r>
      <w:r w:rsidRPr="00643816">
        <w:rPr>
          <w:rFonts w:ascii="Times New Roman" w:hAnsi="Times New Roman" w:cs="Times New Roman"/>
          <w:b/>
          <w:sz w:val="28"/>
          <w:szCs w:val="28"/>
        </w:rPr>
        <w:t xml:space="preserve">Điều </w:t>
      </w:r>
      <w:r w:rsidR="00A55BB3">
        <w:rPr>
          <w:rFonts w:ascii="Times New Roman" w:hAnsi="Times New Roman" w:cs="Times New Roman"/>
          <w:b/>
          <w:sz w:val="28"/>
          <w:szCs w:val="28"/>
        </w:rPr>
        <w:t>9</w:t>
      </w:r>
      <w:r w:rsidRPr="00643816">
        <w:rPr>
          <w:rFonts w:ascii="Times New Roman" w:hAnsi="Times New Roman" w:cs="Times New Roman"/>
          <w:b/>
          <w:sz w:val="28"/>
          <w:szCs w:val="28"/>
        </w:rPr>
        <w:t xml:space="preserve">. </w:t>
      </w:r>
      <w:r w:rsidR="00B20B30">
        <w:rPr>
          <w:rFonts w:ascii="Times New Roman" w:hAnsi="Times New Roman" w:cs="Times New Roman"/>
          <w:b/>
          <w:sz w:val="28"/>
          <w:szCs w:val="28"/>
        </w:rPr>
        <w:t>Nguyên tắc</w:t>
      </w:r>
      <w:r w:rsidRPr="00643816">
        <w:rPr>
          <w:rFonts w:ascii="Times New Roman" w:hAnsi="Times New Roman" w:cs="Times New Roman"/>
          <w:b/>
          <w:sz w:val="28"/>
          <w:szCs w:val="28"/>
        </w:rPr>
        <w:t xml:space="preserve"> lựa chọn thuốc đối chứng</w:t>
      </w:r>
    </w:p>
    <w:p w:rsidR="00937976" w:rsidRPr="00643816" w:rsidRDefault="00937976" w:rsidP="00C05F8A">
      <w:pPr>
        <w:tabs>
          <w:tab w:val="left" w:pos="709"/>
        </w:tabs>
        <w:spacing w:line="240" w:lineRule="auto"/>
        <w:jc w:val="both"/>
        <w:rPr>
          <w:rFonts w:ascii="Times New Roman" w:eastAsia="Times New Roman" w:hAnsi="Times New Roman" w:cs="Times New Roman"/>
          <w:sz w:val="28"/>
          <w:szCs w:val="28"/>
        </w:rPr>
      </w:pPr>
      <w:r w:rsidRPr="00643816">
        <w:rPr>
          <w:rFonts w:ascii="Times New Roman" w:eastAsia="Times New Roman" w:hAnsi="Times New Roman" w:cs="Times New Roman"/>
          <w:b/>
          <w:sz w:val="28"/>
          <w:szCs w:val="28"/>
          <w:lang w:eastAsia="ja-JP"/>
        </w:rPr>
        <w:tab/>
      </w:r>
      <w:r w:rsidR="00E24109">
        <w:rPr>
          <w:rFonts w:ascii="Times New Roman" w:eastAsia="Times New Roman" w:hAnsi="Times New Roman" w:cs="Times New Roman"/>
          <w:sz w:val="28"/>
          <w:szCs w:val="28"/>
          <w:lang w:eastAsia="ja-JP"/>
        </w:rPr>
        <w:t xml:space="preserve">Thuốc đối chứng phải được lựa chọn </w:t>
      </w:r>
      <w:r w:rsidR="00BA13D3">
        <w:rPr>
          <w:rFonts w:ascii="Times New Roman" w:eastAsia="Times New Roman" w:hAnsi="Times New Roman" w:cs="Times New Roman"/>
          <w:sz w:val="28"/>
          <w:szCs w:val="28"/>
        </w:rPr>
        <w:t xml:space="preserve">theo </w:t>
      </w:r>
      <w:r w:rsidRPr="00643816">
        <w:rPr>
          <w:rFonts w:ascii="Times New Roman" w:eastAsia="Times New Roman" w:hAnsi="Times New Roman" w:cs="Times New Roman"/>
          <w:sz w:val="28"/>
          <w:szCs w:val="28"/>
        </w:rPr>
        <w:t xml:space="preserve">thứ tự ưu tiên sau: </w:t>
      </w:r>
    </w:p>
    <w:p w:rsidR="00937976" w:rsidRPr="00643816" w:rsidRDefault="00937976" w:rsidP="00C05F8A">
      <w:pPr>
        <w:spacing w:line="240" w:lineRule="auto"/>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ab/>
        <w:t>1. Thuốc đối chứng là thuốc biệt dược gốc với đầy đủ các số liệu đã được thiết lập về chất lượng, an toàn và hiệu quả, đã được cấp phép và đang được lưu hành tại Việt Nam</w:t>
      </w:r>
      <w:r w:rsidR="00571582">
        <w:rPr>
          <w:rFonts w:ascii="Times New Roman" w:eastAsia="Times New Roman" w:hAnsi="Times New Roman" w:cs="Times New Roman"/>
          <w:sz w:val="28"/>
          <w:szCs w:val="28"/>
        </w:rPr>
        <w:t>, có trong danh mục các thuốc đối chứng đã được cấp số đăng ký tại Việt Nam do Bộ Y tế ban hành.</w:t>
      </w:r>
      <w:r w:rsidRPr="00643816">
        <w:rPr>
          <w:rFonts w:ascii="Times New Roman" w:eastAsia="Times New Roman" w:hAnsi="Times New Roman" w:cs="Times New Roman"/>
          <w:sz w:val="28"/>
          <w:szCs w:val="28"/>
        </w:rPr>
        <w:t xml:space="preserve"> </w:t>
      </w:r>
    </w:p>
    <w:p w:rsidR="00937976" w:rsidRPr="00643816" w:rsidRDefault="00937976" w:rsidP="00C05F8A">
      <w:pPr>
        <w:spacing w:line="240" w:lineRule="auto"/>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ab/>
        <w:t xml:space="preserve">2. Thuốc đối chứng là thuốc biệt dược gốc với đầy đủ các số liệu đã được thiết lập về chất lượng, an toàn và hiệu quả, đã được cấp phép và đang được lưu hành tại một trong các nước </w:t>
      </w:r>
      <w:r w:rsidR="00571582">
        <w:rPr>
          <w:rFonts w:ascii="Times New Roman" w:eastAsia="Times New Roman" w:hAnsi="Times New Roman" w:cs="Times New Roman"/>
          <w:sz w:val="28"/>
          <w:szCs w:val="28"/>
        </w:rPr>
        <w:t>tham chiếu</w:t>
      </w:r>
      <w:r w:rsidRPr="00643816">
        <w:rPr>
          <w:rFonts w:ascii="Times New Roman" w:eastAsia="Times New Roman" w:hAnsi="Times New Roman" w:cs="Times New Roman"/>
          <w:sz w:val="28"/>
          <w:szCs w:val="28"/>
        </w:rPr>
        <w:t xml:space="preserve">. </w:t>
      </w:r>
    </w:p>
    <w:p w:rsidR="00937976" w:rsidRPr="00643816" w:rsidRDefault="00937976" w:rsidP="00C05F8A">
      <w:pPr>
        <w:spacing w:line="240" w:lineRule="auto"/>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ab/>
        <w:t xml:space="preserve">3. </w:t>
      </w:r>
      <w:r w:rsidR="00C10918">
        <w:rPr>
          <w:rFonts w:ascii="Times New Roman" w:eastAsia="Times New Roman" w:hAnsi="Times New Roman" w:cs="Times New Roman"/>
          <w:sz w:val="28"/>
          <w:szCs w:val="28"/>
        </w:rPr>
        <w:t>Khi</w:t>
      </w:r>
      <w:r w:rsidRPr="00643816">
        <w:rPr>
          <w:rFonts w:ascii="Times New Roman" w:eastAsia="Times New Roman" w:hAnsi="Times New Roman" w:cs="Times New Roman"/>
          <w:sz w:val="28"/>
          <w:szCs w:val="28"/>
        </w:rPr>
        <w:t xml:space="preserve"> không thể xác định được thuốc biệt dược gốc theo các tiêu chí nêu tại khoản 1và khoản 2 của Điều này, tiêu chuẩn lựa chọn thuốc đối chứng được sắp xếp theo thứ tự ưu tiên sau:</w:t>
      </w:r>
    </w:p>
    <w:p w:rsidR="00937976" w:rsidRPr="00643816" w:rsidRDefault="00937976" w:rsidP="00C05F8A">
      <w:pPr>
        <w:spacing w:line="240" w:lineRule="auto"/>
        <w:ind w:firstLine="720"/>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a) Thuốc đã</w:t>
      </w:r>
      <w:r w:rsidR="00571582">
        <w:rPr>
          <w:rFonts w:ascii="Times New Roman" w:eastAsia="Times New Roman" w:hAnsi="Times New Roman" w:cs="Times New Roman"/>
          <w:sz w:val="28"/>
          <w:szCs w:val="28"/>
        </w:rPr>
        <w:t xml:space="preserve"> </w:t>
      </w:r>
      <w:r w:rsidRPr="00643816">
        <w:rPr>
          <w:rFonts w:ascii="Times New Roman" w:eastAsia="Times New Roman" w:hAnsi="Times New Roman" w:cs="Times New Roman"/>
          <w:sz w:val="28"/>
          <w:szCs w:val="28"/>
        </w:rPr>
        <w:t xml:space="preserve">được cấp phép và đang được lưu hành tại một trong các nước </w:t>
      </w:r>
      <w:r w:rsidR="00571582">
        <w:rPr>
          <w:rFonts w:ascii="Times New Roman" w:eastAsia="Times New Roman" w:hAnsi="Times New Roman" w:cs="Times New Roman"/>
          <w:sz w:val="28"/>
          <w:szCs w:val="28"/>
        </w:rPr>
        <w:t>tham chiếu</w:t>
      </w:r>
      <w:r w:rsidR="00BA13D3">
        <w:rPr>
          <w:rFonts w:ascii="Times New Roman" w:eastAsia="Times New Roman" w:hAnsi="Times New Roman" w:cs="Times New Roman"/>
          <w:sz w:val="28"/>
          <w:szCs w:val="28"/>
        </w:rPr>
        <w:t>. Ưu tiên lựa chọn thuốc đáp ứng điều kiện này</w:t>
      </w:r>
      <w:r w:rsidRPr="00643816">
        <w:rPr>
          <w:rFonts w:ascii="Times New Roman" w:eastAsia="Times New Roman" w:hAnsi="Times New Roman" w:cs="Times New Roman"/>
          <w:sz w:val="28"/>
          <w:szCs w:val="28"/>
        </w:rPr>
        <w:t xml:space="preserve"> đã được cấp phép và đang được lưu hành tại Việt Nam. </w:t>
      </w:r>
    </w:p>
    <w:p w:rsidR="00937976" w:rsidRPr="00643816" w:rsidRDefault="00937976" w:rsidP="00C05F8A">
      <w:pPr>
        <w:spacing w:line="240" w:lineRule="auto"/>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ab/>
        <w:t xml:space="preserve">b) Thuốc đã được </w:t>
      </w:r>
      <w:r w:rsidR="00BA13D3">
        <w:rPr>
          <w:rFonts w:ascii="Times New Roman" w:eastAsia="Times New Roman" w:hAnsi="Times New Roman" w:cs="Times New Roman"/>
          <w:sz w:val="28"/>
          <w:szCs w:val="28"/>
        </w:rPr>
        <w:t>tiền thẩm định</w:t>
      </w:r>
      <w:r w:rsidRPr="00643816">
        <w:rPr>
          <w:rFonts w:ascii="Times New Roman" w:eastAsia="Times New Roman" w:hAnsi="Times New Roman" w:cs="Times New Roman"/>
          <w:sz w:val="28"/>
          <w:szCs w:val="28"/>
        </w:rPr>
        <w:t xml:space="preserve"> bởi Tổ chức Y tế Thế giới. </w:t>
      </w:r>
    </w:p>
    <w:p w:rsidR="00937976" w:rsidRDefault="00024FD2" w:rsidP="00C05F8A">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Đối với</w:t>
      </w:r>
      <w:r w:rsidR="00937976" w:rsidRPr="00643816">
        <w:rPr>
          <w:rFonts w:ascii="Times New Roman" w:eastAsia="Times New Roman" w:hAnsi="Times New Roman" w:cs="Times New Roman"/>
          <w:sz w:val="28"/>
          <w:szCs w:val="28"/>
        </w:rPr>
        <w:t xml:space="preserve"> cả hai trường hợp</w:t>
      </w:r>
      <w:r>
        <w:rPr>
          <w:rFonts w:ascii="Times New Roman" w:eastAsia="Times New Roman" w:hAnsi="Times New Roman" w:cs="Times New Roman"/>
          <w:sz w:val="28"/>
          <w:szCs w:val="28"/>
        </w:rPr>
        <w:t xml:space="preserve"> a và b</w:t>
      </w:r>
      <w:r w:rsidR="00937976" w:rsidRPr="00643816">
        <w:rPr>
          <w:rFonts w:ascii="Times New Roman" w:eastAsia="Times New Roman" w:hAnsi="Times New Roman" w:cs="Times New Roman"/>
          <w:sz w:val="28"/>
          <w:szCs w:val="28"/>
        </w:rPr>
        <w:t xml:space="preserve"> trên, thuốc phải đạt các tiêu chuẩn của một trong các Dược điển tham chiếu gồm Dược điển Việt Nam, Dược điển Anh, Dược điển Mỹ, Dược điển Nhật, Dược điển Quốc tế- nếu có tồn tại các tiêu chuẩn này.</w:t>
      </w:r>
    </w:p>
    <w:p w:rsidR="00BA13D3" w:rsidRPr="00643816" w:rsidRDefault="00C10918" w:rsidP="00C05F8A">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trường hợp này, </w:t>
      </w:r>
      <w:r w:rsidR="00024FD2">
        <w:rPr>
          <w:rFonts w:ascii="Times New Roman" w:eastAsia="Times New Roman" w:hAnsi="Times New Roman" w:cs="Times New Roman"/>
          <w:sz w:val="28"/>
          <w:szCs w:val="28"/>
        </w:rPr>
        <w:t>Cục Quản lý Dược sẽ</w:t>
      </w:r>
      <w:r w:rsidR="009924F4">
        <w:rPr>
          <w:rFonts w:ascii="Times New Roman" w:eastAsia="Times New Roman" w:hAnsi="Times New Roman" w:cs="Times New Roman"/>
          <w:sz w:val="28"/>
          <w:szCs w:val="28"/>
        </w:rPr>
        <w:t xml:space="preserve"> xác định một thuốc không phải là thuốc biệt dược gốc đáp ứng các tiêu chí nêu tại </w:t>
      </w:r>
      <w:r w:rsidR="00024FD2">
        <w:rPr>
          <w:rFonts w:ascii="Times New Roman" w:eastAsia="Times New Roman" w:hAnsi="Times New Roman" w:cs="Times New Roman"/>
          <w:sz w:val="28"/>
          <w:szCs w:val="28"/>
        </w:rPr>
        <w:t>các điểm a, b, c</w:t>
      </w:r>
      <w:r w:rsidR="009924F4">
        <w:rPr>
          <w:rFonts w:ascii="Times New Roman" w:eastAsia="Times New Roman" w:hAnsi="Times New Roman" w:cs="Times New Roman"/>
          <w:sz w:val="28"/>
          <w:szCs w:val="28"/>
        </w:rPr>
        <w:t xml:space="preserve"> </w:t>
      </w:r>
      <w:r w:rsidR="00091E4A">
        <w:rPr>
          <w:rFonts w:ascii="Times New Roman" w:eastAsia="Times New Roman" w:hAnsi="Times New Roman" w:cs="Times New Roman"/>
          <w:sz w:val="28"/>
          <w:szCs w:val="28"/>
        </w:rPr>
        <w:t xml:space="preserve">khoản 3 </w:t>
      </w:r>
      <w:r w:rsidR="009924F4">
        <w:rPr>
          <w:rFonts w:ascii="Times New Roman" w:eastAsia="Times New Roman" w:hAnsi="Times New Roman" w:cs="Times New Roman"/>
          <w:sz w:val="28"/>
          <w:szCs w:val="28"/>
        </w:rPr>
        <w:t>điều này</w:t>
      </w:r>
      <w:r w:rsidR="00024FD2">
        <w:rPr>
          <w:rFonts w:ascii="Times New Roman" w:eastAsia="Times New Roman" w:hAnsi="Times New Roman" w:cs="Times New Roman"/>
          <w:sz w:val="28"/>
          <w:szCs w:val="28"/>
        </w:rPr>
        <w:t xml:space="preserve">, trình Hội đồng tư vấn cấp số đăng ký </w:t>
      </w:r>
      <w:r w:rsidR="00AF57FD">
        <w:rPr>
          <w:rFonts w:ascii="Times New Roman" w:eastAsia="Times New Roman" w:hAnsi="Times New Roman" w:cs="Times New Roman"/>
          <w:sz w:val="28"/>
          <w:szCs w:val="28"/>
        </w:rPr>
        <w:t xml:space="preserve">thuốc- Bộ Y tế </w:t>
      </w:r>
      <w:r w:rsidR="00B20B30">
        <w:rPr>
          <w:rFonts w:ascii="Times New Roman" w:eastAsia="Times New Roman" w:hAnsi="Times New Roman" w:cs="Times New Roman"/>
          <w:sz w:val="28"/>
          <w:szCs w:val="28"/>
        </w:rPr>
        <w:t>công nhận</w:t>
      </w:r>
      <w:r w:rsidR="009924F4">
        <w:rPr>
          <w:rFonts w:ascii="Times New Roman" w:eastAsia="Times New Roman" w:hAnsi="Times New Roman" w:cs="Times New Roman"/>
          <w:sz w:val="28"/>
          <w:szCs w:val="28"/>
        </w:rPr>
        <w:t xml:space="preserve"> là thuốc đối chứng </w:t>
      </w:r>
      <w:r w:rsidR="00141B31">
        <w:rPr>
          <w:rFonts w:ascii="Times New Roman" w:eastAsia="Times New Roman" w:hAnsi="Times New Roman" w:cs="Times New Roman"/>
          <w:sz w:val="28"/>
          <w:szCs w:val="28"/>
        </w:rPr>
        <w:t>tại Việt Nam</w:t>
      </w:r>
      <w:r w:rsidR="00933417">
        <w:rPr>
          <w:rFonts w:ascii="Times New Roman" w:eastAsia="Times New Roman" w:hAnsi="Times New Roman" w:cs="Times New Roman"/>
          <w:sz w:val="28"/>
          <w:szCs w:val="28"/>
        </w:rPr>
        <w:t>.</w:t>
      </w:r>
      <w:r w:rsidR="00BA13D3">
        <w:rPr>
          <w:rFonts w:ascii="Times New Roman" w:eastAsia="Times New Roman" w:hAnsi="Times New Roman" w:cs="Times New Roman"/>
          <w:sz w:val="28"/>
          <w:szCs w:val="28"/>
        </w:rPr>
        <w:t xml:space="preserve"> </w:t>
      </w:r>
    </w:p>
    <w:p w:rsidR="00937976" w:rsidRPr="00643816" w:rsidRDefault="00937976"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r>
      <w:r w:rsidRPr="00643816">
        <w:rPr>
          <w:rFonts w:ascii="Times New Roman" w:eastAsia="Times New Roman" w:hAnsi="Times New Roman" w:cs="Times New Roman"/>
          <w:b/>
          <w:sz w:val="28"/>
          <w:szCs w:val="28"/>
        </w:rPr>
        <w:t xml:space="preserve">Điều </w:t>
      </w:r>
      <w:r w:rsidR="00A55BB3">
        <w:rPr>
          <w:rFonts w:ascii="Times New Roman" w:eastAsia="Times New Roman" w:hAnsi="Times New Roman" w:cs="Times New Roman"/>
          <w:b/>
          <w:sz w:val="28"/>
          <w:szCs w:val="28"/>
        </w:rPr>
        <w:t>10</w:t>
      </w:r>
      <w:r w:rsidRPr="00643816">
        <w:rPr>
          <w:rFonts w:ascii="Times New Roman" w:eastAsia="Times New Roman" w:hAnsi="Times New Roman" w:cs="Times New Roman"/>
          <w:b/>
          <w:sz w:val="28"/>
          <w:szCs w:val="28"/>
        </w:rPr>
        <w:t xml:space="preserve">. Quy định </w:t>
      </w:r>
      <w:r w:rsidR="00037239">
        <w:rPr>
          <w:rFonts w:ascii="Times New Roman" w:eastAsia="Times New Roman" w:hAnsi="Times New Roman" w:cs="Times New Roman"/>
          <w:b/>
          <w:sz w:val="28"/>
          <w:szCs w:val="28"/>
        </w:rPr>
        <w:t>đối với thuốc đối chứng dùng trong nghiên cứu</w:t>
      </w:r>
      <w:r w:rsidRPr="00643816">
        <w:rPr>
          <w:rFonts w:ascii="Times New Roman" w:eastAsia="Times New Roman" w:hAnsi="Times New Roman" w:cs="Times New Roman"/>
          <w:b/>
          <w:sz w:val="28"/>
          <w:szCs w:val="28"/>
        </w:rPr>
        <w:t xml:space="preserve">. </w:t>
      </w:r>
      <w:r w:rsidRPr="00643816">
        <w:rPr>
          <w:rFonts w:ascii="Times New Roman" w:eastAsia="Times New Roman" w:hAnsi="Times New Roman" w:cs="Times New Roman"/>
          <w:sz w:val="28"/>
          <w:szCs w:val="28"/>
          <w:lang w:eastAsia="ja-JP"/>
        </w:rPr>
        <w:t xml:space="preserve"> </w:t>
      </w:r>
    </w:p>
    <w:p w:rsidR="00141B31" w:rsidRDefault="00937976"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 xml:space="preserve">1. Đối với các nghiên cứu tương đương sinh học của các thuốc generic đơn thành phần ở dạng bào chế giải phóng ngay có chứa dược chất thuộc </w:t>
      </w:r>
      <w:r w:rsidRPr="00643816">
        <w:rPr>
          <w:rFonts w:ascii="Times New Roman" w:eastAsia="Times New Roman" w:hAnsi="Times New Roman" w:cs="Times New Roman"/>
          <w:sz w:val="28"/>
          <w:szCs w:val="28"/>
        </w:rPr>
        <w:t xml:space="preserve">Danh mục các dược chất yêu cầu báo cáo nghiên cứu tương đương sinh học </w:t>
      </w:r>
      <w:r w:rsidR="00356303">
        <w:rPr>
          <w:rFonts w:ascii="Times New Roman" w:eastAsia="Times New Roman" w:hAnsi="Times New Roman" w:cs="Times New Roman"/>
          <w:sz w:val="28"/>
          <w:szCs w:val="28"/>
        </w:rPr>
        <w:t>khi đăng ký thuốc</w:t>
      </w:r>
      <w:r w:rsidRPr="00643816">
        <w:rPr>
          <w:rFonts w:ascii="Times New Roman" w:eastAsia="Times New Roman" w:hAnsi="Times New Roman" w:cs="Times New Roman"/>
          <w:sz w:val="28"/>
          <w:szCs w:val="28"/>
          <w:lang w:eastAsia="ja-JP"/>
        </w:rPr>
        <w:t>, thuốc đối chứng</w:t>
      </w:r>
      <w:r w:rsidR="00A81595">
        <w:rPr>
          <w:rFonts w:ascii="Times New Roman" w:eastAsia="Times New Roman" w:hAnsi="Times New Roman" w:cs="Times New Roman"/>
          <w:sz w:val="28"/>
          <w:szCs w:val="28"/>
          <w:lang w:eastAsia="ja-JP"/>
        </w:rPr>
        <w:t xml:space="preserve"> dùng trong nghiên cứu được</w:t>
      </w:r>
      <w:r w:rsidRPr="00643816">
        <w:rPr>
          <w:rFonts w:ascii="Times New Roman" w:eastAsia="Times New Roman" w:hAnsi="Times New Roman" w:cs="Times New Roman"/>
          <w:sz w:val="28"/>
          <w:szCs w:val="28"/>
          <w:lang w:eastAsia="ja-JP"/>
        </w:rPr>
        <w:t xml:space="preserve"> quy định kèm theo trong Danh mục.</w:t>
      </w:r>
    </w:p>
    <w:p w:rsidR="00AF57FD" w:rsidRDefault="00AF57FD" w:rsidP="00C05F8A">
      <w:pPr>
        <w:tabs>
          <w:tab w:val="left" w:pos="709"/>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r>
      <w:r w:rsidR="00D253B0">
        <w:rPr>
          <w:rFonts w:ascii="Times New Roman" w:eastAsia="Times New Roman" w:hAnsi="Times New Roman" w:cs="Times New Roman"/>
          <w:sz w:val="28"/>
          <w:szCs w:val="28"/>
          <w:lang w:eastAsia="ja-JP"/>
        </w:rPr>
        <w:t>Chấp nhận</w:t>
      </w:r>
      <w:r>
        <w:rPr>
          <w:rFonts w:ascii="Times New Roman" w:eastAsia="Times New Roman" w:hAnsi="Times New Roman" w:cs="Times New Roman"/>
          <w:sz w:val="28"/>
          <w:szCs w:val="28"/>
          <w:lang w:eastAsia="ja-JP"/>
        </w:rPr>
        <w:t xml:space="preserve"> thuốc đối chứng đã dùng trong nghiên cứu cùng là một thuốc biệt dược gốc</w:t>
      </w:r>
      <w:r w:rsidR="00D253B0" w:rsidRPr="00D253B0">
        <w:rPr>
          <w:rFonts w:ascii="Times New Roman" w:eastAsia="Times New Roman" w:hAnsi="Times New Roman" w:cs="Times New Roman"/>
          <w:sz w:val="28"/>
          <w:szCs w:val="28"/>
          <w:lang w:eastAsia="ja-JP"/>
        </w:rPr>
        <w:t xml:space="preserve"> </w:t>
      </w:r>
      <w:r w:rsidR="00D253B0">
        <w:rPr>
          <w:rFonts w:ascii="Times New Roman" w:eastAsia="Times New Roman" w:hAnsi="Times New Roman" w:cs="Times New Roman"/>
          <w:sz w:val="28"/>
          <w:szCs w:val="28"/>
          <w:lang w:eastAsia="ja-JP"/>
        </w:rPr>
        <w:t>với thuốc đối chứng quy định kèm theo trong danh mục</w:t>
      </w:r>
      <w:r>
        <w:rPr>
          <w:rFonts w:ascii="Times New Roman" w:eastAsia="Times New Roman" w:hAnsi="Times New Roman" w:cs="Times New Roman"/>
          <w:sz w:val="28"/>
          <w:szCs w:val="28"/>
          <w:lang w:eastAsia="ja-JP"/>
        </w:rPr>
        <w:t xml:space="preserve"> </w:t>
      </w:r>
      <w:r w:rsidRPr="00643816">
        <w:rPr>
          <w:rFonts w:ascii="Times New Roman" w:eastAsia="Times New Roman" w:hAnsi="Times New Roman" w:cs="Times New Roman"/>
          <w:sz w:val="28"/>
          <w:szCs w:val="28"/>
          <w:lang w:eastAsia="ja-JP"/>
        </w:rPr>
        <w:t xml:space="preserve">nhưng được sản xuất tại </w:t>
      </w:r>
      <w:r>
        <w:rPr>
          <w:rFonts w:ascii="Times New Roman" w:eastAsia="Times New Roman" w:hAnsi="Times New Roman" w:cs="Times New Roman"/>
          <w:sz w:val="28"/>
          <w:szCs w:val="28"/>
          <w:lang w:eastAsia="ja-JP"/>
        </w:rPr>
        <w:t>các nhà máy</w:t>
      </w:r>
      <w:r w:rsidRPr="00643816">
        <w:rPr>
          <w:rFonts w:ascii="Times New Roman" w:eastAsia="Times New Roman" w:hAnsi="Times New Roman" w:cs="Times New Roman"/>
          <w:sz w:val="28"/>
          <w:szCs w:val="28"/>
          <w:lang w:eastAsia="ja-JP"/>
        </w:rPr>
        <w:t xml:space="preserve"> </w:t>
      </w:r>
      <w:r>
        <w:rPr>
          <w:rFonts w:ascii="Times New Roman" w:eastAsia="Times New Roman" w:hAnsi="Times New Roman" w:cs="Times New Roman"/>
          <w:sz w:val="28"/>
          <w:szCs w:val="28"/>
          <w:lang w:eastAsia="ja-JP"/>
        </w:rPr>
        <w:t>khác của chủ sở hữu thuốc biệt dược gốc hoặc tại các nhà sản xuất khác theo hợp đồng với chủ sở hữu thuốc biệt dược gốc</w:t>
      </w:r>
      <w:r w:rsidR="00D253B0">
        <w:rPr>
          <w:rFonts w:ascii="Times New Roman" w:eastAsia="Times New Roman" w:hAnsi="Times New Roman" w:cs="Times New Roman"/>
          <w:sz w:val="28"/>
          <w:szCs w:val="28"/>
          <w:lang w:eastAsia="ja-JP"/>
        </w:rPr>
        <w:t>. Trong trường hợp này, yêu cầu</w:t>
      </w:r>
      <w:r w:rsidRPr="00643816">
        <w:rPr>
          <w:rFonts w:ascii="Times New Roman" w:eastAsia="Times New Roman" w:hAnsi="Times New Roman" w:cs="Times New Roman"/>
          <w:sz w:val="28"/>
          <w:szCs w:val="28"/>
          <w:lang w:eastAsia="ja-JP"/>
        </w:rPr>
        <w:t xml:space="preserve"> </w:t>
      </w:r>
      <w:r>
        <w:rPr>
          <w:rFonts w:ascii="Times New Roman" w:eastAsia="Times New Roman" w:hAnsi="Times New Roman" w:cs="Times New Roman"/>
          <w:sz w:val="28"/>
          <w:szCs w:val="28"/>
          <w:lang w:eastAsia="ja-JP"/>
        </w:rPr>
        <w:t>bổ sung</w:t>
      </w:r>
      <w:r w:rsidRPr="00643816">
        <w:rPr>
          <w:rFonts w:ascii="Times New Roman" w:eastAsia="Times New Roman" w:hAnsi="Times New Roman" w:cs="Times New Roman"/>
          <w:sz w:val="28"/>
          <w:szCs w:val="28"/>
          <w:lang w:eastAsia="ja-JP"/>
        </w:rPr>
        <w:t xml:space="preserve"> số liệu nghiên cứu tương đương </w:t>
      </w:r>
      <w:r>
        <w:rPr>
          <w:rFonts w:ascii="Times New Roman" w:eastAsia="Times New Roman" w:hAnsi="Times New Roman" w:cs="Times New Roman"/>
          <w:sz w:val="28"/>
          <w:szCs w:val="28"/>
          <w:lang w:eastAsia="ja-JP"/>
        </w:rPr>
        <w:t>độ hòa tan</w:t>
      </w:r>
      <w:r w:rsidRPr="00643816">
        <w:rPr>
          <w:rFonts w:ascii="Times New Roman" w:eastAsia="Times New Roman" w:hAnsi="Times New Roman" w:cs="Times New Roman"/>
          <w:sz w:val="28"/>
          <w:szCs w:val="28"/>
          <w:lang w:eastAsia="ja-JP"/>
        </w:rPr>
        <w:t xml:space="preserve"> </w:t>
      </w:r>
      <w:r>
        <w:rPr>
          <w:rFonts w:ascii="Times New Roman" w:eastAsia="Times New Roman" w:hAnsi="Times New Roman" w:cs="Times New Roman"/>
          <w:sz w:val="28"/>
          <w:szCs w:val="28"/>
          <w:lang w:eastAsia="ja-JP"/>
        </w:rPr>
        <w:t>giữa thuốc đối chứng đã sử dụng</w:t>
      </w:r>
      <w:r w:rsidR="00F17EF1">
        <w:rPr>
          <w:rFonts w:ascii="Times New Roman" w:eastAsia="Times New Roman" w:hAnsi="Times New Roman" w:cs="Times New Roman"/>
          <w:sz w:val="28"/>
          <w:szCs w:val="28"/>
          <w:lang w:eastAsia="ja-JP"/>
        </w:rPr>
        <w:t xml:space="preserve"> trong nghiên cứu</w:t>
      </w:r>
      <w:r>
        <w:rPr>
          <w:rFonts w:ascii="Times New Roman" w:eastAsia="Times New Roman" w:hAnsi="Times New Roman" w:cs="Times New Roman"/>
          <w:sz w:val="28"/>
          <w:szCs w:val="28"/>
          <w:lang w:eastAsia="ja-JP"/>
        </w:rPr>
        <w:t xml:space="preserve"> và thuốc đối chứng quy định trong danh mục</w:t>
      </w:r>
      <w:r w:rsidR="00F17EF1">
        <w:rPr>
          <w:rFonts w:ascii="Times New Roman" w:eastAsia="Times New Roman" w:hAnsi="Times New Roman" w:cs="Times New Roman"/>
          <w:sz w:val="28"/>
          <w:szCs w:val="28"/>
          <w:lang w:eastAsia="ja-JP"/>
        </w:rPr>
        <w:t>.</w:t>
      </w:r>
    </w:p>
    <w:p w:rsidR="00937976" w:rsidRDefault="00937976"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 xml:space="preserve">2. Đối với các nghiên cứu tương đương sinh học của các thuốc còn lại không thuộc quy định tại khoản 1 của điều này, thuốc đối chứng dùng trong nghiên cứu phải được lựa chọn theo nguyên tắc lực chọn thuốc đối chứng quy định tại Điều </w:t>
      </w:r>
      <w:r w:rsidR="00C10918">
        <w:rPr>
          <w:rFonts w:ascii="Times New Roman" w:eastAsia="Times New Roman" w:hAnsi="Times New Roman" w:cs="Times New Roman"/>
          <w:sz w:val="28"/>
          <w:szCs w:val="28"/>
          <w:lang w:eastAsia="ja-JP"/>
        </w:rPr>
        <w:t>9</w:t>
      </w:r>
      <w:r w:rsidRPr="00643816">
        <w:rPr>
          <w:rFonts w:ascii="Times New Roman" w:eastAsia="Times New Roman" w:hAnsi="Times New Roman" w:cs="Times New Roman"/>
          <w:sz w:val="28"/>
          <w:szCs w:val="28"/>
          <w:lang w:eastAsia="ja-JP"/>
        </w:rPr>
        <w:t>.</w:t>
      </w:r>
    </w:p>
    <w:p w:rsidR="00F17EF1" w:rsidRDefault="00F17EF1" w:rsidP="00C05F8A">
      <w:pPr>
        <w:tabs>
          <w:tab w:val="left" w:pos="709"/>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lastRenderedPageBreak/>
        <w:tab/>
      </w:r>
      <w:r w:rsidR="00D253B0">
        <w:rPr>
          <w:rFonts w:ascii="Times New Roman" w:eastAsia="Times New Roman" w:hAnsi="Times New Roman" w:cs="Times New Roman"/>
          <w:sz w:val="28"/>
          <w:szCs w:val="28"/>
          <w:lang w:eastAsia="ja-JP"/>
        </w:rPr>
        <w:t xml:space="preserve">Chấp nhận </w:t>
      </w:r>
      <w:r>
        <w:rPr>
          <w:rFonts w:ascii="Times New Roman" w:eastAsia="Times New Roman" w:hAnsi="Times New Roman" w:cs="Times New Roman"/>
          <w:sz w:val="28"/>
          <w:szCs w:val="28"/>
          <w:lang w:eastAsia="ja-JP"/>
        </w:rPr>
        <w:t>thuốc đối chứng đã dùng trong nghiên cứu</w:t>
      </w:r>
      <w:r w:rsidR="00D253B0">
        <w:rPr>
          <w:rFonts w:ascii="Times New Roman" w:eastAsia="Times New Roman" w:hAnsi="Times New Roman" w:cs="Times New Roman"/>
          <w:sz w:val="28"/>
          <w:szCs w:val="28"/>
          <w:lang w:eastAsia="ja-JP"/>
        </w:rPr>
        <w:t xml:space="preserve"> cùng là một thuốc </w:t>
      </w:r>
      <w:r w:rsidR="00E53EE5">
        <w:rPr>
          <w:rFonts w:ascii="Times New Roman" w:eastAsia="Times New Roman" w:hAnsi="Times New Roman" w:cs="Times New Roman"/>
          <w:sz w:val="28"/>
          <w:szCs w:val="28"/>
          <w:lang w:eastAsia="ja-JP"/>
        </w:rPr>
        <w:t>biệt dược gốc</w:t>
      </w:r>
      <w:r>
        <w:rPr>
          <w:rFonts w:ascii="Times New Roman" w:eastAsia="Times New Roman" w:hAnsi="Times New Roman" w:cs="Times New Roman"/>
          <w:sz w:val="28"/>
          <w:szCs w:val="28"/>
          <w:lang w:eastAsia="ja-JP"/>
        </w:rPr>
        <w:t xml:space="preserve"> </w:t>
      </w:r>
      <w:r w:rsidR="00E53EE5">
        <w:rPr>
          <w:rFonts w:ascii="Times New Roman" w:eastAsia="Times New Roman" w:hAnsi="Times New Roman" w:cs="Times New Roman"/>
          <w:sz w:val="28"/>
          <w:szCs w:val="28"/>
          <w:lang w:eastAsia="ja-JP"/>
        </w:rPr>
        <w:t>với</w:t>
      </w:r>
      <w:r>
        <w:rPr>
          <w:rFonts w:ascii="Times New Roman" w:eastAsia="Times New Roman" w:hAnsi="Times New Roman" w:cs="Times New Roman"/>
          <w:sz w:val="28"/>
          <w:szCs w:val="28"/>
          <w:lang w:eastAsia="ja-JP"/>
        </w:rPr>
        <w:t xml:space="preserve"> thuốc đối chứng </w:t>
      </w:r>
      <w:r w:rsidR="00E53EE5">
        <w:rPr>
          <w:rFonts w:ascii="Times New Roman" w:eastAsia="Times New Roman" w:hAnsi="Times New Roman" w:cs="Times New Roman"/>
          <w:sz w:val="28"/>
          <w:szCs w:val="28"/>
          <w:lang w:eastAsia="ja-JP"/>
        </w:rPr>
        <w:t>quy định trong danh mục các thuốc đối chứng đã được cấp số đăng ký tại Việt Nam do Bộ Y tế công bố</w:t>
      </w:r>
      <w:r>
        <w:rPr>
          <w:rFonts w:ascii="Times New Roman" w:eastAsia="Times New Roman" w:hAnsi="Times New Roman" w:cs="Times New Roman"/>
          <w:sz w:val="28"/>
          <w:szCs w:val="28"/>
          <w:lang w:eastAsia="ja-JP"/>
        </w:rPr>
        <w:t xml:space="preserve"> </w:t>
      </w:r>
      <w:r w:rsidRPr="00643816">
        <w:rPr>
          <w:rFonts w:ascii="Times New Roman" w:eastAsia="Times New Roman" w:hAnsi="Times New Roman" w:cs="Times New Roman"/>
          <w:sz w:val="28"/>
          <w:szCs w:val="28"/>
          <w:lang w:eastAsia="ja-JP"/>
        </w:rPr>
        <w:t xml:space="preserve">nhưng được sản xuất tại </w:t>
      </w:r>
      <w:r>
        <w:rPr>
          <w:rFonts w:ascii="Times New Roman" w:eastAsia="Times New Roman" w:hAnsi="Times New Roman" w:cs="Times New Roman"/>
          <w:sz w:val="28"/>
          <w:szCs w:val="28"/>
          <w:lang w:eastAsia="ja-JP"/>
        </w:rPr>
        <w:t>các nhà máy</w:t>
      </w:r>
      <w:r w:rsidRPr="00643816">
        <w:rPr>
          <w:rFonts w:ascii="Times New Roman" w:eastAsia="Times New Roman" w:hAnsi="Times New Roman" w:cs="Times New Roman"/>
          <w:sz w:val="28"/>
          <w:szCs w:val="28"/>
          <w:lang w:eastAsia="ja-JP"/>
        </w:rPr>
        <w:t xml:space="preserve"> </w:t>
      </w:r>
      <w:r>
        <w:rPr>
          <w:rFonts w:ascii="Times New Roman" w:eastAsia="Times New Roman" w:hAnsi="Times New Roman" w:cs="Times New Roman"/>
          <w:sz w:val="28"/>
          <w:szCs w:val="28"/>
          <w:lang w:eastAsia="ja-JP"/>
        </w:rPr>
        <w:t>khác của chủ sở hữu thuốc biệt dược gốc hoặc tại các nhà sản xuất khác theo hợp đồng với chủ sở hữu thuốc biệt dược gốc</w:t>
      </w:r>
      <w:r w:rsidR="00E53EE5">
        <w:rPr>
          <w:rFonts w:ascii="Times New Roman" w:eastAsia="Times New Roman" w:hAnsi="Times New Roman" w:cs="Times New Roman"/>
          <w:sz w:val="28"/>
          <w:szCs w:val="28"/>
          <w:lang w:eastAsia="ja-JP"/>
        </w:rPr>
        <w:t>.</w:t>
      </w:r>
      <w:r w:rsidRPr="00643816">
        <w:rPr>
          <w:rFonts w:ascii="Times New Roman" w:eastAsia="Times New Roman" w:hAnsi="Times New Roman" w:cs="Times New Roman"/>
          <w:sz w:val="28"/>
          <w:szCs w:val="28"/>
          <w:lang w:eastAsia="ja-JP"/>
        </w:rPr>
        <w:t xml:space="preserve"> </w:t>
      </w:r>
      <w:r w:rsidR="00E53EE5">
        <w:rPr>
          <w:rFonts w:ascii="Times New Roman" w:eastAsia="Times New Roman" w:hAnsi="Times New Roman" w:cs="Times New Roman"/>
          <w:sz w:val="28"/>
          <w:szCs w:val="28"/>
          <w:lang w:eastAsia="ja-JP"/>
        </w:rPr>
        <w:t>Trong trường hợp này, yêu cầu</w:t>
      </w:r>
      <w:r w:rsidR="00E53EE5" w:rsidRPr="00643816">
        <w:rPr>
          <w:rFonts w:ascii="Times New Roman" w:eastAsia="Times New Roman" w:hAnsi="Times New Roman" w:cs="Times New Roman"/>
          <w:sz w:val="28"/>
          <w:szCs w:val="28"/>
          <w:lang w:eastAsia="ja-JP"/>
        </w:rPr>
        <w:t xml:space="preserve"> </w:t>
      </w:r>
      <w:r w:rsidR="00E53EE5">
        <w:rPr>
          <w:rFonts w:ascii="Times New Roman" w:eastAsia="Times New Roman" w:hAnsi="Times New Roman" w:cs="Times New Roman"/>
          <w:sz w:val="28"/>
          <w:szCs w:val="28"/>
          <w:lang w:eastAsia="ja-JP"/>
        </w:rPr>
        <w:t>bổ sung</w:t>
      </w:r>
      <w:r w:rsidR="00E53EE5" w:rsidRPr="00643816">
        <w:rPr>
          <w:rFonts w:ascii="Times New Roman" w:eastAsia="Times New Roman" w:hAnsi="Times New Roman" w:cs="Times New Roman"/>
          <w:sz w:val="28"/>
          <w:szCs w:val="28"/>
          <w:lang w:eastAsia="ja-JP"/>
        </w:rPr>
        <w:t xml:space="preserve"> số liệu nghiên cứu tương đương </w:t>
      </w:r>
      <w:r w:rsidR="00E53EE5">
        <w:rPr>
          <w:rFonts w:ascii="Times New Roman" w:eastAsia="Times New Roman" w:hAnsi="Times New Roman" w:cs="Times New Roman"/>
          <w:sz w:val="28"/>
          <w:szCs w:val="28"/>
          <w:lang w:eastAsia="ja-JP"/>
        </w:rPr>
        <w:t>độ hòa tan</w:t>
      </w:r>
      <w:r w:rsidR="00E53EE5" w:rsidRPr="00643816">
        <w:rPr>
          <w:rFonts w:ascii="Times New Roman" w:eastAsia="Times New Roman" w:hAnsi="Times New Roman" w:cs="Times New Roman"/>
          <w:sz w:val="28"/>
          <w:szCs w:val="28"/>
          <w:lang w:eastAsia="ja-JP"/>
        </w:rPr>
        <w:t xml:space="preserve"> </w:t>
      </w:r>
      <w:r w:rsidR="00E53EE5">
        <w:rPr>
          <w:rFonts w:ascii="Times New Roman" w:eastAsia="Times New Roman" w:hAnsi="Times New Roman" w:cs="Times New Roman"/>
          <w:sz w:val="28"/>
          <w:szCs w:val="28"/>
          <w:lang w:eastAsia="ja-JP"/>
        </w:rPr>
        <w:t>giữa thuốc đối chứng đã sử dụng trong nghiên cứu và thuốc đối chứng quy định trong danh mục.</w:t>
      </w:r>
    </w:p>
    <w:p w:rsidR="00937976" w:rsidRPr="00643816" w:rsidRDefault="00937976"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 xml:space="preserve">3. </w:t>
      </w:r>
      <w:r w:rsidR="00DD59BF">
        <w:rPr>
          <w:rFonts w:ascii="Times New Roman" w:eastAsia="Times New Roman" w:hAnsi="Times New Roman" w:cs="Times New Roman"/>
          <w:sz w:val="28"/>
          <w:szCs w:val="28"/>
          <w:lang w:eastAsia="ja-JP"/>
        </w:rPr>
        <w:t xml:space="preserve">Đối với nghiên cứu tương đương sinh học của các thuốc </w:t>
      </w:r>
      <w:r w:rsidR="00DD59BF" w:rsidRPr="00643816">
        <w:rPr>
          <w:rFonts w:ascii="Times New Roman" w:eastAsia="Times New Roman" w:hAnsi="Times New Roman" w:cs="Times New Roman"/>
          <w:sz w:val="28"/>
          <w:szCs w:val="28"/>
          <w:lang w:eastAsia="ja-JP"/>
        </w:rPr>
        <w:t>phối hợp cố định liều</w:t>
      </w:r>
      <w:r w:rsidR="00DD59BF">
        <w:rPr>
          <w:rFonts w:ascii="Times New Roman" w:eastAsia="Times New Roman" w:hAnsi="Times New Roman" w:cs="Times New Roman"/>
          <w:sz w:val="28"/>
          <w:szCs w:val="28"/>
          <w:lang w:eastAsia="ja-JP"/>
        </w:rPr>
        <w:t>, t</w:t>
      </w:r>
      <w:r w:rsidRPr="00643816">
        <w:rPr>
          <w:rFonts w:ascii="Times New Roman" w:eastAsia="Times New Roman" w:hAnsi="Times New Roman" w:cs="Times New Roman"/>
          <w:sz w:val="28"/>
          <w:szCs w:val="28"/>
          <w:lang w:eastAsia="ja-JP"/>
        </w:rPr>
        <w:t xml:space="preserve">huốc đối chứng </w:t>
      </w:r>
      <w:r w:rsidR="00DD59BF">
        <w:rPr>
          <w:rFonts w:ascii="Times New Roman" w:eastAsia="Times New Roman" w:hAnsi="Times New Roman" w:cs="Times New Roman"/>
          <w:sz w:val="28"/>
          <w:szCs w:val="28"/>
          <w:lang w:eastAsia="ja-JP"/>
        </w:rPr>
        <w:t xml:space="preserve">dùng </w:t>
      </w:r>
      <w:r w:rsidRPr="00643816">
        <w:rPr>
          <w:rFonts w:ascii="Times New Roman" w:eastAsia="Times New Roman" w:hAnsi="Times New Roman" w:cs="Times New Roman"/>
          <w:sz w:val="28"/>
          <w:szCs w:val="28"/>
          <w:lang w:eastAsia="ja-JP"/>
        </w:rPr>
        <w:t xml:space="preserve">trong nghiên cứu </w:t>
      </w:r>
      <w:r w:rsidR="00DD59BF">
        <w:rPr>
          <w:rFonts w:ascii="Times New Roman" w:eastAsia="Times New Roman" w:hAnsi="Times New Roman" w:cs="Times New Roman"/>
          <w:sz w:val="28"/>
          <w:szCs w:val="28"/>
          <w:lang w:eastAsia="ja-JP"/>
        </w:rPr>
        <w:t xml:space="preserve">phải </w:t>
      </w:r>
      <w:r w:rsidRPr="00643816">
        <w:rPr>
          <w:rFonts w:ascii="Times New Roman" w:eastAsia="Times New Roman" w:hAnsi="Times New Roman" w:cs="Times New Roman"/>
          <w:sz w:val="28"/>
          <w:szCs w:val="28"/>
          <w:lang w:eastAsia="ja-JP"/>
        </w:rPr>
        <w:t>là thuốc</w:t>
      </w:r>
      <w:r w:rsidR="00DD59BF">
        <w:rPr>
          <w:rFonts w:ascii="Times New Roman" w:eastAsia="Times New Roman" w:hAnsi="Times New Roman" w:cs="Times New Roman"/>
          <w:sz w:val="28"/>
          <w:szCs w:val="28"/>
          <w:lang w:eastAsia="ja-JP"/>
        </w:rPr>
        <w:t xml:space="preserve"> có</w:t>
      </w:r>
      <w:r w:rsidRPr="00643816">
        <w:rPr>
          <w:rFonts w:ascii="Times New Roman" w:eastAsia="Times New Roman" w:hAnsi="Times New Roman" w:cs="Times New Roman"/>
          <w:sz w:val="28"/>
          <w:szCs w:val="28"/>
          <w:lang w:eastAsia="ja-JP"/>
        </w:rPr>
        <w:t xml:space="preserve"> </w:t>
      </w:r>
      <w:r w:rsidR="00DD59BF">
        <w:rPr>
          <w:rFonts w:ascii="Times New Roman" w:eastAsia="Times New Roman" w:hAnsi="Times New Roman" w:cs="Times New Roman"/>
          <w:sz w:val="28"/>
          <w:szCs w:val="28"/>
          <w:lang w:eastAsia="ja-JP"/>
        </w:rPr>
        <w:t>phối hợp cố định liều tương tự</w:t>
      </w:r>
      <w:r w:rsidR="0065790D">
        <w:rPr>
          <w:rFonts w:ascii="Times New Roman" w:eastAsia="Times New Roman" w:hAnsi="Times New Roman" w:cs="Times New Roman"/>
          <w:sz w:val="28"/>
          <w:szCs w:val="28"/>
          <w:lang w:eastAsia="ja-JP"/>
        </w:rPr>
        <w:t>, được lựa chọn</w:t>
      </w:r>
      <w:r w:rsidR="0065790D" w:rsidRPr="0065790D">
        <w:rPr>
          <w:rFonts w:ascii="Times New Roman" w:eastAsia="Times New Roman" w:hAnsi="Times New Roman" w:cs="Times New Roman"/>
          <w:sz w:val="28"/>
          <w:szCs w:val="28"/>
          <w:lang w:eastAsia="ja-JP"/>
        </w:rPr>
        <w:t xml:space="preserve"> </w:t>
      </w:r>
      <w:r w:rsidR="0065790D" w:rsidRPr="00643816">
        <w:rPr>
          <w:rFonts w:ascii="Times New Roman" w:eastAsia="Times New Roman" w:hAnsi="Times New Roman" w:cs="Times New Roman"/>
          <w:sz w:val="28"/>
          <w:szCs w:val="28"/>
          <w:lang w:eastAsia="ja-JP"/>
        </w:rPr>
        <w:t xml:space="preserve">theo các nguyên tắc lựa chọn thuốc đối chứng quy định tại Điều </w:t>
      </w:r>
      <w:r w:rsidR="00C10918">
        <w:rPr>
          <w:rFonts w:ascii="Times New Roman" w:eastAsia="Times New Roman" w:hAnsi="Times New Roman" w:cs="Times New Roman"/>
          <w:sz w:val="28"/>
          <w:szCs w:val="28"/>
          <w:lang w:eastAsia="ja-JP"/>
        </w:rPr>
        <w:t>9</w:t>
      </w:r>
      <w:r w:rsidRPr="00643816">
        <w:rPr>
          <w:rFonts w:ascii="Times New Roman" w:eastAsia="Times New Roman" w:hAnsi="Times New Roman" w:cs="Times New Roman"/>
          <w:sz w:val="28"/>
          <w:szCs w:val="28"/>
          <w:lang w:eastAsia="ja-JP"/>
        </w:rPr>
        <w:t xml:space="preserve">. Chỉ sử dụng các thuốc đối chứng đơn thành phần tương ứng khi không lựa chọn được thuốc đối chứng </w:t>
      </w:r>
      <w:r w:rsidR="00DD59BF">
        <w:rPr>
          <w:rFonts w:ascii="Times New Roman" w:eastAsia="Times New Roman" w:hAnsi="Times New Roman" w:cs="Times New Roman"/>
          <w:sz w:val="28"/>
          <w:szCs w:val="28"/>
          <w:lang w:eastAsia="ja-JP"/>
        </w:rPr>
        <w:t>có</w:t>
      </w:r>
      <w:r w:rsidR="00DD59BF" w:rsidRPr="00643816">
        <w:rPr>
          <w:rFonts w:ascii="Times New Roman" w:eastAsia="Times New Roman" w:hAnsi="Times New Roman" w:cs="Times New Roman"/>
          <w:sz w:val="28"/>
          <w:szCs w:val="28"/>
          <w:lang w:eastAsia="ja-JP"/>
        </w:rPr>
        <w:t xml:space="preserve"> </w:t>
      </w:r>
      <w:r w:rsidR="00DD59BF">
        <w:rPr>
          <w:rFonts w:ascii="Times New Roman" w:eastAsia="Times New Roman" w:hAnsi="Times New Roman" w:cs="Times New Roman"/>
          <w:sz w:val="28"/>
          <w:szCs w:val="28"/>
          <w:lang w:eastAsia="ja-JP"/>
        </w:rPr>
        <w:t>phối hợp cố định liều tương tự</w:t>
      </w:r>
      <w:r w:rsidR="00DD59BF" w:rsidRPr="00643816">
        <w:rPr>
          <w:rFonts w:ascii="Times New Roman" w:eastAsia="Times New Roman" w:hAnsi="Times New Roman" w:cs="Times New Roman"/>
          <w:sz w:val="28"/>
          <w:szCs w:val="28"/>
          <w:lang w:eastAsia="ja-JP"/>
        </w:rPr>
        <w:t xml:space="preserve"> </w:t>
      </w:r>
      <w:r w:rsidRPr="00643816">
        <w:rPr>
          <w:rFonts w:ascii="Times New Roman" w:eastAsia="Times New Roman" w:hAnsi="Times New Roman" w:cs="Times New Roman"/>
          <w:sz w:val="28"/>
          <w:szCs w:val="28"/>
          <w:lang w:eastAsia="ja-JP"/>
        </w:rPr>
        <w:t xml:space="preserve">với thuốc thử theo các nguyên tắc nêu tại Điều </w:t>
      </w:r>
      <w:r w:rsidR="00C10918">
        <w:rPr>
          <w:rFonts w:ascii="Times New Roman" w:eastAsia="Times New Roman" w:hAnsi="Times New Roman" w:cs="Times New Roman"/>
          <w:sz w:val="28"/>
          <w:szCs w:val="28"/>
          <w:lang w:eastAsia="ja-JP"/>
        </w:rPr>
        <w:t>9</w:t>
      </w:r>
      <w:r w:rsidRPr="00643816">
        <w:rPr>
          <w:rFonts w:ascii="Times New Roman" w:eastAsia="Times New Roman" w:hAnsi="Times New Roman" w:cs="Times New Roman"/>
          <w:sz w:val="28"/>
          <w:szCs w:val="28"/>
          <w:lang w:eastAsia="ja-JP"/>
        </w:rPr>
        <w:t xml:space="preserve">. Trong trường hợp này, các thuốc đối chứng đơn thành phần sẽ là thuốc đối chứng quy định kèm theo trong </w:t>
      </w:r>
      <w:r w:rsidRPr="00643816">
        <w:rPr>
          <w:rFonts w:ascii="Times New Roman" w:eastAsia="Times New Roman" w:hAnsi="Times New Roman" w:cs="Times New Roman"/>
          <w:sz w:val="28"/>
          <w:szCs w:val="28"/>
        </w:rPr>
        <w:t xml:space="preserve">Danh mục các dược chất yêu cầu báo cáo nghiên cứu tương đương sinh học </w:t>
      </w:r>
      <w:r w:rsidR="00A81595">
        <w:rPr>
          <w:rFonts w:ascii="Times New Roman" w:eastAsia="Times New Roman" w:hAnsi="Times New Roman" w:cs="Times New Roman"/>
          <w:sz w:val="28"/>
          <w:szCs w:val="28"/>
        </w:rPr>
        <w:t>khi đăng ký thuốc</w:t>
      </w:r>
      <w:r w:rsidRPr="00643816">
        <w:rPr>
          <w:rFonts w:ascii="Times New Roman" w:eastAsia="Times New Roman" w:hAnsi="Times New Roman" w:cs="Times New Roman"/>
          <w:sz w:val="28"/>
          <w:szCs w:val="28"/>
          <w:lang w:eastAsia="ja-JP"/>
        </w:rPr>
        <w:t xml:space="preserve"> (nếu dược chất đang xem xét thuộc Danh mục các dược chất này) hoặc là thuốc được lựa chọn theo các nguyên tắc lực chọn thuốc đối chứng quy định tại Điều </w:t>
      </w:r>
      <w:r w:rsidR="00C10918">
        <w:rPr>
          <w:rFonts w:ascii="Times New Roman" w:eastAsia="Times New Roman" w:hAnsi="Times New Roman" w:cs="Times New Roman"/>
          <w:sz w:val="28"/>
          <w:szCs w:val="28"/>
          <w:lang w:eastAsia="ja-JP"/>
        </w:rPr>
        <w:t>9</w:t>
      </w:r>
      <w:r w:rsidRPr="00643816">
        <w:rPr>
          <w:rFonts w:ascii="Times New Roman" w:eastAsia="Times New Roman" w:hAnsi="Times New Roman" w:cs="Times New Roman"/>
          <w:sz w:val="28"/>
          <w:szCs w:val="28"/>
          <w:lang w:eastAsia="ja-JP"/>
        </w:rPr>
        <w:t>.</w:t>
      </w:r>
    </w:p>
    <w:p w:rsidR="00937976" w:rsidRPr="00643816" w:rsidRDefault="00937976"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 xml:space="preserve">4. </w:t>
      </w:r>
      <w:r w:rsidR="00A81595">
        <w:rPr>
          <w:rFonts w:ascii="Times New Roman" w:eastAsia="Times New Roman" w:hAnsi="Times New Roman" w:cs="Times New Roman"/>
          <w:sz w:val="28"/>
          <w:szCs w:val="28"/>
          <w:lang w:eastAsia="ja-JP"/>
        </w:rPr>
        <w:t>Đối với nghiên cứu tương đương sinh học của các thuốc có dạng bào chế giải phóng biến đổi, t</w:t>
      </w:r>
      <w:r w:rsidRPr="00643816">
        <w:rPr>
          <w:rFonts w:ascii="Times New Roman" w:eastAsia="Times New Roman" w:hAnsi="Times New Roman" w:cs="Times New Roman"/>
          <w:sz w:val="28"/>
          <w:szCs w:val="28"/>
          <w:lang w:eastAsia="ja-JP"/>
        </w:rPr>
        <w:t xml:space="preserve">huốc đối chứng </w:t>
      </w:r>
      <w:r w:rsidR="00A81595">
        <w:rPr>
          <w:rFonts w:ascii="Times New Roman" w:eastAsia="Times New Roman" w:hAnsi="Times New Roman" w:cs="Times New Roman"/>
          <w:sz w:val="28"/>
          <w:szCs w:val="28"/>
          <w:lang w:eastAsia="ja-JP"/>
        </w:rPr>
        <w:t xml:space="preserve">dùng </w:t>
      </w:r>
      <w:r w:rsidRPr="00643816">
        <w:rPr>
          <w:rFonts w:ascii="Times New Roman" w:eastAsia="Times New Roman" w:hAnsi="Times New Roman" w:cs="Times New Roman"/>
          <w:sz w:val="28"/>
          <w:szCs w:val="28"/>
          <w:lang w:eastAsia="ja-JP"/>
        </w:rPr>
        <w:t xml:space="preserve">trong nghiên cứu là thuốc có </w:t>
      </w:r>
      <w:r w:rsidR="00A81595">
        <w:rPr>
          <w:rFonts w:ascii="Times New Roman" w:eastAsia="Times New Roman" w:hAnsi="Times New Roman" w:cs="Times New Roman"/>
          <w:sz w:val="28"/>
          <w:szCs w:val="28"/>
          <w:lang w:eastAsia="ja-JP"/>
        </w:rPr>
        <w:t>cùng tốc độ phóng thích dược chất với</w:t>
      </w:r>
      <w:r w:rsidRPr="00643816">
        <w:rPr>
          <w:rFonts w:ascii="Times New Roman" w:eastAsia="Times New Roman" w:hAnsi="Times New Roman" w:cs="Times New Roman"/>
          <w:sz w:val="28"/>
          <w:szCs w:val="28"/>
          <w:lang w:eastAsia="ja-JP"/>
        </w:rPr>
        <w:t xml:space="preserve"> thuốc thử, được lựa chọn theo các nguyên tắc lựa chọn thuốc đối chứng quy định tại Điều </w:t>
      </w:r>
      <w:r w:rsidR="00C10918">
        <w:rPr>
          <w:rFonts w:ascii="Times New Roman" w:eastAsia="Times New Roman" w:hAnsi="Times New Roman" w:cs="Times New Roman"/>
          <w:sz w:val="28"/>
          <w:szCs w:val="28"/>
          <w:lang w:eastAsia="ja-JP"/>
        </w:rPr>
        <w:t>9</w:t>
      </w:r>
      <w:r w:rsidRPr="00643816">
        <w:rPr>
          <w:rFonts w:ascii="Times New Roman" w:eastAsia="Times New Roman" w:hAnsi="Times New Roman" w:cs="Times New Roman"/>
          <w:sz w:val="28"/>
          <w:szCs w:val="28"/>
          <w:lang w:eastAsia="ja-JP"/>
        </w:rPr>
        <w:t>.</w:t>
      </w:r>
    </w:p>
    <w:p w:rsidR="00937976" w:rsidRPr="00643816" w:rsidRDefault="00937976"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r>
      <w:r w:rsidRPr="00643816">
        <w:rPr>
          <w:rFonts w:ascii="Times New Roman" w:eastAsia="Times New Roman" w:hAnsi="Times New Roman" w:cs="Times New Roman"/>
          <w:sz w:val="28"/>
          <w:szCs w:val="28"/>
          <w:lang w:eastAsia="ja-JP"/>
        </w:rPr>
        <w:tab/>
        <w:t xml:space="preserve">5. </w:t>
      </w:r>
      <w:r w:rsidR="0065790D">
        <w:rPr>
          <w:rFonts w:ascii="Times New Roman" w:eastAsia="Times New Roman" w:hAnsi="Times New Roman" w:cs="Times New Roman"/>
          <w:sz w:val="28"/>
          <w:szCs w:val="28"/>
          <w:lang w:eastAsia="ja-JP"/>
        </w:rPr>
        <w:t xml:space="preserve">Các thuốc đối chứng đã dùng trong nghiên cứu phải có nguồn gốc, xuất xứ rõ ràng. Các tài liệu </w:t>
      </w:r>
      <w:r w:rsidR="006C31F0">
        <w:rPr>
          <w:rFonts w:ascii="Times New Roman" w:eastAsia="Times New Roman" w:hAnsi="Times New Roman" w:cs="Times New Roman"/>
          <w:sz w:val="28"/>
          <w:szCs w:val="28"/>
          <w:lang w:eastAsia="ja-JP"/>
        </w:rPr>
        <w:t>chứng minh nguồn gốc, xuất xứ thuốc đối chứng cần nộp kèm theo báo cáo nghiên cứu gồm:</w:t>
      </w:r>
      <w:r w:rsidRPr="00643816">
        <w:rPr>
          <w:rFonts w:ascii="Times New Roman" w:eastAsia="Times New Roman" w:hAnsi="Times New Roman" w:cs="Times New Roman"/>
          <w:sz w:val="28"/>
          <w:szCs w:val="28"/>
          <w:lang w:eastAsia="ja-JP"/>
        </w:rPr>
        <w:t xml:space="preserve">  </w:t>
      </w:r>
    </w:p>
    <w:p w:rsidR="00937976" w:rsidRPr="00643816" w:rsidRDefault="00937976" w:rsidP="00C05F8A">
      <w:pPr>
        <w:tabs>
          <w:tab w:val="left" w:pos="709"/>
        </w:tabs>
        <w:spacing w:line="240" w:lineRule="auto"/>
        <w:ind w:firstLine="720"/>
        <w:jc w:val="both"/>
        <w:rPr>
          <w:rFonts w:ascii="Times New Roman" w:eastAsia="Times New Roman" w:hAnsi="Times New Roman" w:cs="Times New Roman"/>
          <w:sz w:val="28"/>
          <w:szCs w:val="28"/>
          <w:lang w:eastAsia="ja-JP"/>
        </w:rPr>
      </w:pPr>
      <w:r w:rsidRPr="00643816">
        <w:rPr>
          <w:rFonts w:ascii="Arial" w:eastAsia="Times New Roman" w:hAnsi="Arial" w:cs="Arial"/>
          <w:sz w:val="28"/>
          <w:szCs w:val="28"/>
          <w:lang w:eastAsia="ja-JP"/>
        </w:rPr>
        <w:t xml:space="preserve">- </w:t>
      </w:r>
      <w:r w:rsidRPr="00643816">
        <w:rPr>
          <w:rFonts w:ascii="Times New Roman" w:eastAsia="Times New Roman" w:hAnsi="Times New Roman" w:cs="Times New Roman"/>
          <w:sz w:val="28"/>
          <w:szCs w:val="28"/>
          <w:lang w:eastAsia="ja-JP"/>
        </w:rPr>
        <w:t xml:space="preserve">Bản sao nhãn thuốc thể hiện đầy đủ, rõ ràng các thông tin: tên thuốc, tên và địa chỉ nhà sản xuất thuốc, số lô sản xuất, hạn dùng. </w:t>
      </w:r>
    </w:p>
    <w:p w:rsidR="00937976" w:rsidRPr="00643816" w:rsidRDefault="00937976"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 Bản sao hoá đ</w:t>
      </w:r>
      <w:r w:rsidRPr="00643816">
        <w:rPr>
          <w:rFonts w:ascii="Times New Roman" w:eastAsia="Times New Roman" w:hAnsi="Times New Roman" w:cs="Times New Roman" w:hint="cs"/>
          <w:sz w:val="28"/>
          <w:szCs w:val="28"/>
          <w:lang w:eastAsia="ja-JP"/>
        </w:rPr>
        <w:t>ơ</w:t>
      </w:r>
      <w:r w:rsidRPr="00643816">
        <w:rPr>
          <w:rFonts w:ascii="Times New Roman" w:eastAsia="Times New Roman" w:hAnsi="Times New Roman" w:cs="Times New Roman"/>
          <w:sz w:val="28"/>
          <w:szCs w:val="28"/>
          <w:lang w:eastAsia="ja-JP"/>
        </w:rPr>
        <w:t>n mua thuốc từ nhà cung cấp hoặc từ công ty n</w:t>
      </w:r>
      <w:r w:rsidRPr="00643816">
        <w:rPr>
          <w:rFonts w:ascii="Times New Roman" w:eastAsia="Times New Roman" w:hAnsi="Times New Roman" w:cs="Times New Roman" w:hint="cs"/>
          <w:sz w:val="28"/>
          <w:szCs w:val="28"/>
          <w:lang w:eastAsia="ja-JP"/>
        </w:rPr>
        <w:t>ơ</w:t>
      </w:r>
      <w:r w:rsidRPr="00643816">
        <w:rPr>
          <w:rFonts w:ascii="Times New Roman" w:eastAsia="Times New Roman" w:hAnsi="Times New Roman" w:cs="Times New Roman"/>
          <w:sz w:val="28"/>
          <w:szCs w:val="28"/>
          <w:lang w:eastAsia="ja-JP"/>
        </w:rPr>
        <w:t>i thuốc đ</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ợc mua có thể hiện rõ địa chỉ nhà cung cấp hoặc công ty bán thuốc.</w:t>
      </w:r>
    </w:p>
    <w:p w:rsidR="00937976" w:rsidRPr="00643816" w:rsidRDefault="00937976"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 Bản cam kết có chữ ký của giám đốc công ty đăng ký/ nhà sản xuất về tính xác thực của các tài liệu đã cung cấp trên, cam kết thuốc đối chứng đã đ</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ợc mua từ đúng thị tr</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ờng n</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ớc n</w:t>
      </w:r>
      <w:r w:rsidRPr="00643816">
        <w:rPr>
          <w:rFonts w:ascii="Times New Roman" w:eastAsia="Times New Roman" w:hAnsi="Times New Roman" w:cs="Times New Roman" w:hint="cs"/>
          <w:sz w:val="28"/>
          <w:szCs w:val="28"/>
          <w:lang w:eastAsia="ja-JP"/>
        </w:rPr>
        <w:t>ơ</w:t>
      </w:r>
      <w:r w:rsidRPr="00643816">
        <w:rPr>
          <w:rFonts w:ascii="Times New Roman" w:eastAsia="Times New Roman" w:hAnsi="Times New Roman" w:cs="Times New Roman"/>
          <w:sz w:val="28"/>
          <w:szCs w:val="28"/>
          <w:lang w:eastAsia="ja-JP"/>
        </w:rPr>
        <w:t>i thuốc đ</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ợc cấp phép l</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u hành</w:t>
      </w:r>
      <w:r w:rsidR="006C31F0">
        <w:rPr>
          <w:rFonts w:ascii="Times New Roman" w:eastAsia="Times New Roman" w:hAnsi="Times New Roman" w:cs="Times New Roman"/>
          <w:sz w:val="28"/>
          <w:szCs w:val="28"/>
          <w:lang w:eastAsia="ja-JP"/>
        </w:rPr>
        <w:t>, được bảo quản theo đúng điều kiện bảo quản thuốc ghi trên nhãn từ thời điểm mua đến thời điểm bắt đầu thực hiện nghiên cứu</w:t>
      </w:r>
      <w:r w:rsidRPr="00643816">
        <w:rPr>
          <w:rFonts w:ascii="Times New Roman" w:eastAsia="Times New Roman" w:hAnsi="Times New Roman" w:cs="Times New Roman"/>
          <w:sz w:val="28"/>
          <w:szCs w:val="28"/>
          <w:lang w:eastAsia="ja-JP"/>
        </w:rPr>
        <w:t>.</w:t>
      </w:r>
    </w:p>
    <w:p w:rsidR="00937976" w:rsidRPr="00643816" w:rsidRDefault="00937976" w:rsidP="00937976">
      <w:pPr>
        <w:spacing w:before="0" w:line="240" w:lineRule="auto"/>
        <w:ind w:firstLine="720"/>
        <w:jc w:val="center"/>
        <w:rPr>
          <w:rFonts w:ascii="Times New Roman" w:eastAsia="Times New Roman" w:hAnsi="Times New Roman" w:cs="Times New Roman"/>
          <w:b/>
          <w:strike/>
          <w:sz w:val="28"/>
          <w:szCs w:val="28"/>
          <w:lang w:val="pt-BR"/>
        </w:rPr>
      </w:pPr>
    </w:p>
    <w:p w:rsidR="00937976" w:rsidRPr="00643816" w:rsidRDefault="00937976" w:rsidP="00937976">
      <w:pPr>
        <w:spacing w:before="0" w:line="240" w:lineRule="auto"/>
        <w:jc w:val="center"/>
        <w:rPr>
          <w:rFonts w:ascii="Times New Roman" w:eastAsia="Times New Roman" w:hAnsi="Times New Roman" w:cs="Times New Roman"/>
          <w:b/>
          <w:sz w:val="28"/>
          <w:szCs w:val="28"/>
          <w:lang w:val="pt-BR"/>
        </w:rPr>
      </w:pPr>
      <w:r w:rsidRPr="00643816">
        <w:rPr>
          <w:rFonts w:ascii="Times New Roman" w:eastAsia="Times New Roman" w:hAnsi="Times New Roman" w:cs="Times New Roman"/>
          <w:b/>
          <w:sz w:val="28"/>
          <w:szCs w:val="28"/>
          <w:lang w:val="pt-BR"/>
        </w:rPr>
        <w:t>Ch</w:t>
      </w:r>
      <w:r w:rsidRPr="00643816">
        <w:rPr>
          <w:rFonts w:ascii="Times New Roman" w:eastAsia="Times New Roman" w:hAnsi="Times New Roman" w:cs="Times New Roman" w:hint="cs"/>
          <w:b/>
          <w:sz w:val="28"/>
          <w:szCs w:val="28"/>
          <w:lang w:val="pt-BR"/>
        </w:rPr>
        <w:t>ươ</w:t>
      </w:r>
      <w:r w:rsidRPr="00643816">
        <w:rPr>
          <w:rFonts w:ascii="Times New Roman" w:eastAsia="Times New Roman" w:hAnsi="Times New Roman" w:cs="Times New Roman"/>
          <w:b/>
          <w:sz w:val="28"/>
          <w:szCs w:val="28"/>
          <w:lang w:val="pt-BR"/>
        </w:rPr>
        <w:t>ng III</w:t>
      </w:r>
    </w:p>
    <w:p w:rsidR="00937976" w:rsidRPr="00643816" w:rsidRDefault="00937976" w:rsidP="00937976">
      <w:pPr>
        <w:spacing w:before="0" w:line="240" w:lineRule="auto"/>
        <w:jc w:val="center"/>
        <w:rPr>
          <w:rFonts w:ascii="Times New Roman" w:eastAsia="Times New Roman" w:hAnsi="Times New Roman" w:cs="Times New Roman"/>
          <w:b/>
          <w:sz w:val="28"/>
          <w:szCs w:val="28"/>
          <w:lang w:val="pt-BR"/>
        </w:rPr>
      </w:pPr>
    </w:p>
    <w:p w:rsidR="00937976" w:rsidRPr="00643816" w:rsidRDefault="00937976" w:rsidP="00937976">
      <w:pPr>
        <w:spacing w:before="0" w:line="240" w:lineRule="auto"/>
        <w:jc w:val="center"/>
        <w:rPr>
          <w:rFonts w:ascii="Times New Roman" w:eastAsia="Times New Roman" w:hAnsi="Times New Roman" w:cs="Times New Roman"/>
          <w:b/>
          <w:sz w:val="26"/>
          <w:szCs w:val="26"/>
          <w:lang w:val="pt-BR"/>
        </w:rPr>
      </w:pPr>
      <w:r w:rsidRPr="00643816">
        <w:rPr>
          <w:rFonts w:ascii="Times New Roman" w:eastAsia="Times New Roman" w:hAnsi="Times New Roman" w:cs="Times New Roman"/>
          <w:b/>
          <w:sz w:val="26"/>
          <w:szCs w:val="26"/>
          <w:lang w:val="pt-BR"/>
        </w:rPr>
        <w:t xml:space="preserve">HƯỚNG DẪN BÁO CÁO NGHIÊN CỨU TƯƠNG ĐƯƠNG SINH HỌC </w:t>
      </w:r>
    </w:p>
    <w:p w:rsidR="00937976" w:rsidRPr="00643816" w:rsidRDefault="00937976" w:rsidP="00937976">
      <w:pPr>
        <w:spacing w:before="0" w:line="240" w:lineRule="auto"/>
        <w:jc w:val="center"/>
        <w:rPr>
          <w:rFonts w:ascii="Times New Roman" w:eastAsia="Times New Roman" w:hAnsi="Times New Roman" w:cs="Times New Roman"/>
          <w:b/>
          <w:sz w:val="26"/>
          <w:szCs w:val="26"/>
          <w:lang w:val="pt-BR"/>
        </w:rPr>
      </w:pPr>
      <w:r w:rsidRPr="00643816">
        <w:rPr>
          <w:rFonts w:ascii="Times New Roman" w:eastAsia="Times New Roman" w:hAnsi="Times New Roman" w:cs="Times New Roman"/>
          <w:b/>
          <w:sz w:val="26"/>
          <w:szCs w:val="26"/>
          <w:lang w:val="pt-BR"/>
        </w:rPr>
        <w:t xml:space="preserve">THEO ĐẶC TÍNH GIẢI PHÓNG DƯỢC CHẤT CỦA THUỐC </w:t>
      </w:r>
    </w:p>
    <w:p w:rsidR="00937976" w:rsidRPr="00643816" w:rsidRDefault="00937976" w:rsidP="00937976">
      <w:pPr>
        <w:spacing w:before="0" w:line="240" w:lineRule="auto"/>
        <w:jc w:val="center"/>
        <w:rPr>
          <w:rFonts w:ascii="Times New Roman" w:eastAsia="Times New Roman" w:hAnsi="Times New Roman" w:cs="Times New Roman"/>
          <w:b/>
          <w:sz w:val="28"/>
          <w:szCs w:val="28"/>
          <w:lang w:val="pt-BR"/>
        </w:rPr>
      </w:pPr>
      <w:r w:rsidRPr="00643816">
        <w:rPr>
          <w:rFonts w:ascii="Times New Roman" w:eastAsia="Times New Roman" w:hAnsi="Times New Roman" w:cs="Times New Roman"/>
          <w:b/>
          <w:sz w:val="26"/>
          <w:szCs w:val="26"/>
          <w:lang w:val="pt-BR"/>
        </w:rPr>
        <w:t xml:space="preserve"> </w:t>
      </w:r>
    </w:p>
    <w:p w:rsidR="00937976" w:rsidRPr="00643816" w:rsidRDefault="00937976" w:rsidP="00937976">
      <w:pPr>
        <w:tabs>
          <w:tab w:val="left" w:pos="709"/>
        </w:tabs>
        <w:spacing w:before="0" w:line="240" w:lineRule="auto"/>
        <w:ind w:firstLine="357"/>
        <w:jc w:val="both"/>
        <w:rPr>
          <w:rFonts w:ascii="Times New Roman" w:eastAsia="Times New Roman" w:hAnsi="Times New Roman" w:cs="Times New Roman"/>
          <w:b/>
          <w:sz w:val="28"/>
          <w:szCs w:val="28"/>
          <w:lang w:eastAsia="ja-JP"/>
        </w:rPr>
      </w:pPr>
      <w:r w:rsidRPr="00643816">
        <w:rPr>
          <w:rFonts w:ascii="Times New Roman" w:eastAsia="Times New Roman" w:hAnsi="Times New Roman" w:cs="Times New Roman"/>
          <w:b/>
          <w:sz w:val="28"/>
          <w:szCs w:val="28"/>
          <w:lang w:eastAsia="ja-JP"/>
        </w:rPr>
        <w:tab/>
        <w:t>Điều 1</w:t>
      </w:r>
      <w:r w:rsidR="00A55BB3">
        <w:rPr>
          <w:rFonts w:ascii="Times New Roman" w:eastAsia="Times New Roman" w:hAnsi="Times New Roman" w:cs="Times New Roman"/>
          <w:b/>
          <w:sz w:val="28"/>
          <w:szCs w:val="28"/>
          <w:lang w:eastAsia="ja-JP"/>
        </w:rPr>
        <w:t>1</w:t>
      </w:r>
      <w:r w:rsidRPr="00643816">
        <w:rPr>
          <w:rFonts w:ascii="Times New Roman" w:eastAsia="Times New Roman" w:hAnsi="Times New Roman" w:cs="Times New Roman"/>
          <w:b/>
          <w:sz w:val="28"/>
          <w:szCs w:val="28"/>
          <w:lang w:eastAsia="ja-JP"/>
        </w:rPr>
        <w:t xml:space="preserve">. Thuốc ở dạng bào chế quy ước giải phóng ngay </w:t>
      </w:r>
    </w:p>
    <w:p w:rsidR="00937976" w:rsidRPr="00643816" w:rsidRDefault="00937976"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b/>
          <w:sz w:val="28"/>
          <w:szCs w:val="28"/>
          <w:lang w:eastAsia="ja-JP"/>
        </w:rPr>
        <w:lastRenderedPageBreak/>
        <w:tab/>
      </w:r>
      <w:r w:rsidRPr="00643816">
        <w:rPr>
          <w:rFonts w:ascii="Times New Roman" w:eastAsia="Times New Roman" w:hAnsi="Times New Roman" w:cs="Times New Roman"/>
          <w:sz w:val="28"/>
          <w:szCs w:val="28"/>
          <w:lang w:eastAsia="ja-JP"/>
        </w:rPr>
        <w:t xml:space="preserve">1. </w:t>
      </w:r>
      <w:r w:rsidR="00A44091">
        <w:rPr>
          <w:rFonts w:ascii="Times New Roman" w:eastAsia="Times New Roman" w:hAnsi="Times New Roman" w:cs="Times New Roman"/>
          <w:sz w:val="28"/>
          <w:szCs w:val="28"/>
          <w:lang w:eastAsia="ja-JP"/>
        </w:rPr>
        <w:t>Báo cáo n</w:t>
      </w:r>
      <w:r w:rsidRPr="00643816">
        <w:rPr>
          <w:rFonts w:ascii="Times New Roman" w:eastAsia="Times New Roman" w:hAnsi="Times New Roman" w:cs="Times New Roman"/>
          <w:sz w:val="28"/>
          <w:szCs w:val="28"/>
          <w:lang w:eastAsia="ja-JP"/>
        </w:rPr>
        <w:t>ghiên cứu tương đương sinh học của các thuốc</w:t>
      </w:r>
      <w:r w:rsidR="007921C7">
        <w:rPr>
          <w:rFonts w:ascii="Times New Roman" w:eastAsia="Times New Roman" w:hAnsi="Times New Roman" w:cs="Times New Roman"/>
          <w:sz w:val="28"/>
          <w:szCs w:val="28"/>
          <w:lang w:eastAsia="ja-JP"/>
        </w:rPr>
        <w:t xml:space="preserve"> ở dạng bào chế</w:t>
      </w:r>
      <w:r w:rsidRPr="00643816">
        <w:rPr>
          <w:rFonts w:ascii="Times New Roman" w:eastAsia="Times New Roman" w:hAnsi="Times New Roman" w:cs="Times New Roman"/>
          <w:sz w:val="28"/>
          <w:szCs w:val="28"/>
          <w:lang w:eastAsia="ja-JP"/>
        </w:rPr>
        <w:t xml:space="preserve"> quy ước giải phóng ngay phải đáp ứng các nguyên tắc chung nêu tại Điều </w:t>
      </w:r>
      <w:r w:rsidR="00C10918">
        <w:rPr>
          <w:rFonts w:ascii="Times New Roman" w:eastAsia="Times New Roman" w:hAnsi="Times New Roman" w:cs="Times New Roman"/>
          <w:sz w:val="28"/>
          <w:szCs w:val="28"/>
          <w:lang w:eastAsia="ja-JP"/>
        </w:rPr>
        <w:t>4</w:t>
      </w:r>
      <w:r w:rsidRPr="00643816">
        <w:rPr>
          <w:rFonts w:ascii="Times New Roman" w:eastAsia="Times New Roman" w:hAnsi="Times New Roman" w:cs="Times New Roman"/>
          <w:sz w:val="28"/>
          <w:szCs w:val="28"/>
          <w:lang w:eastAsia="ja-JP"/>
        </w:rPr>
        <w:t xml:space="preserve">, </w:t>
      </w:r>
      <w:r w:rsidR="004F5CDF">
        <w:rPr>
          <w:rFonts w:ascii="Times New Roman" w:eastAsia="Times New Roman" w:hAnsi="Times New Roman" w:cs="Times New Roman"/>
          <w:sz w:val="28"/>
          <w:szCs w:val="28"/>
          <w:lang w:eastAsia="ja-JP"/>
        </w:rPr>
        <w:t xml:space="preserve">phù hợp với </w:t>
      </w:r>
      <w:r w:rsidRPr="00643816">
        <w:rPr>
          <w:rFonts w:ascii="Times New Roman" w:eastAsia="Times New Roman" w:hAnsi="Times New Roman" w:cs="Times New Roman"/>
          <w:sz w:val="28"/>
          <w:szCs w:val="28"/>
          <w:lang w:eastAsia="ja-JP"/>
        </w:rPr>
        <w:t>Hướng dẫn tiến hành nghiên cứu tương đương sinh học ASEAN (ASEAN Guideline for Conduct of the Equivalence Study) phiên bản hiện hành</w:t>
      </w:r>
      <w:r w:rsidR="004F5CDF">
        <w:rPr>
          <w:rFonts w:ascii="Times New Roman" w:eastAsia="Times New Roman" w:hAnsi="Times New Roman" w:cs="Times New Roman"/>
          <w:sz w:val="28"/>
          <w:szCs w:val="28"/>
          <w:lang w:eastAsia="ja-JP"/>
        </w:rPr>
        <w:t>,</w:t>
      </w:r>
      <w:r w:rsidRPr="00643816">
        <w:rPr>
          <w:rFonts w:ascii="Times New Roman" w:eastAsia="Times New Roman" w:hAnsi="Times New Roman" w:cs="Times New Roman"/>
          <w:sz w:val="28"/>
          <w:szCs w:val="28"/>
          <w:lang w:eastAsia="ja-JP"/>
        </w:rPr>
        <w:t xml:space="preserve"> được chuẩn bị theo Mẫu báo cáo nghiên cứu tương đương sinh học ASEAN quy định tại Phụ lục IV của Hướng dẫn này hoặc theo Mẫu báo cáo thử nghiệm lâm sàng của ICH (Structure and Content of Clinical Study Report- E3 Guideline). Ngoài Hướng dẫn tiến hành nghiên cứu tương đương sinh học ASEAN, có thể tham khảo các hướng dẫn kỹ thuật có liên quan khác quy định tại Phụ lục 1</w:t>
      </w:r>
      <w:r w:rsidR="0083546E">
        <w:rPr>
          <w:rFonts w:ascii="Times New Roman" w:eastAsia="Times New Roman" w:hAnsi="Times New Roman" w:cs="Times New Roman"/>
          <w:sz w:val="28"/>
          <w:szCs w:val="28"/>
          <w:lang w:eastAsia="ja-JP"/>
        </w:rPr>
        <w:t xml:space="preserve"> của Thông tư</w:t>
      </w:r>
      <w:r w:rsidRPr="00643816">
        <w:rPr>
          <w:rFonts w:ascii="Times New Roman" w:eastAsia="Times New Roman" w:hAnsi="Times New Roman" w:cs="Times New Roman"/>
          <w:sz w:val="28"/>
          <w:szCs w:val="28"/>
          <w:lang w:eastAsia="ja-JP"/>
        </w:rPr>
        <w:t xml:space="preserve"> trong quá trình thiết kế, tiến hành và xử lý thống kê các kết quả nghiên cứu.</w:t>
      </w:r>
    </w:p>
    <w:p w:rsidR="00937976" w:rsidRPr="00643816" w:rsidRDefault="00937976" w:rsidP="00C05F8A">
      <w:pPr>
        <w:tabs>
          <w:tab w:val="left" w:pos="709"/>
        </w:tabs>
        <w:spacing w:line="240" w:lineRule="auto"/>
        <w:ind w:firstLine="709"/>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2. Đối với các thuốc quy ước giải phóng ngay dùng đường uống, yêu cầu báo cáo nghiên cứu tương đương sinh học khi dùng thuốc ở tình trạng đói hay tình trạng no được quy định cụ thể như sau:</w:t>
      </w:r>
    </w:p>
    <w:p w:rsidR="00937976" w:rsidRPr="00643816" w:rsidRDefault="00937976" w:rsidP="00C05F8A">
      <w:pPr>
        <w:tabs>
          <w:tab w:val="left" w:pos="709"/>
        </w:tabs>
        <w:spacing w:line="240" w:lineRule="auto"/>
        <w:ind w:firstLine="709"/>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 Nếu thông tin trong Tóm tắt đặc tính sản phẩm của thuốc đối chứng có chỉ dẫn rõ phải uống thuốc trong tình trạng đói</w:t>
      </w:r>
      <w:r w:rsidR="001E435A">
        <w:rPr>
          <w:rFonts w:ascii="Times New Roman" w:eastAsia="Times New Roman" w:hAnsi="Times New Roman" w:cs="Times New Roman"/>
          <w:sz w:val="28"/>
          <w:szCs w:val="28"/>
          <w:lang w:eastAsia="ja-JP"/>
        </w:rPr>
        <w:t xml:space="preserve"> hoặc không chỉ dẫn rõ phải uống thuốc trong tình trạng đói hay tình trạng no</w:t>
      </w:r>
      <w:r w:rsidRPr="00643816">
        <w:rPr>
          <w:rFonts w:ascii="Times New Roman" w:eastAsia="Times New Roman" w:hAnsi="Times New Roman" w:cs="Times New Roman"/>
          <w:sz w:val="28"/>
          <w:szCs w:val="28"/>
          <w:lang w:eastAsia="ja-JP"/>
        </w:rPr>
        <w:t>, yêu cầu báo cáo nghiên cứu tương đương sinh học khi dùng thuốc trong tình trạng đói.</w:t>
      </w:r>
    </w:p>
    <w:p w:rsidR="00937976" w:rsidRPr="00643816" w:rsidRDefault="00937976" w:rsidP="00C05F8A">
      <w:pPr>
        <w:tabs>
          <w:tab w:val="left" w:pos="709"/>
        </w:tabs>
        <w:spacing w:line="240" w:lineRule="auto"/>
        <w:ind w:firstLine="709"/>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b) Nếu thông tin trong Tóm tắt đặc tính sản phẩm của thuốc đối chứng có chỉ dẫn rõ phải uống thuốc trong tình trạng no, yêu cầu báo cáo nghiên cứu tương đương sinh học khi dùng thuốc trong tình trạng no.</w:t>
      </w:r>
    </w:p>
    <w:p w:rsidR="00937976" w:rsidRPr="00643816" w:rsidRDefault="00937976"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r>
      <w:r w:rsidR="001E435A">
        <w:rPr>
          <w:rFonts w:ascii="Times New Roman" w:eastAsia="Times New Roman" w:hAnsi="Times New Roman" w:cs="Times New Roman"/>
          <w:sz w:val="28"/>
          <w:szCs w:val="28"/>
          <w:lang w:eastAsia="ja-JP"/>
        </w:rPr>
        <w:t>c</w:t>
      </w:r>
      <w:r w:rsidRPr="00643816">
        <w:rPr>
          <w:rFonts w:ascii="Times New Roman" w:eastAsia="Times New Roman" w:hAnsi="Times New Roman" w:cs="Times New Roman"/>
          <w:sz w:val="28"/>
          <w:szCs w:val="28"/>
          <w:lang w:eastAsia="ja-JP"/>
        </w:rPr>
        <w:t>) Trường hợp thuốc đăng ký có các đặc tính bào chế đặc biệt như hệ phân tán rắn, vi nhũ tương</w:t>
      </w:r>
      <w:r w:rsidR="00F3755F">
        <w:rPr>
          <w:rFonts w:ascii="Times New Roman" w:eastAsia="Times New Roman" w:hAnsi="Times New Roman" w:cs="Times New Roman"/>
          <w:sz w:val="28"/>
          <w:szCs w:val="28"/>
          <w:lang w:eastAsia="ja-JP"/>
        </w:rPr>
        <w:t>,</w:t>
      </w:r>
      <w:r w:rsidRPr="00643816">
        <w:rPr>
          <w:rFonts w:ascii="Times New Roman" w:eastAsia="Times New Roman" w:hAnsi="Times New Roman" w:cs="Times New Roman"/>
          <w:sz w:val="28"/>
          <w:szCs w:val="28"/>
          <w:lang w:eastAsia="ja-JP"/>
        </w:rPr>
        <w:t xml:space="preserve"> nếu thông tin trong Tóm tắt đặc tính sản phẩm của thuốc đối chứng không</w:t>
      </w:r>
      <w:r w:rsidRPr="00643816">
        <w:t xml:space="preserve"> </w:t>
      </w:r>
      <w:r w:rsidRPr="00643816">
        <w:rPr>
          <w:rFonts w:ascii="Times New Roman" w:eastAsia="Times New Roman" w:hAnsi="Times New Roman" w:cs="Times New Roman"/>
          <w:sz w:val="28"/>
          <w:szCs w:val="28"/>
          <w:lang w:eastAsia="ja-JP"/>
        </w:rPr>
        <w:t>quy định phải uống thuốc trong tình trạng đói hay tình trạng no (có thể dùng thuốc cả khi đói và khi no), yêu cầu báo cáo nghiên cứu t</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đ</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sinh học khi dùng thuốc cả trong tình trạng đói và trong tình trạng no.</w:t>
      </w:r>
    </w:p>
    <w:p w:rsidR="00937976" w:rsidRPr="00643816" w:rsidRDefault="00937976" w:rsidP="00C05F8A">
      <w:pPr>
        <w:tabs>
          <w:tab w:val="left" w:pos="709"/>
        </w:tabs>
        <w:spacing w:line="240" w:lineRule="auto"/>
        <w:jc w:val="both"/>
        <w:rPr>
          <w:rFonts w:ascii="Times New Roman" w:eastAsia="Times New Roman" w:hAnsi="Times New Roman" w:cs="Times New Roman"/>
          <w:b/>
          <w:sz w:val="28"/>
          <w:szCs w:val="28"/>
          <w:lang w:eastAsia="ja-JP"/>
        </w:rPr>
      </w:pPr>
      <w:r w:rsidRPr="00643816">
        <w:rPr>
          <w:rFonts w:ascii="Times New Roman" w:eastAsia="Times New Roman" w:hAnsi="Times New Roman" w:cs="Times New Roman"/>
          <w:sz w:val="28"/>
          <w:szCs w:val="28"/>
          <w:lang w:eastAsia="ja-JP"/>
        </w:rPr>
        <w:tab/>
      </w:r>
      <w:r w:rsidRPr="00643816">
        <w:rPr>
          <w:rFonts w:ascii="Times New Roman" w:eastAsia="Times New Roman" w:hAnsi="Times New Roman" w:cs="Times New Roman"/>
          <w:b/>
          <w:sz w:val="28"/>
          <w:szCs w:val="28"/>
          <w:lang w:eastAsia="ja-JP"/>
        </w:rPr>
        <w:tab/>
        <w:t>Điều 1</w:t>
      </w:r>
      <w:r w:rsidR="00A55BB3">
        <w:rPr>
          <w:rFonts w:ascii="Times New Roman" w:eastAsia="Times New Roman" w:hAnsi="Times New Roman" w:cs="Times New Roman"/>
          <w:b/>
          <w:sz w:val="28"/>
          <w:szCs w:val="28"/>
          <w:lang w:eastAsia="ja-JP"/>
        </w:rPr>
        <w:t>2</w:t>
      </w:r>
      <w:r w:rsidRPr="00643816">
        <w:rPr>
          <w:rFonts w:ascii="Times New Roman" w:eastAsia="Times New Roman" w:hAnsi="Times New Roman" w:cs="Times New Roman"/>
          <w:b/>
          <w:sz w:val="28"/>
          <w:szCs w:val="28"/>
          <w:lang w:eastAsia="ja-JP"/>
        </w:rPr>
        <w:t xml:space="preserve">. Thuốc ở dạng bào chế không quy ước giải phóng ngay gồm viên nén, phim phân tán trong miệng; viên nén, phim ngậm trong miệng; viên nhai; viên đặt dưới lưỡi: </w:t>
      </w:r>
    </w:p>
    <w:p w:rsidR="00691014" w:rsidRDefault="00937976" w:rsidP="00C05F8A">
      <w:pPr>
        <w:tabs>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b/>
        <w:t xml:space="preserve">1. </w:t>
      </w:r>
      <w:r w:rsidR="00691014">
        <w:rPr>
          <w:rFonts w:ascii="Times New Roman" w:eastAsia="Times New Roman" w:hAnsi="Times New Roman" w:cs="Times New Roman"/>
          <w:sz w:val="28"/>
          <w:szCs w:val="28"/>
          <w:lang w:eastAsia="ja-JP"/>
        </w:rPr>
        <w:t>Báo cáo n</w:t>
      </w:r>
      <w:r w:rsidRPr="00643816">
        <w:rPr>
          <w:rFonts w:ascii="Times New Roman" w:eastAsia="Times New Roman" w:hAnsi="Times New Roman" w:cs="Times New Roman"/>
          <w:sz w:val="28"/>
          <w:szCs w:val="28"/>
          <w:lang w:eastAsia="ja-JP"/>
        </w:rPr>
        <w:t xml:space="preserve">ghiên cứu tương đương sinh học của các thuốc không quy ước giải phóng ngay phải đáp ứng các nguyên tắc chung nêu tại Điều </w:t>
      </w:r>
      <w:r w:rsidR="00C10918">
        <w:rPr>
          <w:rFonts w:ascii="Times New Roman" w:eastAsia="Times New Roman" w:hAnsi="Times New Roman" w:cs="Times New Roman"/>
          <w:sz w:val="28"/>
          <w:szCs w:val="28"/>
          <w:lang w:eastAsia="ja-JP"/>
        </w:rPr>
        <w:t>4</w:t>
      </w:r>
      <w:r w:rsidRPr="00643816">
        <w:rPr>
          <w:rFonts w:ascii="Times New Roman" w:eastAsia="Times New Roman" w:hAnsi="Times New Roman" w:cs="Times New Roman"/>
          <w:sz w:val="28"/>
          <w:szCs w:val="28"/>
          <w:lang w:eastAsia="ja-JP"/>
        </w:rPr>
        <w:t xml:space="preserve">, </w:t>
      </w:r>
      <w:r w:rsidR="00691014">
        <w:rPr>
          <w:rFonts w:ascii="Times New Roman" w:eastAsia="Times New Roman" w:hAnsi="Times New Roman" w:cs="Times New Roman"/>
          <w:sz w:val="28"/>
          <w:szCs w:val="28"/>
          <w:lang w:eastAsia="ja-JP"/>
        </w:rPr>
        <w:t xml:space="preserve">phù hợp với </w:t>
      </w:r>
      <w:r w:rsidR="00691014" w:rsidRPr="00643816">
        <w:rPr>
          <w:rFonts w:ascii="Times New Roman" w:eastAsia="Times New Roman" w:hAnsi="Times New Roman" w:cs="Times New Roman"/>
          <w:sz w:val="28"/>
          <w:szCs w:val="28"/>
          <w:lang w:eastAsia="ja-JP"/>
        </w:rPr>
        <w:t>Hướng dẫn tiến hành nghiên cứu tương đương sinh học ASEAN (ASEAN Guideline for Conduct of the Equivalence Study) phiên bản hiện hành</w:t>
      </w:r>
      <w:r w:rsidR="00691014">
        <w:rPr>
          <w:rFonts w:ascii="Times New Roman" w:eastAsia="Times New Roman" w:hAnsi="Times New Roman" w:cs="Times New Roman"/>
          <w:sz w:val="28"/>
          <w:szCs w:val="28"/>
          <w:lang w:eastAsia="ja-JP"/>
        </w:rPr>
        <w:t>,</w:t>
      </w:r>
      <w:r w:rsidR="00691014" w:rsidRPr="00643816">
        <w:rPr>
          <w:rFonts w:ascii="Times New Roman" w:eastAsia="Times New Roman" w:hAnsi="Times New Roman" w:cs="Times New Roman"/>
          <w:sz w:val="28"/>
          <w:szCs w:val="28"/>
          <w:lang w:eastAsia="ja-JP"/>
        </w:rPr>
        <w:t xml:space="preserve"> được chuẩn bị theo Mẫu báo cáo nghiên cứu tương đương sinh học ASEAN quy định tại Phụ lục IV của Hướng dẫn này hoặc theo Mẫu báo cáo thử nghiệm lâm sàng của ICH (Structure and Content of Clinical Study Report- E3 Guideline). Ngoài Hướng dẫn tiến hành nghiên cứu tương đương sinh học ASEAN, có thể tham khảo các hướng dẫn kỹ thuật có liên quan khác quy định tại Phụ lục 1</w:t>
      </w:r>
      <w:r w:rsidR="0083546E">
        <w:rPr>
          <w:rFonts w:ascii="Times New Roman" w:eastAsia="Times New Roman" w:hAnsi="Times New Roman" w:cs="Times New Roman"/>
          <w:sz w:val="28"/>
          <w:szCs w:val="28"/>
          <w:lang w:eastAsia="ja-JP"/>
        </w:rPr>
        <w:t xml:space="preserve"> của Thông tư</w:t>
      </w:r>
      <w:r w:rsidR="00691014" w:rsidRPr="00643816">
        <w:rPr>
          <w:rFonts w:ascii="Times New Roman" w:eastAsia="Times New Roman" w:hAnsi="Times New Roman" w:cs="Times New Roman"/>
          <w:sz w:val="28"/>
          <w:szCs w:val="28"/>
          <w:lang w:eastAsia="ja-JP"/>
        </w:rPr>
        <w:t xml:space="preserve"> trong quá trình thiết kế, tiến hành và xử lý thống kê các kết quả nghiên cứu.</w:t>
      </w:r>
    </w:p>
    <w:p w:rsidR="00937976" w:rsidRPr="00643816" w:rsidRDefault="00691014" w:rsidP="00C05F8A">
      <w:pPr>
        <w:tabs>
          <w:tab w:val="left" w:pos="709"/>
        </w:tabs>
        <w:spacing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r>
      <w:r w:rsidR="00937976" w:rsidRPr="00643816">
        <w:rPr>
          <w:rFonts w:ascii="Times New Roman" w:eastAsia="Times New Roman" w:hAnsi="Times New Roman" w:cs="Times New Roman"/>
          <w:sz w:val="28"/>
          <w:szCs w:val="28"/>
          <w:lang w:eastAsia="ja-JP"/>
        </w:rPr>
        <w:t xml:space="preserve">2. Nếu thuốc đăng ký dự định để thay thế một thuốc đối chứng bào chế ở dạng quy ước giải phóng ngay dùng đường uống (thuốc đăng ký và thuốc đối chứng là các thế phẩm bào chế), yêu cầu báo cáo nghiên cứu tương đương sinh học giữa thuốc thử được dùng theo cách dùng đăng ký với thuốc đối chứng dùng </w:t>
      </w:r>
      <w:r w:rsidR="00937976" w:rsidRPr="00643816">
        <w:rPr>
          <w:rFonts w:ascii="Times New Roman" w:eastAsia="Times New Roman" w:hAnsi="Times New Roman" w:cs="Times New Roman"/>
          <w:sz w:val="28"/>
          <w:szCs w:val="28"/>
          <w:lang w:eastAsia="ja-JP"/>
        </w:rPr>
        <w:lastRenderedPageBreak/>
        <w:t xml:space="preserve">đường uống. Tùy thuộc vào hướng dẫn dùng thuốc dự định đăng ký là dùng cùng nước hay không dùng cùng nước hay theo cả hai cách này, báo cáo nghiên cứu tương đương sinh học phải được thực hiện giữa thuốc thử được dùng theo cách dùng đăng ký hoặc được dùng theo cả hai cách dùng đăng ký với thuốc đối chứng dùng đường uống. Tuy nhiên, nếu đã có báo cáo nghiên cứu tương đương sinh học giữa thuốc thử không dùng cùng nước (là cách dùng có nguy cơ không đạt tương đương sinh học hơn) với thuốc đối chứng dùng đường uống, có thể ngoại suy ra tương đương sinh học giữa thuốc thử dùng cùng nước với thuốc đối chứng dùng đường uống.    </w:t>
      </w:r>
    </w:p>
    <w:p w:rsidR="00937976" w:rsidRPr="00691014" w:rsidRDefault="00691014"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3. </w:t>
      </w:r>
      <w:r w:rsidR="00937976" w:rsidRPr="00691014">
        <w:rPr>
          <w:rFonts w:ascii="Times New Roman" w:eastAsia="Times New Roman" w:hAnsi="Times New Roman" w:cs="Times New Roman"/>
          <w:sz w:val="28"/>
          <w:szCs w:val="28"/>
          <w:lang w:eastAsia="ja-JP"/>
        </w:rPr>
        <w:t>Nếu thuốc đăng ký dự định để thay thế một thuốc đối chứng bào chế ở dạng không quy ước giải phóng ngay cùng kiểu, báo cáo nghiên cứu tương đương sinh học phải thiết lập được tương đương sinh học giữa thuốc thử và thuốc đối chứng khi dùng thuốc theo đúng cách dùng thuốc đăng ký, có lưu ý đến cách dùng thuốc cùng với nước hay không, cụ thể như sau:</w:t>
      </w:r>
    </w:p>
    <w:p w:rsidR="00937976" w:rsidRPr="00643816" w:rsidRDefault="00937976" w:rsidP="00C05F8A">
      <w:pPr>
        <w:pStyle w:val="ListParagraph"/>
        <w:numPr>
          <w:ilvl w:val="0"/>
          <w:numId w:val="5"/>
        </w:numPr>
        <w:tabs>
          <w:tab w:val="left" w:pos="709"/>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Nếu thuốc đối chứng có thể dùng theo cả hai cách có và không dùng cùng với nước, yêu cầu báo cáo nghiên cứu tương đương sinh học giữa thuốc thử không dùng cùng với nước và thuốc đối chứng không dùng cùng với nước.</w:t>
      </w:r>
    </w:p>
    <w:p w:rsidR="00937976" w:rsidRPr="00643816" w:rsidRDefault="00937976" w:rsidP="00C05F8A">
      <w:pPr>
        <w:pStyle w:val="ListParagraph"/>
        <w:numPr>
          <w:ilvl w:val="0"/>
          <w:numId w:val="5"/>
        </w:numPr>
        <w:tabs>
          <w:tab w:val="left" w:pos="709"/>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Nếu thuốc đối chứng chỉ dùng theo một trong hai cách có hoặc không dùng cùng nước, yêu cầu báo cáo nghiên cứu tương đương sinh học khi dùng thuốc thử và thuốc đối chứng theo đúng cách dùng của thuốc đối chứng.</w:t>
      </w:r>
    </w:p>
    <w:p w:rsidR="00937976" w:rsidRPr="00643816" w:rsidRDefault="00937976" w:rsidP="00C05F8A">
      <w:pPr>
        <w:pStyle w:val="ListParagraph"/>
        <w:numPr>
          <w:ilvl w:val="0"/>
          <w:numId w:val="5"/>
        </w:numPr>
        <w:tabs>
          <w:tab w:val="left" w:pos="709"/>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Nếu thuốc đối chứng chỉ dùng theo một trong hai cách có hoặc không dùng cùng với nước nhưng thuốc thử muốn đăng ký cả hai cách dùng thuốc này, yêu cầu báo cáo nghiên cứu tương đương sinh học so sánh thuốc thử được dùng theo cả hai cách dùng đăng ký (có và không dùng cùng với nước) với thuốc đối chứng được dùng theo đúng cách dùng của thuốc đối chứng.</w:t>
      </w:r>
    </w:p>
    <w:p w:rsidR="00937976" w:rsidRPr="00643816" w:rsidRDefault="00937976" w:rsidP="00C05F8A">
      <w:pPr>
        <w:tabs>
          <w:tab w:val="left" w:pos="709"/>
        </w:tabs>
        <w:spacing w:line="240" w:lineRule="auto"/>
        <w:jc w:val="both"/>
        <w:rPr>
          <w:rFonts w:ascii="Times New Roman" w:eastAsia="Times New Roman" w:hAnsi="Times New Roman" w:cs="Times New Roman"/>
          <w:b/>
          <w:sz w:val="28"/>
          <w:szCs w:val="28"/>
          <w:lang w:eastAsia="ja-JP"/>
        </w:rPr>
      </w:pPr>
      <w:r w:rsidRPr="00643816">
        <w:rPr>
          <w:rFonts w:ascii="Times New Roman" w:eastAsia="Times New Roman" w:hAnsi="Times New Roman" w:cs="Times New Roman"/>
          <w:b/>
          <w:sz w:val="28"/>
          <w:szCs w:val="28"/>
          <w:lang w:eastAsia="ja-JP"/>
        </w:rPr>
        <w:tab/>
        <w:t>Điều 1</w:t>
      </w:r>
      <w:r w:rsidR="00A55BB3">
        <w:rPr>
          <w:rFonts w:ascii="Times New Roman" w:eastAsia="Times New Roman" w:hAnsi="Times New Roman" w:cs="Times New Roman"/>
          <w:b/>
          <w:sz w:val="28"/>
          <w:szCs w:val="28"/>
          <w:lang w:eastAsia="ja-JP"/>
        </w:rPr>
        <w:t>3</w:t>
      </w:r>
      <w:r w:rsidRPr="00643816">
        <w:rPr>
          <w:rFonts w:ascii="Times New Roman" w:eastAsia="Times New Roman" w:hAnsi="Times New Roman" w:cs="Times New Roman"/>
          <w:b/>
          <w:sz w:val="28"/>
          <w:szCs w:val="28"/>
          <w:lang w:eastAsia="ja-JP"/>
        </w:rPr>
        <w:t>. Thuốc ở dạng bào chế giải phóng biến đổi (Thuốc giải phóng biến đổi)</w:t>
      </w:r>
    </w:p>
    <w:p w:rsidR="008B740C" w:rsidRDefault="008B740C" w:rsidP="00C05F8A">
      <w:pPr>
        <w:pStyle w:val="ListParagraph"/>
        <w:numPr>
          <w:ilvl w:val="0"/>
          <w:numId w:val="2"/>
        </w:numPr>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Đối với thuốc giải phóng biến đổi được thiết kế với mục đích để đạt được tốc độ phóng thích dược chất tương tự thuốc đối chứng:</w:t>
      </w:r>
    </w:p>
    <w:p w:rsidR="008B740C" w:rsidRDefault="00AD4405" w:rsidP="00C05F8A">
      <w:pPr>
        <w:pStyle w:val="ListParagraph"/>
        <w:numPr>
          <w:ilvl w:val="0"/>
          <w:numId w:val="21"/>
        </w:numPr>
        <w:tabs>
          <w:tab w:val="left" w:pos="0"/>
          <w:tab w:val="left" w:pos="851"/>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Báo cáo nghiên cứu tương đương sinh học </w:t>
      </w:r>
      <w:r w:rsidR="00937976" w:rsidRPr="00643816">
        <w:rPr>
          <w:rFonts w:ascii="Times New Roman" w:eastAsia="Times New Roman" w:hAnsi="Times New Roman" w:cs="Times New Roman"/>
          <w:sz w:val="28"/>
          <w:szCs w:val="28"/>
          <w:lang w:eastAsia="ja-JP"/>
        </w:rPr>
        <w:t xml:space="preserve">phải đáp ứng các nguyên tắc chung nêu tại Điều </w:t>
      </w:r>
      <w:r w:rsidR="00C10918">
        <w:rPr>
          <w:rFonts w:ascii="Times New Roman" w:eastAsia="Times New Roman" w:hAnsi="Times New Roman" w:cs="Times New Roman"/>
          <w:sz w:val="28"/>
          <w:szCs w:val="28"/>
          <w:lang w:eastAsia="ja-JP"/>
        </w:rPr>
        <w:t>4</w:t>
      </w:r>
      <w:r w:rsidR="00937976" w:rsidRPr="00643816">
        <w:rPr>
          <w:rFonts w:ascii="Times New Roman" w:eastAsia="Times New Roman" w:hAnsi="Times New Roman" w:cs="Times New Roman"/>
          <w:sz w:val="28"/>
          <w:szCs w:val="28"/>
          <w:lang w:eastAsia="ja-JP"/>
        </w:rPr>
        <w:t xml:space="preserve">, </w:t>
      </w:r>
      <w:r w:rsidR="00691014">
        <w:rPr>
          <w:rFonts w:ascii="Times New Roman" w:eastAsia="Times New Roman" w:hAnsi="Times New Roman" w:cs="Times New Roman"/>
          <w:sz w:val="28"/>
          <w:szCs w:val="28"/>
          <w:lang w:eastAsia="ja-JP"/>
        </w:rPr>
        <w:t>phù hợp với</w:t>
      </w:r>
      <w:r w:rsidR="00937976" w:rsidRPr="00643816">
        <w:rPr>
          <w:rFonts w:ascii="Times New Roman" w:eastAsia="Times New Roman" w:hAnsi="Times New Roman" w:cs="Times New Roman"/>
          <w:sz w:val="28"/>
          <w:szCs w:val="28"/>
          <w:lang w:eastAsia="ja-JP"/>
        </w:rPr>
        <w:t xml:space="preserve"> Hướng dẫn đánh giá dược động học và lâm sàng các dạng bào chế giải phóng biến đổi (Guideline on the pharmacokinetic and clinical evaluation of modified release dosage forms) phiên bản hiện hành của Hội đồng thuốc Châu Âu- phần Đăng ký bắc cầu đối với các thuốc giải phóng biến đổi tham chiếu theo một thuốc giải phóng biến đổi đã được lưu hành (Abridged application for modified release forms reffering to a marketed modified release form)</w:t>
      </w:r>
      <w:r w:rsidR="00C352A4">
        <w:rPr>
          <w:rFonts w:ascii="Times New Roman" w:eastAsia="Times New Roman" w:hAnsi="Times New Roman" w:cs="Times New Roman"/>
          <w:sz w:val="28"/>
          <w:szCs w:val="28"/>
          <w:lang w:eastAsia="ja-JP"/>
        </w:rPr>
        <w:t>,</w:t>
      </w:r>
      <w:r w:rsidR="00937976" w:rsidRPr="00643816">
        <w:rPr>
          <w:rFonts w:ascii="Times New Roman" w:eastAsia="Times New Roman" w:hAnsi="Times New Roman" w:cs="Times New Roman"/>
          <w:sz w:val="28"/>
          <w:szCs w:val="28"/>
          <w:lang w:eastAsia="ja-JP"/>
        </w:rPr>
        <w:t xml:space="preserve"> được chuẩn bị theo Mẫu báo cáo nghiên cứu tương đương sinh học ASEAN quy định tại Phụ lục IV của Hướng dẫn này</w:t>
      </w:r>
      <w:r w:rsidR="00C352A4">
        <w:rPr>
          <w:rFonts w:ascii="Times New Roman" w:eastAsia="Times New Roman" w:hAnsi="Times New Roman" w:cs="Times New Roman"/>
          <w:sz w:val="28"/>
          <w:szCs w:val="28"/>
          <w:lang w:eastAsia="ja-JP"/>
        </w:rPr>
        <w:t xml:space="preserve"> </w:t>
      </w:r>
      <w:r w:rsidR="00937976" w:rsidRPr="00643816">
        <w:rPr>
          <w:rFonts w:ascii="Times New Roman" w:eastAsia="Times New Roman" w:hAnsi="Times New Roman" w:cs="Times New Roman"/>
          <w:sz w:val="28"/>
          <w:szCs w:val="28"/>
          <w:lang w:eastAsia="ja-JP"/>
        </w:rPr>
        <w:t>hoặc theo Mẫu báo cáo thử nghiệm lâm sàng của ICH (Structure and Content of Clinical Study Report- E3 Guideline)</w:t>
      </w:r>
      <w:r w:rsidR="00C352A4">
        <w:rPr>
          <w:rFonts w:ascii="Times New Roman" w:eastAsia="Times New Roman" w:hAnsi="Times New Roman" w:cs="Times New Roman"/>
          <w:sz w:val="28"/>
          <w:szCs w:val="28"/>
          <w:lang w:eastAsia="ja-JP"/>
        </w:rPr>
        <w:t>- với các thông số dược động học cần đánh giá và phân tích thống kê đáp ứng các quy định riêng đối với thuốc giải phóng biến đổi tùy thuộc vào đặc tính giải phóng dược chất biến đổi cua thuốc</w:t>
      </w:r>
      <w:r w:rsidR="00937976" w:rsidRPr="00643816">
        <w:rPr>
          <w:rFonts w:ascii="Times New Roman" w:eastAsia="Times New Roman" w:hAnsi="Times New Roman" w:cs="Times New Roman"/>
          <w:sz w:val="28"/>
          <w:szCs w:val="28"/>
          <w:lang w:eastAsia="ja-JP"/>
        </w:rPr>
        <w:t xml:space="preserve">. Có thể tham </w:t>
      </w:r>
      <w:r w:rsidR="00937976" w:rsidRPr="00643816">
        <w:rPr>
          <w:rFonts w:ascii="Times New Roman" w:eastAsia="Times New Roman" w:hAnsi="Times New Roman" w:cs="Times New Roman"/>
          <w:sz w:val="28"/>
          <w:szCs w:val="28"/>
          <w:lang w:eastAsia="ja-JP"/>
        </w:rPr>
        <w:lastRenderedPageBreak/>
        <w:t>khảo các hướng dẫn kỹ thuật có liên quan khác quy định tại Phụ lục 1</w:t>
      </w:r>
      <w:r w:rsidR="0083546E">
        <w:rPr>
          <w:rFonts w:ascii="Times New Roman" w:eastAsia="Times New Roman" w:hAnsi="Times New Roman" w:cs="Times New Roman"/>
          <w:sz w:val="28"/>
          <w:szCs w:val="28"/>
          <w:lang w:eastAsia="ja-JP"/>
        </w:rPr>
        <w:t xml:space="preserve"> của Thông tư</w:t>
      </w:r>
      <w:r w:rsidR="00937976" w:rsidRPr="00643816">
        <w:rPr>
          <w:rFonts w:ascii="Times New Roman" w:eastAsia="Times New Roman" w:hAnsi="Times New Roman" w:cs="Times New Roman"/>
          <w:sz w:val="28"/>
          <w:szCs w:val="28"/>
          <w:lang w:eastAsia="ja-JP"/>
        </w:rPr>
        <w:t xml:space="preserve"> trong quá trình thiết kế, tiến hành và xử lý thống kê kết quả nghiên cứu.</w:t>
      </w:r>
    </w:p>
    <w:p w:rsidR="008B740C" w:rsidRPr="00643816" w:rsidRDefault="008B740C" w:rsidP="00C05F8A">
      <w:pPr>
        <w:pStyle w:val="ListParagraph"/>
        <w:numPr>
          <w:ilvl w:val="0"/>
          <w:numId w:val="21"/>
        </w:numPr>
        <w:tabs>
          <w:tab w:val="left" w:pos="709"/>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xml:space="preserve">Trừ các thuốc bào chế ở dạng bao tan trong ruột, đối với các thuốc giải phóng biến đổi còn lại: khi kết quả nghiên cứu tương đương sinh học thiết kế đơn liều cho thấy thuốc có tích lũy (tỷ lệ AUC (0-τ)/ AUC (0-∞) &lt; 90%), yêu cầu bổ sung thêm báo cáo nghiên cứu tương đương sinh học thiết kế đa liều. </w:t>
      </w:r>
    </w:p>
    <w:p w:rsidR="008B740C" w:rsidRPr="00643816" w:rsidRDefault="008B740C" w:rsidP="00C05F8A">
      <w:pPr>
        <w:pStyle w:val="ListParagraph"/>
        <w:numPr>
          <w:ilvl w:val="0"/>
          <w:numId w:val="21"/>
        </w:numPr>
        <w:tabs>
          <w:tab w:val="left" w:pos="709"/>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Khi thuốc giải phóng biến đổi theo cơ chế</w:t>
      </w:r>
      <w:r w:rsidRPr="00643816">
        <w:rPr>
          <w:rFonts w:ascii="Times New Roman" w:eastAsia="Times New Roman" w:hAnsi="Times New Roman" w:cs="Times New Roman"/>
          <w:sz w:val="28"/>
          <w:szCs w:val="28"/>
          <w:lang w:eastAsia="ja-JP"/>
        </w:rPr>
        <w:t xml:space="preserve"> giải phóng nhiều pha (giải phóng hai pha, giải phóng theo nhịp), báo cáo nghiên cứu tương đương sinh học phải thể hiện thuốc thử tương đương sinh học với thuốc đối chứng ở tất cả các pha.</w:t>
      </w:r>
    </w:p>
    <w:p w:rsidR="008B740C" w:rsidRPr="00643816" w:rsidRDefault="008B740C" w:rsidP="00C05F8A">
      <w:pPr>
        <w:pStyle w:val="ListParagraph"/>
        <w:numPr>
          <w:ilvl w:val="0"/>
          <w:numId w:val="21"/>
        </w:numPr>
        <w:tabs>
          <w:tab w:val="left" w:pos="709"/>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Khi</w:t>
      </w:r>
      <w:r w:rsidRPr="00643816">
        <w:rPr>
          <w:rFonts w:ascii="Times New Roman" w:eastAsia="Times New Roman" w:hAnsi="Times New Roman" w:cs="Times New Roman"/>
          <w:sz w:val="28"/>
          <w:szCs w:val="28"/>
          <w:lang w:eastAsia="ja-JP"/>
        </w:rPr>
        <w:t xml:space="preserve"> thuốc giải phóng biến đổi </w:t>
      </w:r>
      <w:r>
        <w:rPr>
          <w:rFonts w:ascii="Times New Roman" w:eastAsia="Times New Roman" w:hAnsi="Times New Roman" w:cs="Times New Roman"/>
          <w:sz w:val="28"/>
          <w:szCs w:val="28"/>
          <w:lang w:eastAsia="ja-JP"/>
        </w:rPr>
        <w:t xml:space="preserve">được </w:t>
      </w:r>
      <w:r w:rsidRPr="00643816">
        <w:rPr>
          <w:rFonts w:ascii="Times New Roman" w:eastAsia="Times New Roman" w:hAnsi="Times New Roman" w:cs="Times New Roman"/>
          <w:sz w:val="28"/>
          <w:szCs w:val="28"/>
          <w:lang w:eastAsia="ja-JP"/>
        </w:rPr>
        <w:t xml:space="preserve">dùng đường uống, yêu cầu báo cáo nghiên cứu tương đương sinh học giữa thuốc thử và thuốc đối chứng cả khi dùng thuốc trong tình trạng đói và khi dùng thuốc trong tình trạng no. </w:t>
      </w:r>
    </w:p>
    <w:p w:rsidR="008B740C" w:rsidRPr="00643816" w:rsidRDefault="008B740C" w:rsidP="00C05F8A">
      <w:pPr>
        <w:pStyle w:val="ListParagraph"/>
        <w:numPr>
          <w:ilvl w:val="0"/>
          <w:numId w:val="21"/>
        </w:numPr>
        <w:tabs>
          <w:tab w:val="left" w:pos="709"/>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Khi thuốc giải phóng biến đổi là</w:t>
      </w:r>
      <w:r w:rsidRPr="00643816">
        <w:rPr>
          <w:rFonts w:ascii="Times New Roman" w:eastAsia="Times New Roman" w:hAnsi="Times New Roman" w:cs="Times New Roman"/>
          <w:sz w:val="28"/>
          <w:szCs w:val="28"/>
          <w:lang w:eastAsia="ja-JP"/>
        </w:rPr>
        <w:t xml:space="preserve"> hệ trị liệu qua da, để đăng ký là thuốc generic có khả năng thay thế, ngoài báo cáo nghiên cứu tương đương sinh học giữa thuốc thử và thuốc đối chứng, phải báo cáo nghiên cứu so sánh khả năng bám dính trên da, tính kích ứng tại chỗ, tính nhạy cảm ánh sáng giữa thuốc thử và thuốc đối chứng nhằm chứng minh thuốc thử có khả năng bám dính trên da tương đương hoặc tốt hơn thuốc đối chứng và có tính kích ứng tại chỗ và nhạy cảm với ánh sáng tương đương hoặc thấp hơn thuốc đối chứng. Tham khảo Hướng dẫn đánh giá dược động học và lâm sàng các dạng bào chế giải phóng biến đổi (Guideline on the pharmacokinetic and clinical evaluation of modified release dosage forms) phiên bản hiện hành của Hội đồng thuốc Châu Âu (EMA)- phần Phụ lục I. Phép thử độ nhạy cảm và tính kích ứng của hệ trị liệu qua da (Appendix I. Sensitisation and irritation tets for transdermal products) và Phụ lục II. Phép thử tính bám dính </w:t>
      </w:r>
      <w:r w:rsidRPr="00643816">
        <w:rPr>
          <w:rFonts w:ascii="Times New Roman" w:eastAsia="Times New Roman" w:hAnsi="Times New Roman" w:cs="Times New Roman"/>
          <w:i/>
          <w:sz w:val="28"/>
          <w:szCs w:val="28"/>
          <w:lang w:eastAsia="ja-JP"/>
        </w:rPr>
        <w:t>in vivo</w:t>
      </w:r>
      <w:r w:rsidRPr="00643816">
        <w:rPr>
          <w:rFonts w:ascii="Times New Roman" w:eastAsia="Times New Roman" w:hAnsi="Times New Roman" w:cs="Times New Roman"/>
          <w:sz w:val="28"/>
          <w:szCs w:val="28"/>
          <w:lang w:eastAsia="ja-JP"/>
        </w:rPr>
        <w:t xml:space="preserve"> (Appendix II. </w:t>
      </w:r>
      <w:r w:rsidRPr="00643816">
        <w:rPr>
          <w:rFonts w:ascii="Times New Roman" w:eastAsia="Times New Roman" w:hAnsi="Times New Roman" w:cs="Times New Roman"/>
          <w:i/>
          <w:sz w:val="28"/>
          <w:szCs w:val="28"/>
          <w:lang w:eastAsia="ja-JP"/>
        </w:rPr>
        <w:t>In vivo</w:t>
      </w:r>
      <w:r w:rsidRPr="00643816">
        <w:rPr>
          <w:rFonts w:ascii="Times New Roman" w:eastAsia="Times New Roman" w:hAnsi="Times New Roman" w:cs="Times New Roman"/>
          <w:sz w:val="28"/>
          <w:szCs w:val="28"/>
          <w:lang w:eastAsia="ja-JP"/>
        </w:rPr>
        <w:t xml:space="preserve"> skin adhesion) để thiết kế và thực hiện các nghiên cứu so sánh này.</w:t>
      </w:r>
    </w:p>
    <w:p w:rsidR="00812596" w:rsidRDefault="008B740C" w:rsidP="00C05F8A">
      <w:pPr>
        <w:pStyle w:val="ListParagraph"/>
        <w:numPr>
          <w:ilvl w:val="0"/>
          <w:numId w:val="2"/>
        </w:numPr>
        <w:tabs>
          <w:tab w:val="left" w:pos="709"/>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Đối với thuốc giải phóng biến đổi có tốc độ phóng thích dược chất khác thuốc đối chứng</w:t>
      </w:r>
      <w:r w:rsidR="00812596">
        <w:rPr>
          <w:rFonts w:ascii="Times New Roman" w:eastAsia="Times New Roman" w:hAnsi="Times New Roman" w:cs="Times New Roman"/>
          <w:sz w:val="28"/>
          <w:szCs w:val="28"/>
          <w:lang w:eastAsia="ja-JP"/>
        </w:rPr>
        <w:t>:</w:t>
      </w:r>
    </w:p>
    <w:p w:rsidR="00812596" w:rsidRDefault="00812596" w:rsidP="00C05F8A">
      <w:pPr>
        <w:pStyle w:val="ListParagraph"/>
        <w:numPr>
          <w:ilvl w:val="0"/>
          <w:numId w:val="22"/>
        </w:numPr>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Y</w:t>
      </w:r>
      <w:r w:rsidR="00937976" w:rsidRPr="00265E53">
        <w:rPr>
          <w:rFonts w:ascii="Times New Roman" w:eastAsia="Times New Roman" w:hAnsi="Times New Roman" w:cs="Times New Roman"/>
          <w:sz w:val="28"/>
          <w:szCs w:val="28"/>
          <w:lang w:eastAsia="ja-JP"/>
        </w:rPr>
        <w:t xml:space="preserve">êu cầu báo cáo nghiên cứu dược động học của thuốc đăng ký kèm theo báo cáo nghiên cứu so sánh an toàn và hiệu quả trên lâm sàng giữa thuốc đăng ký và thuốc </w:t>
      </w:r>
      <w:r w:rsidR="008B740C">
        <w:rPr>
          <w:rFonts w:ascii="Times New Roman" w:eastAsia="Times New Roman" w:hAnsi="Times New Roman" w:cs="Times New Roman"/>
          <w:sz w:val="28"/>
          <w:szCs w:val="28"/>
          <w:lang w:eastAsia="ja-JP"/>
        </w:rPr>
        <w:t>đối chứng</w:t>
      </w:r>
      <w:r w:rsidR="00937976" w:rsidRPr="00265E53">
        <w:rPr>
          <w:rFonts w:ascii="Times New Roman" w:eastAsia="Times New Roman" w:hAnsi="Times New Roman" w:cs="Times New Roman"/>
          <w:sz w:val="28"/>
          <w:szCs w:val="28"/>
          <w:lang w:eastAsia="ja-JP"/>
        </w:rPr>
        <w:t xml:space="preserve"> bào chế ở dạng giải phóng ngay. </w:t>
      </w:r>
    </w:p>
    <w:p w:rsidR="00812596" w:rsidRDefault="00937976" w:rsidP="00C05F8A">
      <w:pPr>
        <w:pStyle w:val="ListParagraph"/>
        <w:numPr>
          <w:ilvl w:val="0"/>
          <w:numId w:val="22"/>
        </w:numPr>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sidRPr="00265E53">
        <w:rPr>
          <w:rFonts w:ascii="Times New Roman" w:eastAsia="Times New Roman" w:hAnsi="Times New Roman" w:cs="Times New Roman"/>
          <w:sz w:val="28"/>
          <w:szCs w:val="28"/>
          <w:lang w:eastAsia="ja-JP"/>
        </w:rPr>
        <w:t xml:space="preserve">Tham khảo Hướng dẫn đánh giá dược động học và lâm sàng các dạng bào chế giải phóng biến đổi (Guideline on the pharmacokinetic and clinical evaluation of modified release dosage forms) phiên bản hiện hành của Hội đồng thuốc Châu Âu (EMA)- phần Đăng ký thuốc giải phóng biến đổi có tốc độ phóng thích dược chất khác thuốc đã được lưu hành (Application for modified release formulation of a drug that is authorized in a formulation with a different release rate) để thiết kế và thực hiện các nghiên cứu dược động học của thuốc đăng ký và nghiên cứu so sánh an toàn và hiệu quả trên lâm sàng giữa thuốc đăng ký và thuốc </w:t>
      </w:r>
      <w:r w:rsidR="00C10918">
        <w:rPr>
          <w:rFonts w:ascii="Times New Roman" w:eastAsia="Times New Roman" w:hAnsi="Times New Roman" w:cs="Times New Roman"/>
          <w:sz w:val="28"/>
          <w:szCs w:val="28"/>
          <w:lang w:eastAsia="ja-JP"/>
        </w:rPr>
        <w:t>đối chứng</w:t>
      </w:r>
      <w:r w:rsidRPr="00265E53">
        <w:rPr>
          <w:rFonts w:ascii="Times New Roman" w:eastAsia="Times New Roman" w:hAnsi="Times New Roman" w:cs="Times New Roman"/>
          <w:sz w:val="28"/>
          <w:szCs w:val="28"/>
          <w:lang w:eastAsia="ja-JP"/>
        </w:rPr>
        <w:t xml:space="preserve"> bào chế ở dạng giải phóng ngay. </w:t>
      </w:r>
    </w:p>
    <w:p w:rsidR="00937976" w:rsidRPr="00265E53" w:rsidRDefault="00937976" w:rsidP="00C05F8A">
      <w:pPr>
        <w:pStyle w:val="ListParagraph"/>
        <w:numPr>
          <w:ilvl w:val="0"/>
          <w:numId w:val="22"/>
        </w:numPr>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sidRPr="00265E53">
        <w:rPr>
          <w:rFonts w:ascii="Times New Roman" w:eastAsia="Times New Roman" w:hAnsi="Times New Roman" w:cs="Times New Roman"/>
          <w:sz w:val="28"/>
          <w:szCs w:val="28"/>
          <w:lang w:eastAsia="ja-JP"/>
        </w:rPr>
        <w:lastRenderedPageBreak/>
        <w:t xml:space="preserve">Các thuốc giải phóng biến đổi được cấp phép lưu hành theo các quy định </w:t>
      </w:r>
      <w:r w:rsidR="00812596">
        <w:rPr>
          <w:rFonts w:ascii="Times New Roman" w:eastAsia="Times New Roman" w:hAnsi="Times New Roman" w:cs="Times New Roman"/>
          <w:sz w:val="28"/>
          <w:szCs w:val="28"/>
          <w:lang w:eastAsia="ja-JP"/>
        </w:rPr>
        <w:t xml:space="preserve">tại các điểm a và b khoản 2 của </w:t>
      </w:r>
      <w:r w:rsidR="00625A24">
        <w:rPr>
          <w:rFonts w:ascii="Times New Roman" w:eastAsia="Times New Roman" w:hAnsi="Times New Roman" w:cs="Times New Roman"/>
          <w:sz w:val="28"/>
          <w:szCs w:val="28"/>
          <w:lang w:eastAsia="ja-JP"/>
        </w:rPr>
        <w:t>đ</w:t>
      </w:r>
      <w:r w:rsidR="00812596">
        <w:rPr>
          <w:rFonts w:ascii="Times New Roman" w:eastAsia="Times New Roman" w:hAnsi="Times New Roman" w:cs="Times New Roman"/>
          <w:sz w:val="28"/>
          <w:szCs w:val="28"/>
          <w:lang w:eastAsia="ja-JP"/>
        </w:rPr>
        <w:t xml:space="preserve">iều này </w:t>
      </w:r>
      <w:r w:rsidRPr="00265E53">
        <w:rPr>
          <w:rFonts w:ascii="Times New Roman" w:eastAsia="Times New Roman" w:hAnsi="Times New Roman" w:cs="Times New Roman"/>
          <w:sz w:val="28"/>
          <w:szCs w:val="28"/>
          <w:lang w:eastAsia="ja-JP"/>
        </w:rPr>
        <w:t>được coi là thuốc biệt dược gốc bào chế ở dạng giải phóng biến đổi và được sử dụng làm thuốc đối chứng cho các thuốc generic được phát triển với mục đích để thay thế nó trong điều trị.</w:t>
      </w:r>
    </w:p>
    <w:p w:rsidR="00937976" w:rsidRPr="00643816" w:rsidRDefault="00937976" w:rsidP="00937976">
      <w:pPr>
        <w:pStyle w:val="ListParagraph"/>
        <w:tabs>
          <w:tab w:val="left" w:pos="709"/>
          <w:tab w:val="left" w:pos="993"/>
        </w:tabs>
        <w:spacing w:before="0" w:line="240" w:lineRule="auto"/>
        <w:ind w:left="703"/>
        <w:contextualSpacing w:val="0"/>
        <w:jc w:val="both"/>
        <w:rPr>
          <w:rFonts w:ascii="Times New Roman" w:eastAsia="Times New Roman" w:hAnsi="Times New Roman" w:cs="Times New Roman"/>
          <w:sz w:val="28"/>
          <w:szCs w:val="28"/>
          <w:lang w:eastAsia="ja-JP"/>
        </w:rPr>
      </w:pPr>
    </w:p>
    <w:p w:rsidR="00937976" w:rsidRPr="00643816" w:rsidRDefault="00937976" w:rsidP="00937976">
      <w:pPr>
        <w:spacing w:line="240" w:lineRule="auto"/>
        <w:jc w:val="center"/>
        <w:rPr>
          <w:rFonts w:ascii="Times New Roman" w:eastAsia="Times New Roman" w:hAnsi="Times New Roman" w:cs="Times New Roman"/>
          <w:b/>
          <w:sz w:val="28"/>
          <w:szCs w:val="28"/>
          <w:lang w:val="pt-BR"/>
        </w:rPr>
      </w:pPr>
      <w:r w:rsidRPr="00643816">
        <w:rPr>
          <w:rFonts w:ascii="Times New Roman" w:eastAsia="Times New Roman" w:hAnsi="Times New Roman" w:cs="Times New Roman"/>
          <w:b/>
          <w:sz w:val="28"/>
          <w:szCs w:val="28"/>
          <w:lang w:val="pt-BR"/>
        </w:rPr>
        <w:t>Ch</w:t>
      </w:r>
      <w:r w:rsidRPr="00643816">
        <w:rPr>
          <w:rFonts w:ascii="Times New Roman" w:eastAsia="Times New Roman" w:hAnsi="Times New Roman" w:cs="Times New Roman" w:hint="cs"/>
          <w:b/>
          <w:sz w:val="28"/>
          <w:szCs w:val="28"/>
          <w:lang w:val="pt-BR"/>
        </w:rPr>
        <w:t>ươ</w:t>
      </w:r>
      <w:r w:rsidRPr="00643816">
        <w:rPr>
          <w:rFonts w:ascii="Times New Roman" w:eastAsia="Times New Roman" w:hAnsi="Times New Roman" w:cs="Times New Roman"/>
          <w:b/>
          <w:sz w:val="28"/>
          <w:szCs w:val="28"/>
          <w:lang w:val="pt-BR"/>
        </w:rPr>
        <w:t>ng IV</w:t>
      </w:r>
    </w:p>
    <w:p w:rsidR="00937976" w:rsidRPr="00643816" w:rsidRDefault="00937976" w:rsidP="00937976">
      <w:pPr>
        <w:spacing w:before="0" w:line="240" w:lineRule="auto"/>
        <w:jc w:val="center"/>
        <w:rPr>
          <w:rFonts w:ascii="Times New Roman" w:eastAsia="Times New Roman" w:hAnsi="Times New Roman" w:cs="Times New Roman"/>
          <w:b/>
          <w:sz w:val="28"/>
          <w:szCs w:val="28"/>
          <w:lang w:val="pt-BR"/>
        </w:rPr>
      </w:pPr>
    </w:p>
    <w:p w:rsidR="00937976" w:rsidRPr="00643816" w:rsidRDefault="00937976" w:rsidP="00937976">
      <w:pPr>
        <w:pStyle w:val="ListParagraph"/>
        <w:tabs>
          <w:tab w:val="left" w:pos="709"/>
          <w:tab w:val="left" w:pos="993"/>
        </w:tabs>
        <w:spacing w:before="0" w:line="240" w:lineRule="auto"/>
        <w:ind w:left="0"/>
        <w:contextualSpacing w:val="0"/>
        <w:jc w:val="center"/>
        <w:rPr>
          <w:rFonts w:ascii="Times New Roman" w:eastAsia="Times New Roman" w:hAnsi="Times New Roman" w:cs="Times New Roman"/>
          <w:b/>
          <w:sz w:val="28"/>
          <w:szCs w:val="28"/>
          <w:lang w:eastAsia="ja-JP"/>
        </w:rPr>
      </w:pPr>
      <w:r w:rsidRPr="00643816">
        <w:rPr>
          <w:rFonts w:ascii="Times New Roman" w:eastAsia="Times New Roman" w:hAnsi="Times New Roman" w:cs="Times New Roman"/>
          <w:b/>
          <w:sz w:val="28"/>
          <w:szCs w:val="28"/>
          <w:lang w:eastAsia="ja-JP"/>
        </w:rPr>
        <w:t>MIỄN BÁO CÁO NGHIÊN CỨU TƯƠNG ĐƯƠNG SINH HỌC</w:t>
      </w:r>
      <w:r w:rsidR="003E55E2" w:rsidRPr="00643816">
        <w:rPr>
          <w:rFonts w:ascii="Times New Roman" w:eastAsia="Times New Roman" w:hAnsi="Times New Roman" w:cs="Times New Roman"/>
          <w:b/>
          <w:sz w:val="28"/>
          <w:szCs w:val="28"/>
          <w:lang w:eastAsia="ja-JP"/>
        </w:rPr>
        <w:t xml:space="preserve"> IN VIVO</w:t>
      </w:r>
      <w:r w:rsidRPr="00643816">
        <w:rPr>
          <w:rFonts w:ascii="Times New Roman" w:eastAsia="Times New Roman" w:hAnsi="Times New Roman" w:cs="Times New Roman"/>
          <w:b/>
          <w:sz w:val="28"/>
          <w:szCs w:val="28"/>
          <w:lang w:eastAsia="ja-JP"/>
        </w:rPr>
        <w:t xml:space="preserve"> </w:t>
      </w:r>
    </w:p>
    <w:p w:rsidR="00937976" w:rsidRPr="00643816" w:rsidRDefault="00937976" w:rsidP="00937976">
      <w:pPr>
        <w:pStyle w:val="ListParagraph"/>
        <w:tabs>
          <w:tab w:val="left" w:pos="709"/>
          <w:tab w:val="left" w:pos="993"/>
        </w:tabs>
        <w:spacing w:before="0" w:line="240" w:lineRule="auto"/>
        <w:ind w:left="0"/>
        <w:contextualSpacing w:val="0"/>
        <w:jc w:val="center"/>
        <w:rPr>
          <w:rFonts w:ascii="Times New Roman" w:eastAsia="Times New Roman" w:hAnsi="Times New Roman" w:cs="Times New Roman"/>
          <w:b/>
          <w:sz w:val="28"/>
          <w:szCs w:val="28"/>
          <w:lang w:eastAsia="ja-JP"/>
        </w:rPr>
      </w:pPr>
      <w:r w:rsidRPr="00643816">
        <w:rPr>
          <w:rFonts w:ascii="Times New Roman" w:eastAsia="Times New Roman" w:hAnsi="Times New Roman" w:cs="Times New Roman"/>
          <w:b/>
          <w:sz w:val="28"/>
          <w:szCs w:val="28"/>
          <w:lang w:eastAsia="ja-JP"/>
        </w:rPr>
        <w:t>TRONG ĐĂNG KÝ THUỐC GENERIC CÓ KHẢ NĂNG THAY THẾ</w:t>
      </w:r>
    </w:p>
    <w:p w:rsidR="00937976" w:rsidRPr="00643816" w:rsidRDefault="00937976" w:rsidP="00937976">
      <w:pPr>
        <w:pStyle w:val="ListParagraph"/>
        <w:tabs>
          <w:tab w:val="left" w:pos="709"/>
          <w:tab w:val="left" w:pos="993"/>
        </w:tabs>
        <w:spacing w:before="0" w:line="240" w:lineRule="auto"/>
        <w:ind w:left="0"/>
        <w:contextualSpacing w:val="0"/>
        <w:jc w:val="center"/>
        <w:rPr>
          <w:rFonts w:ascii="Times New Roman" w:eastAsia="Times New Roman" w:hAnsi="Times New Roman" w:cs="Times New Roman"/>
          <w:b/>
          <w:sz w:val="28"/>
          <w:szCs w:val="28"/>
          <w:lang w:eastAsia="ja-JP"/>
        </w:rPr>
      </w:pPr>
    </w:p>
    <w:p w:rsidR="00937976" w:rsidRDefault="00937976" w:rsidP="00937976">
      <w:pPr>
        <w:tabs>
          <w:tab w:val="left" w:pos="0"/>
          <w:tab w:val="left" w:pos="993"/>
        </w:tabs>
        <w:spacing w:before="0" w:line="240" w:lineRule="auto"/>
        <w:ind w:firstLine="703"/>
        <w:jc w:val="both"/>
        <w:rPr>
          <w:rFonts w:ascii="Times New Roman" w:eastAsia="Times New Roman" w:hAnsi="Times New Roman" w:cs="Times New Roman"/>
          <w:b/>
          <w:sz w:val="28"/>
          <w:szCs w:val="28"/>
          <w:lang w:eastAsia="ja-JP"/>
        </w:rPr>
      </w:pPr>
      <w:r w:rsidRPr="00643816">
        <w:rPr>
          <w:rFonts w:ascii="Times New Roman" w:eastAsia="Times New Roman" w:hAnsi="Times New Roman" w:cs="Times New Roman"/>
          <w:b/>
          <w:sz w:val="28"/>
          <w:szCs w:val="28"/>
          <w:lang w:eastAsia="ja-JP"/>
        </w:rPr>
        <w:t>Điều 1</w:t>
      </w:r>
      <w:r w:rsidR="00A55BB3">
        <w:rPr>
          <w:rFonts w:ascii="Times New Roman" w:eastAsia="Times New Roman" w:hAnsi="Times New Roman" w:cs="Times New Roman"/>
          <w:b/>
          <w:sz w:val="28"/>
          <w:szCs w:val="28"/>
          <w:lang w:eastAsia="ja-JP"/>
        </w:rPr>
        <w:t>4</w:t>
      </w:r>
      <w:r w:rsidRPr="00643816">
        <w:rPr>
          <w:rFonts w:ascii="Times New Roman" w:eastAsia="Times New Roman" w:hAnsi="Times New Roman" w:cs="Times New Roman"/>
          <w:b/>
          <w:sz w:val="28"/>
          <w:szCs w:val="28"/>
          <w:lang w:eastAsia="ja-JP"/>
        </w:rPr>
        <w:t xml:space="preserve">. Miễn báo cáo nghiên cứu tương đương sinh học </w:t>
      </w:r>
      <w:r w:rsidR="00812596">
        <w:rPr>
          <w:rFonts w:ascii="Times New Roman" w:eastAsia="Times New Roman" w:hAnsi="Times New Roman" w:cs="Times New Roman"/>
          <w:b/>
          <w:sz w:val="28"/>
          <w:szCs w:val="28"/>
          <w:lang w:eastAsia="ja-JP"/>
        </w:rPr>
        <w:t xml:space="preserve">in vivo </w:t>
      </w:r>
      <w:r w:rsidRPr="00643816">
        <w:rPr>
          <w:rFonts w:ascii="Times New Roman" w:eastAsia="Times New Roman" w:hAnsi="Times New Roman" w:cs="Times New Roman"/>
          <w:b/>
          <w:sz w:val="28"/>
          <w:szCs w:val="28"/>
          <w:lang w:eastAsia="ja-JP"/>
        </w:rPr>
        <w:t>cho các công thức bào chế theo tỷ lệ khi đăng ký một thuốc generic với nhiều hàm l</w:t>
      </w:r>
      <w:r w:rsidRPr="00643816">
        <w:rPr>
          <w:rFonts w:ascii="Times New Roman" w:eastAsia="Times New Roman" w:hAnsi="Times New Roman" w:cs="Times New Roman" w:hint="cs"/>
          <w:b/>
          <w:sz w:val="28"/>
          <w:szCs w:val="28"/>
          <w:lang w:eastAsia="ja-JP"/>
        </w:rPr>
        <w:t>ư</w:t>
      </w:r>
      <w:r w:rsidRPr="00643816">
        <w:rPr>
          <w:rFonts w:ascii="Times New Roman" w:eastAsia="Times New Roman" w:hAnsi="Times New Roman" w:cs="Times New Roman"/>
          <w:b/>
          <w:sz w:val="28"/>
          <w:szCs w:val="28"/>
          <w:lang w:eastAsia="ja-JP"/>
        </w:rPr>
        <w:t>ợng khác nhau:</w:t>
      </w:r>
    </w:p>
    <w:p w:rsidR="00B07F8F" w:rsidRDefault="00B07F8F"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sidRPr="00B07F8F">
        <w:rPr>
          <w:rFonts w:ascii="Times New Roman" w:eastAsia="Times New Roman" w:hAnsi="Times New Roman" w:cs="Times New Roman"/>
          <w:sz w:val="28"/>
          <w:szCs w:val="28"/>
          <w:lang w:eastAsia="ja-JP"/>
        </w:rPr>
        <w:t xml:space="preserve">1. </w:t>
      </w:r>
      <w:r>
        <w:rPr>
          <w:rFonts w:ascii="Times New Roman" w:eastAsia="Times New Roman" w:hAnsi="Times New Roman" w:cs="Times New Roman"/>
          <w:sz w:val="28"/>
          <w:szCs w:val="28"/>
          <w:lang w:eastAsia="ja-JP"/>
        </w:rPr>
        <w:t xml:space="preserve">Các hàm lượng khác nhau của cùng một thuốc được coi là có công thức bào chế theo tỷ lệ </w:t>
      </w:r>
      <w:r w:rsidRPr="00643816">
        <w:rPr>
          <w:rFonts w:ascii="Times New Roman" w:eastAsia="Times New Roman" w:hAnsi="Times New Roman" w:cs="Times New Roman"/>
          <w:sz w:val="28"/>
          <w:szCs w:val="28"/>
          <w:lang w:eastAsia="ja-JP"/>
        </w:rPr>
        <w:t>nếu đáp ứng các điều kiện sau</w:t>
      </w:r>
      <w:r>
        <w:rPr>
          <w:rFonts w:ascii="Times New Roman" w:eastAsia="Times New Roman" w:hAnsi="Times New Roman" w:cs="Times New Roman"/>
          <w:sz w:val="28"/>
          <w:szCs w:val="28"/>
          <w:lang w:eastAsia="ja-JP"/>
        </w:rPr>
        <w:t>:</w:t>
      </w:r>
    </w:p>
    <w:p w:rsidR="00B07F8F" w:rsidRPr="00643816" w:rsidRDefault="00B07F8F"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 Có cùng dạng bào chế và được sản xuất tại cùng một nhà sản xuất.</w:t>
      </w:r>
    </w:p>
    <w:p w:rsidR="00B07F8F" w:rsidRPr="00643816" w:rsidRDefault="00B07F8F"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b</w:t>
      </w:r>
      <w:r w:rsidRPr="00643816">
        <w:rPr>
          <w:rFonts w:ascii="Times New Roman" w:eastAsia="Times New Roman" w:hAnsi="Times New Roman" w:cs="Times New Roman"/>
          <w:sz w:val="28"/>
          <w:szCs w:val="28"/>
          <w:lang w:eastAsia="ja-JP"/>
        </w:rPr>
        <w:t xml:space="preserve">) Đối với thuốc giải phóng ngay: Công thức bào chế của các hàm lượng khác nhau có cùng các thành phần dược chất và tá dược (không tính đến các tá dược bao, vỏ nang, tá dược tạo màu, tạo mùi, các chất bảo quản là những thành phần không có khả năng làm thay đổi sinh khả dụng của thuốc) với cùng tỷ lệ phối hợp giữa các dược chất và các tá dược này hoặc khi một dược chất chiếm một tỷ lệ bằng hoặc thấp hơn 5% khối lượng trong công thức thì tổng các tá dược trong công thức của các hàm lượng khác nhau là như nhau hoặc chỉ có lượng tá dược độn thay đổi theo sự thay đổi hàm lượng dược chất còn tổng lượng các tá dược còn lại trong công thức của các hàm lượng khác nhau là như nhau. (Khối lượng trong công thức được tính theo khối lượng viên nhân nếu thuốc là viên nén bao và được tính theo khối lượng thuốc đóng trong nang nếu thuốc là viên nang).     </w:t>
      </w:r>
    </w:p>
    <w:p w:rsidR="00B07F8F" w:rsidRPr="00643816" w:rsidRDefault="00B07F8F" w:rsidP="00C05F8A">
      <w:pPr>
        <w:tabs>
          <w:tab w:val="left" w:pos="709"/>
          <w:tab w:val="left" w:pos="993"/>
        </w:tabs>
        <w:spacing w:line="240" w:lineRule="auto"/>
        <w:ind w:firstLine="705"/>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c</w:t>
      </w:r>
      <w:r w:rsidRPr="00643816">
        <w:rPr>
          <w:rFonts w:ascii="Times New Roman" w:eastAsia="Times New Roman" w:hAnsi="Times New Roman" w:cs="Times New Roman"/>
          <w:sz w:val="28"/>
          <w:szCs w:val="28"/>
          <w:lang w:eastAsia="ja-JP"/>
        </w:rPr>
        <w:t xml:space="preserve">) Đối với thuốc bao tan trong ruột: </w:t>
      </w:r>
    </w:p>
    <w:p w:rsidR="00B07F8F" w:rsidRPr="00643816" w:rsidRDefault="00B07F8F" w:rsidP="00C05F8A">
      <w:pPr>
        <w:tabs>
          <w:tab w:val="left" w:pos="709"/>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Khi thuốc là viên nén bao tan trong ruột: Công thức bào chế của các hàm lượng khác nhau này có cùng các thành phần dược chất và tá dược (không tính đến các tá dược tạo màu, tạo mùi, các chất bảo quản là những thành phần không có khả năng làm thay đổi sinh khả dụng của thuốc) với cùng tỷ lệ phối hợp giữa các dược chất và các tá dược này hoặc khi một dược chất chiếm một tỷ lệ bằng hoặc thấp hơn 5% khối lượng trong công thức thì tổng các tá dược trong công thức viên nhân của các hàm lượng khác nhau là như nhau và tỷ lệ khối lượng màng bao kháng acid/ diện tích bề mặt viên giữa các viên có hàm lượng khác nhau (mg/cm</w:t>
      </w:r>
      <w:r w:rsidRPr="00643816">
        <w:rPr>
          <w:rFonts w:ascii="Times New Roman" w:eastAsia="Times New Roman" w:hAnsi="Times New Roman" w:cs="Times New Roman"/>
          <w:sz w:val="28"/>
          <w:szCs w:val="28"/>
          <w:vertAlign w:val="superscript"/>
          <w:lang w:eastAsia="ja-JP"/>
        </w:rPr>
        <w:t>2</w:t>
      </w:r>
      <w:r w:rsidRPr="00643816">
        <w:rPr>
          <w:rFonts w:ascii="Times New Roman" w:eastAsia="Times New Roman" w:hAnsi="Times New Roman" w:cs="Times New Roman"/>
          <w:sz w:val="28"/>
          <w:szCs w:val="28"/>
          <w:lang w:eastAsia="ja-JP"/>
        </w:rPr>
        <w:t xml:space="preserve">) phải như nhau. </w:t>
      </w:r>
    </w:p>
    <w:p w:rsidR="00B07F8F" w:rsidRPr="00643816" w:rsidRDefault="00B07F8F" w:rsidP="00C05F8A">
      <w:pPr>
        <w:tabs>
          <w:tab w:val="left" w:pos="709"/>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xml:space="preserve">- Khi thuốc là viên nang chứa các hạt bao tan trong ruột: Các hàm lượng khác nhau sử dụng cùng một loại hạt bao tan trong ruột (được sản xuất từ cùng một quy trình sản xuất) và sự khác nhau về hàm lượng dược chất trong nang đạt được bằng cách điều chỉnh số lượng (hay khối lượng) hạt đóng trong nang. </w:t>
      </w:r>
    </w:p>
    <w:p w:rsidR="00B07F8F" w:rsidRPr="00643816" w:rsidRDefault="00B07F8F"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lastRenderedPageBreak/>
        <w:t>d</w:t>
      </w:r>
      <w:r w:rsidRPr="00643816">
        <w:rPr>
          <w:rFonts w:ascii="Times New Roman" w:eastAsia="Times New Roman" w:hAnsi="Times New Roman" w:cs="Times New Roman"/>
          <w:sz w:val="28"/>
          <w:szCs w:val="28"/>
          <w:lang w:eastAsia="ja-JP"/>
        </w:rPr>
        <w:t xml:space="preserve">) Đối với thuốc giải phóng kéo dài:  Các hàm lượng khác nhau có cùng cơ chế giải phóng hoạt chất và công thức bào chế của các hàm lượng khác nhau này có cùng các thành phần dược chất và tá dược với cùng tỷ lệ phối hợp giữa các dược chất và các tá dược này hoặc khi một dược chất chiếm một tỷ lệ bằng hoặc thấp hơn 5% khối lượng trong công thức thì tổng các tá dược còn lại trong công thức của các hàm lượng khác nhau là như nhau hoặc chỉ có lượng tá dược độn thay đổi theo sự thay đổi hàm lượng dược chất còn tổng lượng các tá dược còn lại trong công thức của các hàm lượng khác nhau là như nhau (Khi dược chất chiếm tỷ lệ bằng hoặc thấp hơn 5% khối lượng trong công thức, khối lượng trong công thức được tính theo khối lượng viên nhân nếu thuốc là viên nén bao và được tính theo khối lượng thuốc đóng trong nang nếu thuốc là viên nang). Khi thuốc là viên nang chứa các hạt giải phóng kéo dài: Các hàm lượng khác nhau sử dụng cùng một loại hạt giải phóng kéo dài (được sản xuất từ cùng một quy trình sản xuất) và sự khác nhau về hàm lượng dược chất trong nang đạt được bằng cách điều chỉnh số lượng (hay khối lượng) hạt đóng trong nang. </w:t>
      </w:r>
    </w:p>
    <w:p w:rsidR="00B07F8F" w:rsidRPr="00643816" w:rsidRDefault="00B07F8F"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đ</w:t>
      </w:r>
      <w:r w:rsidRPr="00643816">
        <w:rPr>
          <w:rFonts w:ascii="Times New Roman" w:eastAsia="Times New Roman" w:hAnsi="Times New Roman" w:cs="Times New Roman"/>
          <w:sz w:val="28"/>
          <w:szCs w:val="28"/>
          <w:lang w:eastAsia="ja-JP"/>
        </w:rPr>
        <w:t xml:space="preserve">) Đối với hệ trị liệu qua da: Các hàm lượng khác nhau có cùng các thành phần dược chất và tá dược, sự khác nhau về hàm lượng tỷ lệ với sự khác nhau về diện tích bề mặt có tác dụng của miếng dán, theo đó các hàm lượng thấp hơn là các phần diện tích nhỏ hơn của hàm lượng cao nhất.  </w:t>
      </w:r>
    </w:p>
    <w:p w:rsidR="00B07F8F" w:rsidRPr="00643816" w:rsidRDefault="00B07F8F"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e</w:t>
      </w:r>
      <w:r w:rsidRPr="00643816">
        <w:rPr>
          <w:rFonts w:ascii="Times New Roman" w:eastAsia="Times New Roman" w:hAnsi="Times New Roman" w:cs="Times New Roman"/>
          <w:sz w:val="28"/>
          <w:szCs w:val="28"/>
          <w:lang w:eastAsia="ja-JP"/>
        </w:rPr>
        <w:t>) Đối với thuốc có công thức phối hợp cố định liều: Các điều kiện để các hàm lượng khác nhau của thuốc được coi là có công thức bào chế theo tỷ lệ phải được thỏa mãn với tất cả các dược chất có trong thuốc, theo đó khi xem xét đối với mỗi dược chất, các dược chất còn lại được coi là các thà</w:t>
      </w:r>
      <w:r w:rsidR="00F54B2A">
        <w:rPr>
          <w:rFonts w:ascii="Times New Roman" w:eastAsia="Times New Roman" w:hAnsi="Times New Roman" w:cs="Times New Roman"/>
          <w:sz w:val="28"/>
          <w:szCs w:val="28"/>
          <w:lang w:eastAsia="ja-JP"/>
        </w:rPr>
        <w:t xml:space="preserve">nh phần tá dược trong công thức, trừ khi cung cấp được các bằng chứng khoa học chứng minh có thể chấp nhận sự khác nhau về tỷ lệ phối hợp </w:t>
      </w:r>
      <w:r w:rsidR="00D709C2">
        <w:rPr>
          <w:rFonts w:ascii="Times New Roman" w:eastAsia="Times New Roman" w:hAnsi="Times New Roman" w:cs="Times New Roman"/>
          <w:sz w:val="28"/>
          <w:szCs w:val="28"/>
          <w:lang w:eastAsia="ja-JP"/>
        </w:rPr>
        <w:t>đối với các dược chất còn lại này.</w:t>
      </w:r>
      <w:r w:rsidR="00F54B2A">
        <w:rPr>
          <w:rFonts w:ascii="Times New Roman" w:eastAsia="Times New Roman" w:hAnsi="Times New Roman" w:cs="Times New Roman"/>
          <w:sz w:val="28"/>
          <w:szCs w:val="28"/>
          <w:lang w:eastAsia="ja-JP"/>
        </w:rPr>
        <w:t xml:space="preserve">  </w:t>
      </w:r>
    </w:p>
    <w:p w:rsidR="00937976" w:rsidRPr="00643816" w:rsidRDefault="00CD7235" w:rsidP="00C05F8A">
      <w:pPr>
        <w:tabs>
          <w:tab w:val="left" w:pos="0"/>
          <w:tab w:val="left" w:pos="993"/>
        </w:tabs>
        <w:spacing w:line="240" w:lineRule="auto"/>
        <w:ind w:firstLine="703"/>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2</w:t>
      </w:r>
      <w:r w:rsidR="00B64D5C">
        <w:rPr>
          <w:rFonts w:ascii="Times New Roman" w:eastAsia="Times New Roman" w:hAnsi="Times New Roman" w:cs="Times New Roman"/>
          <w:sz w:val="28"/>
          <w:szCs w:val="28"/>
          <w:lang w:eastAsia="ja-JP"/>
        </w:rPr>
        <w:t xml:space="preserve">. </w:t>
      </w:r>
      <w:r w:rsidR="00B64D5C" w:rsidRPr="00643816">
        <w:rPr>
          <w:rFonts w:ascii="Times New Roman" w:eastAsia="Times New Roman" w:hAnsi="Times New Roman" w:cs="Times New Roman"/>
          <w:sz w:val="28"/>
          <w:szCs w:val="28"/>
          <w:lang w:eastAsia="ja-JP"/>
        </w:rPr>
        <w:t>Khi đăng ký</w:t>
      </w:r>
      <w:r>
        <w:rPr>
          <w:rFonts w:ascii="Times New Roman" w:eastAsia="Times New Roman" w:hAnsi="Times New Roman" w:cs="Times New Roman"/>
          <w:sz w:val="28"/>
          <w:szCs w:val="28"/>
          <w:lang w:eastAsia="ja-JP"/>
        </w:rPr>
        <w:t xml:space="preserve"> một</w:t>
      </w:r>
      <w:r w:rsidR="00B64D5C" w:rsidRPr="00643816">
        <w:rPr>
          <w:rFonts w:ascii="Times New Roman" w:eastAsia="Times New Roman" w:hAnsi="Times New Roman" w:cs="Times New Roman"/>
          <w:sz w:val="28"/>
          <w:szCs w:val="28"/>
          <w:lang w:eastAsia="ja-JP"/>
        </w:rPr>
        <w:t xml:space="preserve"> thuốc generic </w:t>
      </w:r>
      <w:r>
        <w:rPr>
          <w:rFonts w:ascii="Times New Roman" w:eastAsia="Times New Roman" w:hAnsi="Times New Roman" w:cs="Times New Roman"/>
          <w:sz w:val="28"/>
          <w:szCs w:val="28"/>
          <w:lang w:eastAsia="ja-JP"/>
        </w:rPr>
        <w:t>với</w:t>
      </w:r>
      <w:r w:rsidR="00B64D5C" w:rsidRPr="00643816">
        <w:rPr>
          <w:rFonts w:ascii="Times New Roman" w:eastAsia="Times New Roman" w:hAnsi="Times New Roman" w:cs="Times New Roman"/>
          <w:sz w:val="28"/>
          <w:szCs w:val="28"/>
          <w:lang w:eastAsia="ja-JP"/>
        </w:rPr>
        <w:t xml:space="preserve"> nhiều hàm lượng khác nhau</w:t>
      </w:r>
      <w:r>
        <w:rPr>
          <w:rFonts w:ascii="Times New Roman" w:eastAsia="Times New Roman" w:hAnsi="Times New Roman" w:cs="Times New Roman"/>
          <w:sz w:val="28"/>
          <w:szCs w:val="28"/>
          <w:lang w:eastAsia="ja-JP"/>
        </w:rPr>
        <w:t xml:space="preserve"> có công thức bào chế theo tỷ lệ</w:t>
      </w:r>
      <w:r w:rsidR="00B64D5C" w:rsidRPr="00643816">
        <w:rPr>
          <w:rFonts w:ascii="Times New Roman" w:eastAsia="Times New Roman" w:hAnsi="Times New Roman" w:cs="Times New Roman"/>
          <w:sz w:val="28"/>
          <w:szCs w:val="28"/>
          <w:lang w:eastAsia="ja-JP"/>
        </w:rPr>
        <w:t xml:space="preserve">, có thể sử dụng báo cáo nghiên cứu tương đương sinh học của một hoặc hai hàm lượng được cho là có nguy cơ không đạt được tương đương sinh học nhất theo quy định tại khoản </w:t>
      </w:r>
      <w:r>
        <w:rPr>
          <w:rFonts w:ascii="Times New Roman" w:eastAsia="Times New Roman" w:hAnsi="Times New Roman" w:cs="Times New Roman"/>
          <w:sz w:val="28"/>
          <w:szCs w:val="28"/>
          <w:lang w:eastAsia="ja-JP"/>
        </w:rPr>
        <w:t>3</w:t>
      </w:r>
      <w:r w:rsidR="00B64D5C" w:rsidRPr="00643816">
        <w:rPr>
          <w:rFonts w:ascii="Times New Roman" w:eastAsia="Times New Roman" w:hAnsi="Times New Roman" w:cs="Times New Roman"/>
          <w:sz w:val="28"/>
          <w:szCs w:val="28"/>
          <w:lang w:eastAsia="ja-JP"/>
        </w:rPr>
        <w:t xml:space="preserve"> Điều này để xem xét miễn báo cáo tương đương sinh học cho các hàm lượng còn lại nếu các hàm lượng khác nhau của thuốc đăng ký đáp ứng đầy đủ các điều kiện </w:t>
      </w:r>
      <w:r>
        <w:rPr>
          <w:rFonts w:ascii="Times New Roman" w:eastAsia="Times New Roman" w:hAnsi="Times New Roman" w:cs="Times New Roman"/>
          <w:sz w:val="28"/>
          <w:szCs w:val="28"/>
          <w:lang w:eastAsia="ja-JP"/>
        </w:rPr>
        <w:t>sau</w:t>
      </w:r>
      <w:r w:rsidR="00937976" w:rsidRPr="00643816">
        <w:rPr>
          <w:rFonts w:ascii="Times New Roman" w:eastAsia="Times New Roman" w:hAnsi="Times New Roman" w:cs="Times New Roman"/>
          <w:sz w:val="28"/>
          <w:szCs w:val="28"/>
          <w:lang w:eastAsia="ja-JP"/>
        </w:rPr>
        <w:t>:</w:t>
      </w:r>
    </w:p>
    <w:p w:rsidR="00937976" w:rsidRPr="00643816" w:rsidRDefault="00937976"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 Các hàm lượng đang xem xét miễn nộp báo cáo nghiên cứu t</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đ</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 xml:space="preserve">ng sinh học được sản xuất theo cùng một quy trình sản xuất với các hàm lượng dùng trong nghiên cứu tương đương sinh học. </w:t>
      </w:r>
    </w:p>
    <w:p w:rsidR="00937976" w:rsidRPr="00643816" w:rsidRDefault="00CD7235"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b</w:t>
      </w:r>
      <w:r w:rsidR="00937976" w:rsidRPr="00643816">
        <w:rPr>
          <w:rFonts w:ascii="Times New Roman" w:eastAsia="Times New Roman" w:hAnsi="Times New Roman" w:cs="Times New Roman"/>
          <w:sz w:val="28"/>
          <w:szCs w:val="28"/>
          <w:lang w:eastAsia="ja-JP"/>
        </w:rPr>
        <w:t>) Biểu đồ hoà tan của các hàm lượng đang xem xét phải tương đồng với biểu đồ hoà tan của một trong các hàm lượng dùng trong nghiên cứu tương đương sinh học (căn cứ vào phần trăm dược chất được giải phóng so với hàm l</w:t>
      </w:r>
      <w:r w:rsidR="00937976" w:rsidRPr="00643816">
        <w:rPr>
          <w:rFonts w:ascii="Times New Roman" w:eastAsia="Times New Roman" w:hAnsi="Times New Roman" w:cs="Times New Roman" w:hint="cs"/>
          <w:sz w:val="28"/>
          <w:szCs w:val="28"/>
          <w:lang w:eastAsia="ja-JP"/>
        </w:rPr>
        <w:t>ư</w:t>
      </w:r>
      <w:r w:rsidR="00937976" w:rsidRPr="00643816">
        <w:rPr>
          <w:rFonts w:ascii="Times New Roman" w:eastAsia="Times New Roman" w:hAnsi="Times New Roman" w:cs="Times New Roman"/>
          <w:sz w:val="28"/>
          <w:szCs w:val="28"/>
          <w:lang w:eastAsia="ja-JP"/>
        </w:rPr>
        <w:t xml:space="preserve">ợng trên nhãn theo thời gian). </w:t>
      </w:r>
    </w:p>
    <w:p w:rsidR="00937976" w:rsidRPr="00643816" w:rsidRDefault="00CD7235" w:rsidP="00C05F8A">
      <w:pPr>
        <w:tabs>
          <w:tab w:val="left" w:pos="709"/>
          <w:tab w:val="left" w:pos="993"/>
        </w:tabs>
        <w:spacing w:line="240" w:lineRule="auto"/>
        <w:ind w:firstLine="705"/>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3</w:t>
      </w:r>
      <w:r w:rsidR="00937976" w:rsidRPr="00643816">
        <w:rPr>
          <w:rFonts w:ascii="Times New Roman" w:eastAsia="Times New Roman" w:hAnsi="Times New Roman" w:cs="Times New Roman"/>
          <w:sz w:val="28"/>
          <w:szCs w:val="28"/>
          <w:lang w:eastAsia="ja-JP"/>
        </w:rPr>
        <w:t>. Các hàm lượng cần phải báo cáo nghiên cứu tương đương sinh học để được xem xét miễn báo cáo tương đương sinh học cho các hàm lượng còn lại được lựa chọn như sau:</w:t>
      </w:r>
    </w:p>
    <w:p w:rsidR="00937976" w:rsidRPr="00643816" w:rsidRDefault="00937976" w:rsidP="00C05F8A">
      <w:pPr>
        <w:tabs>
          <w:tab w:val="left" w:pos="709"/>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xml:space="preserve">a) Đối với thuốc có dược động học tuyến tính theo liều (mức độ hấp thu tăng tỷ lệ theo liều dùng): Chỉ yêu cầu báo cáo nghiên cứu tương đương sinh học </w:t>
      </w:r>
      <w:r w:rsidRPr="00643816">
        <w:rPr>
          <w:rFonts w:ascii="Times New Roman" w:eastAsia="Times New Roman" w:hAnsi="Times New Roman" w:cs="Times New Roman"/>
          <w:sz w:val="28"/>
          <w:szCs w:val="28"/>
          <w:lang w:eastAsia="ja-JP"/>
        </w:rPr>
        <w:lastRenderedPageBreak/>
        <w:t xml:space="preserve">ở một hàm lượng, thông thường là hàm lượng cao nhất (trừ trường hợp không thể nghiên cứu trên hàm lượng cao nhất vì lý do an toàn hay dung nạp thuốc).  </w:t>
      </w:r>
    </w:p>
    <w:p w:rsidR="00937976" w:rsidRPr="00643816" w:rsidRDefault="00937976" w:rsidP="00C05F8A">
      <w:pPr>
        <w:tabs>
          <w:tab w:val="left" w:pos="709"/>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xml:space="preserve">b) Đối với thuốc có dược động học không tuyến tính theo liều: </w:t>
      </w:r>
    </w:p>
    <w:p w:rsidR="00937976" w:rsidRPr="00643816" w:rsidRDefault="00937976" w:rsidP="00C05F8A">
      <w:pPr>
        <w:tabs>
          <w:tab w:val="left" w:pos="709"/>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Khi mức độ hấp thu thuốc tăng cao hơn sự tăng liều dùng trong khoảng liều điều trị, yêu cầu báo cáo nghiên cứu tương đương sinh học ở ít nhất một hàm lượng cao nhất.</w:t>
      </w:r>
    </w:p>
    <w:p w:rsidR="00937976" w:rsidRPr="00643816" w:rsidRDefault="00937976" w:rsidP="00C05F8A">
      <w:pPr>
        <w:tabs>
          <w:tab w:val="left" w:pos="709"/>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Khi mức độ hấp thu thuốc tăng thấp hơn sự tăng liều dùng trong khoảng liều điều trị mà nguyên nhân đã biết không phải do khả năng hòa tan kém  của dược chất mà do có hiện tượng bão hòa các chất vận chuyển thuốc vào tế bào và cả thuốc thử và thuốc đối chứng đều không có chứa bất cứ một tá dược nào có khả năng ảnh hưởng đến nhu động đường tiêu hóa hoặc protein vận chuyển, yêu cầu báo cáo nghiên cứu tương đương sinh học ở hàm lượng thấp nhất hoặc một hàm lượng nằm trong khoảng liều có</w:t>
      </w:r>
      <w:r w:rsidR="00625A24">
        <w:rPr>
          <w:rFonts w:ascii="Times New Roman" w:eastAsia="Times New Roman" w:hAnsi="Times New Roman" w:cs="Times New Roman"/>
          <w:sz w:val="28"/>
          <w:szCs w:val="28"/>
          <w:lang w:eastAsia="ja-JP"/>
        </w:rPr>
        <w:t xml:space="preserve"> dược động học</w:t>
      </w:r>
      <w:r w:rsidRPr="00643816">
        <w:rPr>
          <w:rFonts w:ascii="Times New Roman" w:eastAsia="Times New Roman" w:hAnsi="Times New Roman" w:cs="Times New Roman"/>
          <w:sz w:val="28"/>
          <w:szCs w:val="28"/>
          <w:lang w:eastAsia="ja-JP"/>
        </w:rPr>
        <w:t xml:space="preserve"> tuyến tính.</w:t>
      </w:r>
    </w:p>
    <w:p w:rsidR="00937976" w:rsidRPr="00643816" w:rsidRDefault="00937976" w:rsidP="00C05F8A">
      <w:pPr>
        <w:tabs>
          <w:tab w:val="left" w:pos="709"/>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Khi mức độ hấp thu thuốc tăng ít hơn sự tăng liều dùng mà nguyên nhân đã biết là do khả năng hòa tan kém  của dược chất, yêu cầu báo cáo nghiên cứu tương đương sinh học ở hai hàm lượng gồm hàm lượng cao nhất và hoặc hàm lượng thấp nhất hoặc một hàm lượng nằm trong khoảng liều có</w:t>
      </w:r>
      <w:r w:rsidR="00625A24">
        <w:rPr>
          <w:rFonts w:ascii="Times New Roman" w:eastAsia="Times New Roman" w:hAnsi="Times New Roman" w:cs="Times New Roman"/>
          <w:sz w:val="28"/>
          <w:szCs w:val="28"/>
          <w:lang w:eastAsia="ja-JP"/>
        </w:rPr>
        <w:t xml:space="preserve"> dược động học</w:t>
      </w:r>
      <w:r w:rsidRPr="00643816">
        <w:rPr>
          <w:rFonts w:ascii="Times New Roman" w:eastAsia="Times New Roman" w:hAnsi="Times New Roman" w:cs="Times New Roman"/>
          <w:sz w:val="28"/>
          <w:szCs w:val="28"/>
          <w:lang w:eastAsia="ja-JP"/>
        </w:rPr>
        <w:t xml:space="preserve"> tuyến tính.</w:t>
      </w:r>
    </w:p>
    <w:p w:rsidR="00937976" w:rsidRPr="00643816" w:rsidRDefault="00937976" w:rsidP="00C05F8A">
      <w:pPr>
        <w:tabs>
          <w:tab w:val="left" w:pos="709"/>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xml:space="preserve">Tham khảo Hướng dẫn tiến hành nghiên cứu tương đương sinh học ASEAN (ASEAN Guideline for Conduct of the Equivalence Study) phiên bản hiện hành, phần 3.6.1. Hàm lượng nghiên cứu (Strength to be investigated) để cân nhắc các trường hợp ngoại lệ khác có thể áp dụng trong việc lựa chọn hàm lượng báo cáo nghiên cứu tương đương sinh học để được xem xét miễn báo cáo nghiên cứu tương đương sinh học cho các hàm lượng còn lại đối với từng trường hợp nêu trên. </w:t>
      </w:r>
    </w:p>
    <w:p w:rsidR="00937976" w:rsidRPr="00625A24" w:rsidRDefault="00625A24" w:rsidP="00C05F8A">
      <w:pPr>
        <w:tabs>
          <w:tab w:val="left" w:pos="709"/>
          <w:tab w:val="left" w:pos="993"/>
        </w:tabs>
        <w:spacing w:line="240" w:lineRule="auto"/>
        <w:ind w:left="71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c) </w:t>
      </w:r>
      <w:r w:rsidR="00937976" w:rsidRPr="00625A24">
        <w:rPr>
          <w:rFonts w:ascii="Times New Roman" w:eastAsia="Times New Roman" w:hAnsi="Times New Roman" w:cs="Times New Roman"/>
          <w:sz w:val="28"/>
          <w:szCs w:val="28"/>
          <w:lang w:eastAsia="ja-JP"/>
        </w:rPr>
        <w:t>Các trường hợp đặc biệt:</w:t>
      </w:r>
    </w:p>
    <w:p w:rsidR="00937976" w:rsidRPr="00643816" w:rsidRDefault="00937976" w:rsidP="00C05F8A">
      <w:pPr>
        <w:tabs>
          <w:tab w:val="left" w:pos="709"/>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xml:space="preserve">- Đối với các thuốc tiêm bắp/ tiêm dưới da tạo túi dự trữ thuốc: Nếu các hàm lượng khác nhau đạt được chỉ do sự khác nhau tổng thể tích thuốc chứa trong một đơn vị liều (tổng thể tích thuốc được tiêm), có thể báo cáo nghiên cứu tương đương sinh học của một hàm lượng bất kỳ. Trong trường hợp không thể sử dụng các liều trong khoảng điều trị để nghiên cứu trên người tình nguyện khỏe mạnh vì lý do an toàn, chấp nhận báo cáo nghiên cứu tương đương sinh học ở liều thấp hơn liều điều trị. </w:t>
      </w:r>
    </w:p>
    <w:p w:rsidR="00937976" w:rsidRPr="00643816" w:rsidRDefault="00937976" w:rsidP="00C05F8A">
      <w:pPr>
        <w:tabs>
          <w:tab w:val="left" w:pos="709"/>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Đối với thuốc bao tan trong ruột chứa nhiều tiểu đơn vị: Nếu các thuốc có hàm lượng khác nhau có chứa cùng một loại hạt bao tan trong ruột (được sản xuất từ cùng một quy trình sản xuất) và có công thức bào chế theo tỷ lệ: có thể báo cáo nghiên cứu tương đương sinh học ở hàm lượng cao nhất hoặc hàm lượng được coi là có nguy cơ không đạt được tương đương sinh học nhất.</w:t>
      </w:r>
    </w:p>
    <w:p w:rsidR="00937976" w:rsidRPr="00643816" w:rsidRDefault="00937976" w:rsidP="00C05F8A">
      <w:pPr>
        <w:tabs>
          <w:tab w:val="left" w:pos="709"/>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xml:space="preserve">- Đối với thuốc giải phóng kéo dài chứa nhiều tiểu đơn vị: Nếu các thuốc có hàm lượng khác nhau có chứa cùng một loại hạt giải phóng kéo dài (được sản xuất từ cùng một quy trình sản xuất) và có công thức bào chế theo tỷ lệ: có thể </w:t>
      </w:r>
      <w:r w:rsidRPr="00643816">
        <w:rPr>
          <w:rFonts w:ascii="Times New Roman" w:eastAsia="Times New Roman" w:hAnsi="Times New Roman" w:cs="Times New Roman"/>
          <w:sz w:val="28"/>
          <w:szCs w:val="28"/>
          <w:lang w:eastAsia="ja-JP"/>
        </w:rPr>
        <w:lastRenderedPageBreak/>
        <w:t>báo cáo nghiên cứu tương đương sinh học ở hàm lượng cao nhất hoặc hàm lượng được coi là có nguy cơ không đạt được tương đương sinh học nhất.</w:t>
      </w:r>
    </w:p>
    <w:p w:rsidR="00937976" w:rsidRPr="00643816" w:rsidRDefault="00CD7235"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4</w:t>
      </w:r>
      <w:r w:rsidR="00937976" w:rsidRPr="00643816">
        <w:rPr>
          <w:rFonts w:ascii="Times New Roman" w:eastAsia="Times New Roman" w:hAnsi="Times New Roman" w:cs="Times New Roman"/>
          <w:sz w:val="28"/>
          <w:szCs w:val="28"/>
          <w:lang w:eastAsia="ja-JP"/>
        </w:rPr>
        <w:t>. Cách thiết lập tính t</w:t>
      </w:r>
      <w:r w:rsidR="00937976" w:rsidRPr="00643816">
        <w:rPr>
          <w:rFonts w:ascii="Times New Roman" w:eastAsia="Times New Roman" w:hAnsi="Times New Roman" w:cs="Times New Roman" w:hint="cs"/>
          <w:sz w:val="28"/>
          <w:szCs w:val="28"/>
          <w:lang w:eastAsia="ja-JP"/>
        </w:rPr>
        <w:t>ươ</w:t>
      </w:r>
      <w:r w:rsidR="00937976" w:rsidRPr="00643816">
        <w:rPr>
          <w:rFonts w:ascii="Times New Roman" w:eastAsia="Times New Roman" w:hAnsi="Times New Roman" w:cs="Times New Roman"/>
          <w:sz w:val="28"/>
          <w:szCs w:val="28"/>
          <w:lang w:eastAsia="ja-JP"/>
        </w:rPr>
        <w:t xml:space="preserve">ng đồng của biểu đồ hòa tan giữa các hàm lượng đang xem xét miễn báo cáo nghiên cứu tương đương sinh học với hàm lượng có báo cáo nghiên cứu tương đương sinh học của thuốc đăng ký được quy định tại Phụ lục </w:t>
      </w:r>
      <w:r w:rsidR="0083546E">
        <w:rPr>
          <w:rFonts w:ascii="Times New Roman" w:eastAsia="Times New Roman" w:hAnsi="Times New Roman" w:cs="Times New Roman"/>
          <w:sz w:val="28"/>
          <w:szCs w:val="28"/>
          <w:lang w:eastAsia="ja-JP"/>
        </w:rPr>
        <w:t>I</w:t>
      </w:r>
      <w:r w:rsidR="00937976" w:rsidRPr="00643816">
        <w:rPr>
          <w:rFonts w:ascii="Times New Roman" w:eastAsia="Times New Roman" w:hAnsi="Times New Roman" w:cs="Times New Roman"/>
          <w:sz w:val="28"/>
          <w:szCs w:val="28"/>
          <w:lang w:eastAsia="ja-JP"/>
        </w:rPr>
        <w:t>. Phép thử độ hoà tan và sự t</w:t>
      </w:r>
      <w:r w:rsidR="00937976" w:rsidRPr="00643816">
        <w:rPr>
          <w:rFonts w:ascii="Times New Roman" w:eastAsia="Times New Roman" w:hAnsi="Times New Roman" w:cs="Times New Roman" w:hint="cs"/>
          <w:sz w:val="28"/>
          <w:szCs w:val="28"/>
          <w:lang w:eastAsia="ja-JP"/>
        </w:rPr>
        <w:t>ươ</w:t>
      </w:r>
      <w:r w:rsidR="00937976" w:rsidRPr="00643816">
        <w:rPr>
          <w:rFonts w:ascii="Times New Roman" w:eastAsia="Times New Roman" w:hAnsi="Times New Roman" w:cs="Times New Roman"/>
          <w:sz w:val="28"/>
          <w:szCs w:val="28"/>
          <w:lang w:eastAsia="ja-JP"/>
        </w:rPr>
        <w:t>ng đồng của các biểu đồ hoà tan- Hướng dẫn thực hiện nghiên cứu tương đương sinh học ASEAN.</w:t>
      </w:r>
    </w:p>
    <w:p w:rsidR="00937976" w:rsidRPr="00643816" w:rsidRDefault="00CD7235"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5</w:t>
      </w:r>
      <w:r w:rsidR="00937976" w:rsidRPr="00643816">
        <w:rPr>
          <w:rFonts w:ascii="Times New Roman" w:eastAsia="Times New Roman" w:hAnsi="Times New Roman" w:cs="Times New Roman"/>
          <w:sz w:val="28"/>
          <w:szCs w:val="28"/>
          <w:lang w:eastAsia="ja-JP"/>
        </w:rPr>
        <w:t>. Hồ sơ đề nghị xem xét miễn báo cáo nghiên cứu tương đương sinh học cho các công thức bào chế theo tỷ lệ gồm:</w:t>
      </w:r>
    </w:p>
    <w:p w:rsidR="00937976" w:rsidRPr="00643816" w:rsidRDefault="00937976"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 Báo cáo nghiên cứu tương đương sinh học của hàm lượng hoặc các hàm lượng đã nghiên cứu.</w:t>
      </w:r>
    </w:p>
    <w:p w:rsidR="00937976" w:rsidRPr="00643816" w:rsidRDefault="00937976"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b) Bảng so sánh công thức bào chế của các hàm lượng đề nghị miễn báo cáo nghiên cứu tương đương sinh học với công thức bào chế của các hàm lượng đã báo cáo nghiên cứu tương đương sinh học.</w:t>
      </w:r>
    </w:p>
    <w:p w:rsidR="00937976" w:rsidRPr="00643816" w:rsidRDefault="00937976"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d) Bảng so sánh quy trình sản xuất của các hàm lượng đề nghị miễn báo cáo nghiên cứu tương đương sinh học với quy trình sản xuất của các hàm lượng đã báo cáo nghiên cứu tương đương sinh học.</w:t>
      </w:r>
    </w:p>
    <w:p w:rsidR="00937976" w:rsidRPr="00643816" w:rsidRDefault="00937976"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xml:space="preserve">d) Báo cáo thử tương đương độ hòa tan giữa các hàm lượng đề nghị miễn báo cáo nghiên cứu tương đương sinh học và các hàm lượng đã báo cáo nghiên cứu tương đương sinh học bao gồm: </w:t>
      </w:r>
    </w:p>
    <w:p w:rsidR="00937976" w:rsidRPr="00643816" w:rsidRDefault="00937976"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Đề cương thử nghiệm.</w:t>
      </w:r>
    </w:p>
    <w:p w:rsidR="00937976" w:rsidRPr="00643816" w:rsidRDefault="00937976"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Báo cáo thẩm định các quy trình phân tích dùng trong thử nghiệm.</w:t>
      </w:r>
    </w:p>
    <w:p w:rsidR="00937976" w:rsidRPr="00643816" w:rsidRDefault="00937976"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Báo cáo kết quả thử nghiệm (gồm: các bảng số liệu, các biểu đồ, phân tích thống kê, biện luận kết quả).</w:t>
      </w:r>
    </w:p>
    <w:p w:rsidR="00937976" w:rsidRPr="00643816" w:rsidRDefault="00937976"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xml:space="preserve">- Bản cam kết các thuốc thử đã dùng trong phép thử tương đương độ hòa tan (các thuốc có hàm lượng đang được xem xét miễn báo cáo nghiên cứu tương đương sinh học) đáp ứng các điều kiện nêu tại khoản </w:t>
      </w:r>
      <w:r w:rsidR="003B4FDB">
        <w:rPr>
          <w:rFonts w:ascii="Times New Roman" w:eastAsia="Times New Roman" w:hAnsi="Times New Roman" w:cs="Times New Roman"/>
          <w:sz w:val="28"/>
          <w:szCs w:val="28"/>
          <w:lang w:eastAsia="ja-JP"/>
        </w:rPr>
        <w:t>1</w:t>
      </w:r>
      <w:r w:rsidRPr="00643816">
        <w:rPr>
          <w:rFonts w:ascii="Times New Roman" w:eastAsia="Times New Roman" w:hAnsi="Times New Roman" w:cs="Times New Roman"/>
          <w:sz w:val="28"/>
          <w:szCs w:val="28"/>
          <w:lang w:eastAsia="ja-JP"/>
        </w:rPr>
        <w:t xml:space="preserve">- Điều </w:t>
      </w:r>
      <w:r w:rsidR="003B4FDB">
        <w:rPr>
          <w:rFonts w:ascii="Times New Roman" w:eastAsia="Times New Roman" w:hAnsi="Times New Roman" w:cs="Times New Roman"/>
          <w:sz w:val="28"/>
          <w:szCs w:val="28"/>
          <w:lang w:eastAsia="ja-JP"/>
        </w:rPr>
        <w:t>5</w:t>
      </w:r>
      <w:r w:rsidRPr="00643816">
        <w:rPr>
          <w:rFonts w:ascii="Times New Roman" w:eastAsia="Times New Roman" w:hAnsi="Times New Roman" w:cs="Times New Roman"/>
          <w:sz w:val="28"/>
          <w:szCs w:val="28"/>
          <w:lang w:eastAsia="ja-JP"/>
        </w:rPr>
        <w:t xml:space="preserve"> theo </w:t>
      </w:r>
      <w:r w:rsidR="003B4FDB">
        <w:rPr>
          <w:rFonts w:ascii="Times New Roman" w:eastAsia="Times New Roman" w:hAnsi="Times New Roman" w:cs="Times New Roman"/>
          <w:sz w:val="28"/>
          <w:szCs w:val="28"/>
          <w:lang w:eastAsia="ja-JP"/>
        </w:rPr>
        <w:t xml:space="preserve">Biểu mẫu </w:t>
      </w:r>
      <w:r w:rsidRPr="00643816">
        <w:rPr>
          <w:rFonts w:ascii="Times New Roman" w:eastAsia="Times New Roman" w:hAnsi="Times New Roman" w:cs="Times New Roman"/>
          <w:sz w:val="28"/>
          <w:szCs w:val="28"/>
          <w:lang w:eastAsia="ja-JP"/>
        </w:rPr>
        <w:t xml:space="preserve">A quy định tại Phụ lục </w:t>
      </w:r>
      <w:r w:rsidR="003B4FDB">
        <w:rPr>
          <w:rFonts w:ascii="Times New Roman" w:eastAsia="Times New Roman" w:hAnsi="Times New Roman" w:cs="Times New Roman"/>
          <w:sz w:val="28"/>
          <w:szCs w:val="28"/>
          <w:lang w:eastAsia="ja-JP"/>
        </w:rPr>
        <w:t>4</w:t>
      </w:r>
      <w:r w:rsidRPr="00643816">
        <w:rPr>
          <w:rFonts w:ascii="Times New Roman" w:eastAsia="Times New Roman" w:hAnsi="Times New Roman" w:cs="Times New Roman"/>
          <w:sz w:val="28"/>
          <w:szCs w:val="28"/>
          <w:lang w:eastAsia="ja-JP"/>
        </w:rPr>
        <w:t xml:space="preserve"> của Thông tư.  </w:t>
      </w:r>
    </w:p>
    <w:p w:rsidR="00937976" w:rsidRPr="00643816" w:rsidRDefault="00F57BEF"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đ) Thông tin về dược đ</w:t>
      </w:r>
      <w:r w:rsidR="00937976" w:rsidRPr="00643816">
        <w:rPr>
          <w:rFonts w:ascii="Times New Roman" w:eastAsia="Times New Roman" w:hAnsi="Times New Roman" w:cs="Times New Roman"/>
          <w:sz w:val="28"/>
          <w:szCs w:val="28"/>
          <w:lang w:eastAsia="ja-JP"/>
        </w:rPr>
        <w:t>ộng học tuyến tính theo liều của thuốc đăng ký (nếu có áp dụng).</w:t>
      </w:r>
    </w:p>
    <w:p w:rsidR="00937976" w:rsidRPr="00643816" w:rsidRDefault="00937976"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xml:space="preserve">e) Thuyết minh về việc lựa chọn các hàm lượng để báo cáo nghiên cứu tương đương sinh học. </w:t>
      </w:r>
    </w:p>
    <w:p w:rsidR="00937976" w:rsidRPr="00643816" w:rsidRDefault="00937976" w:rsidP="00C05F8A">
      <w:pPr>
        <w:tabs>
          <w:tab w:val="left" w:pos="709"/>
          <w:tab w:val="left" w:pos="993"/>
        </w:tabs>
        <w:spacing w:line="240" w:lineRule="auto"/>
        <w:jc w:val="both"/>
        <w:rPr>
          <w:rFonts w:ascii="Times New Roman" w:eastAsia="Times New Roman" w:hAnsi="Times New Roman" w:cs="Times New Roman"/>
          <w:b/>
          <w:sz w:val="28"/>
          <w:szCs w:val="28"/>
          <w:lang w:eastAsia="ja-JP"/>
        </w:rPr>
      </w:pPr>
      <w:r w:rsidRPr="00643816">
        <w:rPr>
          <w:rFonts w:ascii="Times New Roman" w:eastAsia="Times New Roman" w:hAnsi="Times New Roman" w:cs="Times New Roman"/>
          <w:b/>
          <w:sz w:val="28"/>
          <w:szCs w:val="28"/>
          <w:lang w:eastAsia="ja-JP"/>
        </w:rPr>
        <w:tab/>
        <w:t>Điều 1</w:t>
      </w:r>
      <w:r w:rsidR="00A55BB3">
        <w:rPr>
          <w:rFonts w:ascii="Times New Roman" w:eastAsia="Times New Roman" w:hAnsi="Times New Roman" w:cs="Times New Roman"/>
          <w:b/>
          <w:sz w:val="28"/>
          <w:szCs w:val="28"/>
          <w:lang w:eastAsia="ja-JP"/>
        </w:rPr>
        <w:t>5</w:t>
      </w:r>
      <w:r w:rsidRPr="00643816">
        <w:rPr>
          <w:rFonts w:ascii="Times New Roman" w:eastAsia="Times New Roman" w:hAnsi="Times New Roman" w:cs="Times New Roman"/>
          <w:b/>
          <w:sz w:val="28"/>
          <w:szCs w:val="28"/>
          <w:lang w:eastAsia="ja-JP"/>
        </w:rPr>
        <w:t>. Miễn báo cáo nghiên cứu t</w:t>
      </w:r>
      <w:r w:rsidRPr="00643816">
        <w:rPr>
          <w:rFonts w:ascii="Times New Roman" w:eastAsia="Times New Roman" w:hAnsi="Times New Roman" w:cs="Times New Roman" w:hint="cs"/>
          <w:b/>
          <w:sz w:val="28"/>
          <w:szCs w:val="28"/>
          <w:lang w:eastAsia="ja-JP"/>
        </w:rPr>
        <w:t>ươ</w:t>
      </w:r>
      <w:r w:rsidRPr="00643816">
        <w:rPr>
          <w:rFonts w:ascii="Times New Roman" w:eastAsia="Times New Roman" w:hAnsi="Times New Roman" w:cs="Times New Roman"/>
          <w:b/>
          <w:sz w:val="28"/>
          <w:szCs w:val="28"/>
          <w:lang w:eastAsia="ja-JP"/>
        </w:rPr>
        <w:t>ng đ</w:t>
      </w:r>
      <w:r w:rsidRPr="00643816">
        <w:rPr>
          <w:rFonts w:ascii="Times New Roman" w:eastAsia="Times New Roman" w:hAnsi="Times New Roman" w:cs="Times New Roman" w:hint="cs"/>
          <w:b/>
          <w:sz w:val="28"/>
          <w:szCs w:val="28"/>
          <w:lang w:eastAsia="ja-JP"/>
        </w:rPr>
        <w:t>ươ</w:t>
      </w:r>
      <w:r w:rsidRPr="00643816">
        <w:rPr>
          <w:rFonts w:ascii="Times New Roman" w:eastAsia="Times New Roman" w:hAnsi="Times New Roman" w:cs="Times New Roman"/>
          <w:b/>
          <w:sz w:val="28"/>
          <w:szCs w:val="28"/>
          <w:lang w:eastAsia="ja-JP"/>
        </w:rPr>
        <w:t>ng sinh học</w:t>
      </w:r>
      <w:r w:rsidR="00180244">
        <w:rPr>
          <w:rFonts w:ascii="Times New Roman" w:eastAsia="Times New Roman" w:hAnsi="Times New Roman" w:cs="Times New Roman"/>
          <w:b/>
          <w:sz w:val="28"/>
          <w:szCs w:val="28"/>
          <w:lang w:eastAsia="ja-JP"/>
        </w:rPr>
        <w:t xml:space="preserve"> in vivo</w:t>
      </w:r>
      <w:r w:rsidRPr="00643816">
        <w:rPr>
          <w:rFonts w:ascii="Times New Roman" w:eastAsia="Times New Roman" w:hAnsi="Times New Roman" w:cs="Times New Roman"/>
          <w:b/>
          <w:sz w:val="28"/>
          <w:szCs w:val="28"/>
          <w:lang w:eastAsia="ja-JP"/>
        </w:rPr>
        <w:t xml:space="preserve"> </w:t>
      </w:r>
      <w:r w:rsidR="00CD7235">
        <w:rPr>
          <w:rFonts w:ascii="Times New Roman" w:eastAsia="Times New Roman" w:hAnsi="Times New Roman" w:cs="Times New Roman"/>
          <w:b/>
          <w:sz w:val="28"/>
          <w:szCs w:val="28"/>
          <w:lang w:eastAsia="ja-JP"/>
        </w:rPr>
        <w:t>dựa trên thiết kế</w:t>
      </w:r>
      <w:r w:rsidRPr="00643816">
        <w:rPr>
          <w:rFonts w:ascii="Times New Roman" w:eastAsia="Times New Roman" w:hAnsi="Times New Roman" w:cs="Times New Roman"/>
          <w:b/>
          <w:sz w:val="28"/>
          <w:szCs w:val="28"/>
          <w:lang w:eastAsia="ja-JP"/>
        </w:rPr>
        <w:t xml:space="preserve"> phân cực khi đăng ký một thuốc generic với nhiều hàm l</w:t>
      </w:r>
      <w:r w:rsidRPr="00643816">
        <w:rPr>
          <w:rFonts w:ascii="Times New Roman" w:eastAsia="Times New Roman" w:hAnsi="Times New Roman" w:cs="Times New Roman" w:hint="cs"/>
          <w:b/>
          <w:sz w:val="28"/>
          <w:szCs w:val="28"/>
          <w:lang w:eastAsia="ja-JP"/>
        </w:rPr>
        <w:t>ư</w:t>
      </w:r>
      <w:r w:rsidRPr="00643816">
        <w:rPr>
          <w:rFonts w:ascii="Times New Roman" w:eastAsia="Times New Roman" w:hAnsi="Times New Roman" w:cs="Times New Roman"/>
          <w:b/>
          <w:sz w:val="28"/>
          <w:szCs w:val="28"/>
          <w:lang w:eastAsia="ja-JP"/>
        </w:rPr>
        <w:t>ợng khác nhau:</w:t>
      </w:r>
    </w:p>
    <w:p w:rsidR="00937976" w:rsidRPr="00643816" w:rsidRDefault="00937976"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xml:space="preserve">1. </w:t>
      </w:r>
      <w:r w:rsidR="00F57BEF">
        <w:rPr>
          <w:rFonts w:ascii="Times New Roman" w:eastAsia="Times New Roman" w:hAnsi="Times New Roman" w:cs="Times New Roman"/>
          <w:sz w:val="28"/>
          <w:szCs w:val="28"/>
          <w:lang w:eastAsia="ja-JP"/>
        </w:rPr>
        <w:t>Nếu</w:t>
      </w:r>
      <w:r w:rsidR="00843F67">
        <w:rPr>
          <w:rFonts w:ascii="Times New Roman" w:eastAsia="Times New Roman" w:hAnsi="Times New Roman" w:cs="Times New Roman"/>
          <w:sz w:val="28"/>
          <w:szCs w:val="28"/>
          <w:lang w:eastAsia="ja-JP"/>
        </w:rPr>
        <w:t xml:space="preserve"> </w:t>
      </w:r>
      <w:r w:rsidRPr="00643816">
        <w:rPr>
          <w:rFonts w:ascii="Times New Roman" w:eastAsia="Times New Roman" w:hAnsi="Times New Roman" w:cs="Times New Roman"/>
          <w:sz w:val="28"/>
          <w:szCs w:val="28"/>
          <w:lang w:eastAsia="ja-JP"/>
        </w:rPr>
        <w:t>các điều kiện để đ</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ợc miễn báo cáo nghiên cứu t</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đ</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 xml:space="preserve">ng sinh học quy định tại các khoản </w:t>
      </w:r>
      <w:r w:rsidR="00180244">
        <w:rPr>
          <w:rFonts w:ascii="Times New Roman" w:eastAsia="Times New Roman" w:hAnsi="Times New Roman" w:cs="Times New Roman"/>
          <w:sz w:val="28"/>
          <w:szCs w:val="28"/>
          <w:lang w:eastAsia="ja-JP"/>
        </w:rPr>
        <w:t>1</w:t>
      </w:r>
      <w:r w:rsidR="00D25B56">
        <w:rPr>
          <w:rFonts w:ascii="Times New Roman" w:eastAsia="Times New Roman" w:hAnsi="Times New Roman" w:cs="Times New Roman"/>
          <w:sz w:val="28"/>
          <w:szCs w:val="28"/>
          <w:lang w:eastAsia="ja-JP"/>
        </w:rPr>
        <w:t xml:space="preserve"> (trừ điểm a)</w:t>
      </w:r>
      <w:r w:rsidRPr="00643816">
        <w:rPr>
          <w:rFonts w:ascii="Times New Roman" w:eastAsia="Times New Roman" w:hAnsi="Times New Roman" w:cs="Times New Roman"/>
          <w:sz w:val="28"/>
          <w:szCs w:val="28"/>
          <w:lang w:eastAsia="ja-JP"/>
        </w:rPr>
        <w:t xml:space="preserve"> và khoản </w:t>
      </w:r>
      <w:r w:rsidR="00180244">
        <w:rPr>
          <w:rFonts w:ascii="Times New Roman" w:eastAsia="Times New Roman" w:hAnsi="Times New Roman" w:cs="Times New Roman"/>
          <w:sz w:val="28"/>
          <w:szCs w:val="28"/>
          <w:lang w:eastAsia="ja-JP"/>
        </w:rPr>
        <w:t>2</w:t>
      </w:r>
      <w:r w:rsidRPr="00643816">
        <w:rPr>
          <w:rFonts w:ascii="Times New Roman" w:eastAsia="Times New Roman" w:hAnsi="Times New Roman" w:cs="Times New Roman"/>
          <w:sz w:val="28"/>
          <w:szCs w:val="28"/>
          <w:lang w:eastAsia="ja-JP"/>
        </w:rPr>
        <w:t xml:space="preserve"> Điều 1</w:t>
      </w:r>
      <w:r w:rsidR="003B4FDB">
        <w:rPr>
          <w:rFonts w:ascii="Times New Roman" w:eastAsia="Times New Roman" w:hAnsi="Times New Roman" w:cs="Times New Roman"/>
          <w:sz w:val="28"/>
          <w:szCs w:val="28"/>
          <w:lang w:eastAsia="ja-JP"/>
        </w:rPr>
        <w:t>4</w:t>
      </w:r>
      <w:r w:rsidRPr="00643816">
        <w:rPr>
          <w:rFonts w:ascii="Times New Roman" w:eastAsia="Times New Roman" w:hAnsi="Times New Roman" w:cs="Times New Roman"/>
          <w:sz w:val="28"/>
          <w:szCs w:val="28"/>
          <w:lang w:eastAsia="ja-JP"/>
        </w:rPr>
        <w:t xml:space="preserve"> không đ</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ợc đáp ứng dẫn đến việc phải tiến hành nhiều nghiên cứu t</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đ</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sinh học cho các hàm l</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ợn</w:t>
      </w:r>
      <w:r w:rsidR="00843F67">
        <w:rPr>
          <w:rFonts w:ascii="Times New Roman" w:eastAsia="Times New Roman" w:hAnsi="Times New Roman" w:cs="Times New Roman"/>
          <w:sz w:val="28"/>
          <w:szCs w:val="28"/>
          <w:lang w:eastAsia="ja-JP"/>
        </w:rPr>
        <w:t xml:space="preserve">g khác nhau của cùng một thuốc, </w:t>
      </w:r>
      <w:r w:rsidRPr="00643816">
        <w:rPr>
          <w:rFonts w:ascii="Times New Roman" w:eastAsia="Times New Roman" w:hAnsi="Times New Roman" w:cs="Times New Roman"/>
          <w:sz w:val="28"/>
          <w:szCs w:val="28"/>
          <w:lang w:eastAsia="ja-JP"/>
        </w:rPr>
        <w:t>có thể lựa chọn 02 hàm l</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ợng đ</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ợc xác định là có nhiều khác biệt nhất (hàm l</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ợng cao nhất và hàm l</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 xml:space="preserve">ợng thấp nhất, </w:t>
      </w:r>
      <w:r w:rsidRPr="00643816">
        <w:rPr>
          <w:rFonts w:ascii="Times New Roman" w:eastAsia="Times New Roman" w:hAnsi="Times New Roman" w:cs="Times New Roman"/>
          <w:sz w:val="28"/>
          <w:szCs w:val="28"/>
          <w:lang w:eastAsia="ja-JP"/>
        </w:rPr>
        <w:lastRenderedPageBreak/>
        <w:t>hai hàm l</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ợng khác nhau nhiều nhất về tỷ lệ các thành phần trong công thức hoặc khác nhau nhiều nhất về biểu đồ hoà tan) sao cho bất cứ sự khác biệt nào của các hàm l</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ợng còn lại đều nằm trong khoảng khác biệt của hai hàm l</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ợng này để báo cáo  nghiên cứu t</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đ</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sinh học và đề nghị miễn báo cáo nghiên cứu t</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đ</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sinh học cho các hàm l</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ợng còn lại.</w:t>
      </w:r>
    </w:p>
    <w:p w:rsidR="00937976" w:rsidRPr="00643816" w:rsidRDefault="00937976"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xml:space="preserve">2. Đối với thuốc bào chế ở dạng giải phóng kéo dài và thuốc bao tan trong ruột, chỉ xem xét miễn báo cáo nghiên cứu tương đương sinh học </w:t>
      </w:r>
      <w:r w:rsidR="003B4FDB">
        <w:rPr>
          <w:rFonts w:ascii="Times New Roman" w:eastAsia="Times New Roman" w:hAnsi="Times New Roman" w:cs="Times New Roman"/>
          <w:sz w:val="28"/>
          <w:szCs w:val="28"/>
          <w:lang w:eastAsia="ja-JP"/>
        </w:rPr>
        <w:t>dựa trên</w:t>
      </w:r>
      <w:r w:rsidRPr="00643816">
        <w:rPr>
          <w:rFonts w:ascii="Times New Roman" w:eastAsia="Times New Roman" w:hAnsi="Times New Roman" w:cs="Times New Roman"/>
          <w:sz w:val="28"/>
          <w:szCs w:val="28"/>
          <w:lang w:eastAsia="ja-JP"/>
        </w:rPr>
        <w:t xml:space="preserve"> </w:t>
      </w:r>
      <w:r w:rsidR="003B4FDB">
        <w:rPr>
          <w:rFonts w:ascii="Times New Roman" w:eastAsia="Times New Roman" w:hAnsi="Times New Roman" w:cs="Times New Roman"/>
          <w:sz w:val="28"/>
          <w:szCs w:val="28"/>
          <w:lang w:eastAsia="ja-JP"/>
        </w:rPr>
        <w:t>thiết kế</w:t>
      </w:r>
      <w:r w:rsidRPr="00643816">
        <w:rPr>
          <w:rFonts w:ascii="Times New Roman" w:eastAsia="Times New Roman" w:hAnsi="Times New Roman" w:cs="Times New Roman"/>
          <w:sz w:val="28"/>
          <w:szCs w:val="28"/>
          <w:lang w:eastAsia="ja-JP"/>
        </w:rPr>
        <w:t xml:space="preserve"> phân cực như đã nêu tại khoản 1 của </w:t>
      </w:r>
      <w:r w:rsidR="003B4FDB">
        <w:rPr>
          <w:rFonts w:ascii="Times New Roman" w:eastAsia="Times New Roman" w:hAnsi="Times New Roman" w:cs="Times New Roman"/>
          <w:sz w:val="28"/>
          <w:szCs w:val="28"/>
          <w:lang w:eastAsia="ja-JP"/>
        </w:rPr>
        <w:t>đ</w:t>
      </w:r>
      <w:r w:rsidRPr="00643816">
        <w:rPr>
          <w:rFonts w:ascii="Times New Roman" w:eastAsia="Times New Roman" w:hAnsi="Times New Roman" w:cs="Times New Roman"/>
          <w:sz w:val="28"/>
          <w:szCs w:val="28"/>
          <w:lang w:eastAsia="ja-JP"/>
        </w:rPr>
        <w:t xml:space="preserve">iều này với điều kiện các hàm lượng khác nhau của thuốc đăng ký phải có cùng cơ chế giải phóng dược chất và sử dụng cùng các tá dược có vai trò kiểm soát giải phóng dược chất trong công thức (đối với thuốc giải phóng kéo dài) hoặc phải có cùng các lớp bao kiểm soát giải phóng dược chất (đối với thuốc bao tan trong ruột). </w:t>
      </w:r>
    </w:p>
    <w:p w:rsidR="00937976" w:rsidRPr="00643816" w:rsidRDefault="00937976"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3. Trong tr</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ờng hợp cần báo cáo nghiên cứu t</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đ</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sinh học cả khi dùng thuốc trong tình trạng đói và khi dùng thuốc trong tình trạng no (như quy định đối với các thuốc giải phóng biến đổi dùng đường uống) của từ hai hàm l</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ợng trở lên do mức độ hấp thu của thuốc không tuyến tính theo liều hoặc do có sự khác nhau về tỷ lệ phối hợp giữa các thành phần trong công thức, có thể xem xét miễn báo cáo nghiên cứu tương đương sinh học cho một trong hai điều kiện nghiên cứu (dùng thuốc trong tình trạng đói hoặc dùng thuốc trong tình trạng no) được coi là kém nhạy cảm hơn để phát hiện ra sự không tương đương giữa thuốc thử và thuốc đối chứng đối với hàm l</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ợng/ các hàm lượng còn lại, cụ thể như sau:</w:t>
      </w:r>
    </w:p>
    <w:p w:rsidR="00937976" w:rsidRPr="00643816" w:rsidRDefault="00937976"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 Nếu thông tin trong tóm tắt đặc tính sản phẩm của thuốc đối chứng quy định dùng thuốc khi đói h</w:t>
      </w:r>
      <w:r w:rsidRPr="00643816">
        <w:rPr>
          <w:rFonts w:ascii="Times New Roman" w:eastAsia="Times New Roman" w:hAnsi="Times New Roman" w:cs="Times New Roman" w:hint="cs"/>
          <w:sz w:val="28"/>
          <w:szCs w:val="28"/>
          <w:lang w:eastAsia="ja-JP"/>
        </w:rPr>
        <w:t>o</w:t>
      </w:r>
      <w:r w:rsidRPr="00643816">
        <w:rPr>
          <w:rFonts w:ascii="Times New Roman" w:eastAsia="Times New Roman" w:hAnsi="Times New Roman" w:cs="Times New Roman"/>
          <w:sz w:val="28"/>
          <w:szCs w:val="28"/>
          <w:lang w:eastAsia="ja-JP"/>
        </w:rPr>
        <w:t>ặc không quan tâm đến tình trạng no hay đói khi dùng thuốc (có thể dùng thuốc cả khi no và khi đói): Điều kiện thử nghiệm được xem xét miễn báo cáo nghiên cứu tương đương sinh học cho hàm lượng/ các hàm lượng còn lại là dùng thuốc khi no.</w:t>
      </w:r>
    </w:p>
    <w:p w:rsidR="00937976" w:rsidRPr="00643816" w:rsidRDefault="00937976"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xml:space="preserve">b) Nếu thông tin trong tóm tắt đặc tính sản phẩm của thuốc đối chứng quy định dùng thuốc khi no: Điều kiện thử nghiệm được xem xét miễn báo cáo nghiên cứu tương đương sinh học cho hàm lượng/ các hàm lượng còn lại là dùng thuốc khi đói.   </w:t>
      </w:r>
    </w:p>
    <w:p w:rsidR="00937976" w:rsidRPr="00643816" w:rsidRDefault="00937976"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4. Hồ sơ đề nghị xem xét miễn báo cáo nghiê</w:t>
      </w:r>
      <w:r w:rsidR="003B4FDB">
        <w:rPr>
          <w:rFonts w:ascii="Times New Roman" w:eastAsia="Times New Roman" w:hAnsi="Times New Roman" w:cs="Times New Roman"/>
          <w:sz w:val="28"/>
          <w:szCs w:val="28"/>
          <w:lang w:eastAsia="ja-JP"/>
        </w:rPr>
        <w:t>n cứu tương đương sinh học dựa trên thiết kế</w:t>
      </w:r>
      <w:r w:rsidRPr="00643816">
        <w:rPr>
          <w:rFonts w:ascii="Times New Roman" w:eastAsia="Times New Roman" w:hAnsi="Times New Roman" w:cs="Times New Roman"/>
          <w:sz w:val="28"/>
          <w:szCs w:val="28"/>
          <w:lang w:eastAsia="ja-JP"/>
        </w:rPr>
        <w:t xml:space="preserve"> phân cực gồm:</w:t>
      </w:r>
    </w:p>
    <w:p w:rsidR="00937976" w:rsidRPr="00643816" w:rsidRDefault="00937976"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 Báo cáo nghiên cứu tương đương sinh học cho các hàm lượng nghiên cứu.</w:t>
      </w:r>
    </w:p>
    <w:p w:rsidR="00937976" w:rsidRPr="00643816" w:rsidRDefault="00937976"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xml:space="preserve">b) Thuyết minh về việc lựa chọn các hàm lượng báo cáo nghiên cứu tương đương sinh học kèm theo các số liệu chứng minh hai hàm lượng đã chọn để báo cáo nghiên cứu tương đương sinh học là hai hàm lượng khác biệt nhất, theo đó các hàm lượng còn lại đề nghị miễn báo cáo nghiên cứu tương đương sinh học đều nằm trong khoảng khác biệt của hai hàm lượng này. Đối với thuốc giải phóng kéo dài và thuốc bao tan trong ruột, bổ sung bảng so sánh công thức bào chế của tất cả các hàm lượng của thuốc đăng ký bao gồm cả các hàm lượng đã </w:t>
      </w:r>
      <w:r w:rsidRPr="00643816">
        <w:rPr>
          <w:rFonts w:ascii="Times New Roman" w:eastAsia="Times New Roman" w:hAnsi="Times New Roman" w:cs="Times New Roman"/>
          <w:sz w:val="28"/>
          <w:szCs w:val="28"/>
          <w:lang w:eastAsia="ja-JP"/>
        </w:rPr>
        <w:lastRenderedPageBreak/>
        <w:t xml:space="preserve">báo cáo nghiên cứu tương đương sinh học và các hàm lượng đề nghị xem xét miễn báo cáo nghiên cứu tương đương sinh học. </w:t>
      </w:r>
    </w:p>
    <w:p w:rsidR="00937976" w:rsidRPr="00643816" w:rsidRDefault="00937976" w:rsidP="00C05F8A">
      <w:pPr>
        <w:tabs>
          <w:tab w:val="left" w:pos="0"/>
          <w:tab w:val="left" w:pos="993"/>
        </w:tabs>
        <w:spacing w:line="240" w:lineRule="auto"/>
        <w:ind w:firstLine="703"/>
        <w:jc w:val="both"/>
        <w:rPr>
          <w:rFonts w:ascii="Times New Roman" w:eastAsia="Times New Roman" w:hAnsi="Times New Roman" w:cs="Times New Roman"/>
          <w:sz w:val="28"/>
          <w:szCs w:val="28"/>
          <w:lang w:val="pt-BR"/>
        </w:rPr>
      </w:pPr>
      <w:r w:rsidRPr="00643816">
        <w:rPr>
          <w:rFonts w:ascii="Times New Roman" w:eastAsia="Times New Roman" w:hAnsi="Times New Roman" w:cs="Times New Roman"/>
          <w:b/>
          <w:sz w:val="28"/>
          <w:szCs w:val="28"/>
          <w:lang w:val="pt-BR"/>
        </w:rPr>
        <w:t>Điều 1</w:t>
      </w:r>
      <w:r w:rsidR="00A55BB3">
        <w:rPr>
          <w:rFonts w:ascii="Times New Roman" w:eastAsia="Times New Roman" w:hAnsi="Times New Roman" w:cs="Times New Roman"/>
          <w:b/>
          <w:sz w:val="28"/>
          <w:szCs w:val="28"/>
          <w:lang w:val="pt-BR"/>
        </w:rPr>
        <w:t>6</w:t>
      </w:r>
      <w:r w:rsidRPr="00643816">
        <w:rPr>
          <w:rFonts w:ascii="Times New Roman" w:eastAsia="Times New Roman" w:hAnsi="Times New Roman" w:cs="Times New Roman"/>
          <w:b/>
          <w:sz w:val="28"/>
          <w:szCs w:val="28"/>
          <w:lang w:val="pt-BR"/>
        </w:rPr>
        <w:t>. Miễn báo cáo nghiên cứu t</w:t>
      </w:r>
      <w:r w:rsidRPr="00643816">
        <w:rPr>
          <w:rFonts w:ascii="Times New Roman" w:eastAsia="Times New Roman" w:hAnsi="Times New Roman" w:cs="Times New Roman" w:hint="cs"/>
          <w:b/>
          <w:sz w:val="28"/>
          <w:szCs w:val="28"/>
          <w:lang w:val="pt-BR"/>
        </w:rPr>
        <w:t>ươ</w:t>
      </w:r>
      <w:r w:rsidRPr="00643816">
        <w:rPr>
          <w:rFonts w:ascii="Times New Roman" w:eastAsia="Times New Roman" w:hAnsi="Times New Roman" w:cs="Times New Roman"/>
          <w:b/>
          <w:sz w:val="28"/>
          <w:szCs w:val="28"/>
          <w:lang w:val="pt-BR"/>
        </w:rPr>
        <w:t>ng đ</w:t>
      </w:r>
      <w:r w:rsidRPr="00643816">
        <w:rPr>
          <w:rFonts w:ascii="Times New Roman" w:eastAsia="Times New Roman" w:hAnsi="Times New Roman" w:cs="Times New Roman" w:hint="cs"/>
          <w:b/>
          <w:sz w:val="28"/>
          <w:szCs w:val="28"/>
          <w:lang w:val="pt-BR"/>
        </w:rPr>
        <w:t>ươ</w:t>
      </w:r>
      <w:r w:rsidRPr="00643816">
        <w:rPr>
          <w:rFonts w:ascii="Times New Roman" w:eastAsia="Times New Roman" w:hAnsi="Times New Roman" w:cs="Times New Roman"/>
          <w:b/>
          <w:sz w:val="28"/>
          <w:szCs w:val="28"/>
          <w:lang w:val="pt-BR"/>
        </w:rPr>
        <w:t>ng sinh học dựa trên hệ thống phân loại sinh d</w:t>
      </w:r>
      <w:r w:rsidRPr="00643816">
        <w:rPr>
          <w:rFonts w:ascii="Times New Roman" w:eastAsia="Times New Roman" w:hAnsi="Times New Roman" w:cs="Times New Roman" w:hint="cs"/>
          <w:b/>
          <w:sz w:val="28"/>
          <w:szCs w:val="28"/>
          <w:lang w:val="pt-BR"/>
        </w:rPr>
        <w:t>ư</w:t>
      </w:r>
      <w:r w:rsidRPr="00643816">
        <w:rPr>
          <w:rFonts w:ascii="Times New Roman" w:eastAsia="Times New Roman" w:hAnsi="Times New Roman" w:cs="Times New Roman"/>
          <w:b/>
          <w:sz w:val="28"/>
          <w:szCs w:val="28"/>
          <w:lang w:val="pt-BR"/>
        </w:rPr>
        <w:t>ợc học</w:t>
      </w:r>
    </w:p>
    <w:p w:rsidR="00937976" w:rsidRPr="00643816" w:rsidRDefault="0093797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val="pt-BR"/>
        </w:rPr>
      </w:pPr>
      <w:r w:rsidRPr="00643816">
        <w:rPr>
          <w:rFonts w:ascii="Times New Roman" w:eastAsia="Times New Roman" w:hAnsi="Times New Roman" w:cs="Times New Roman"/>
          <w:sz w:val="28"/>
          <w:szCs w:val="28"/>
          <w:lang w:val="pt-BR"/>
        </w:rPr>
        <w:t>1. Các thuốc generic bào chế ở dạng quy ước giải phóng ngay dạng rắn dùng đường uống có tương đương bào chế với thuốc đối chứng, các thuốc phân tán tại khoang miệng nhưng không có hấp thu tại khoang miệng, có tương đương bào chế với thuốc đối chứng, có chứa các dược chất đã được chứng minh là có tính tan tốt và tính thấm tốt (thuộc nhóm I trong hệ thống phân loại sinh dược học), không nằm trong số các d</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ợc chất có khoảng điều trị hẹp sẽ được xem xét miễn báo cáo nghiên cứu tương đương sinh học khi đăng ký thuốc generic có khả năng thay thế nếu cung cấp được các bằng chứng sau:</w:t>
      </w:r>
    </w:p>
    <w:p w:rsidR="00937976" w:rsidRPr="00643816" w:rsidRDefault="0093797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val="pt-BR"/>
        </w:rPr>
      </w:pPr>
      <w:r w:rsidRPr="00643816">
        <w:rPr>
          <w:rFonts w:ascii="Times New Roman" w:eastAsia="Times New Roman" w:hAnsi="Times New Roman" w:cs="Times New Roman"/>
          <w:sz w:val="28"/>
          <w:szCs w:val="28"/>
          <w:lang w:val="pt-BR"/>
        </w:rPr>
        <w:t>a) Thuốc đăng ký có đặc tính hoà tan rất nhanh (hơn 85% dược chất có trong một đơn vị liều được hòa tan trong các môi trường có pH từ 1 đến 6,8 trong vòng 15 phút), hoặc</w:t>
      </w:r>
    </w:p>
    <w:p w:rsidR="00937976" w:rsidRPr="00643816" w:rsidRDefault="0093797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val="pt-BR"/>
        </w:rPr>
      </w:pPr>
      <w:r w:rsidRPr="00643816">
        <w:rPr>
          <w:rFonts w:ascii="Times New Roman" w:eastAsia="Times New Roman" w:hAnsi="Times New Roman" w:cs="Times New Roman"/>
          <w:sz w:val="28"/>
          <w:szCs w:val="28"/>
          <w:lang w:val="pt-BR"/>
        </w:rPr>
        <w:t>Thuốc đăng ký có đặc tính hoà tan nhanh (hơn 85% dược chất có trong một đơn vị liều được hòa tan trong các môi trường có pH từ 1 đến 6,8 trong vòng 30 phút) và biểu đồ hòa tan của thuốc đăng ký là tương tự biểu đồ hòa tan của thuốc đối chứng trong các môi tr</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ờng đã thử.</w:t>
      </w:r>
    </w:p>
    <w:p w:rsidR="00937976" w:rsidRPr="00643816" w:rsidRDefault="0093797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val="pt-BR"/>
        </w:rPr>
      </w:pPr>
      <w:r w:rsidRPr="00643816">
        <w:rPr>
          <w:rFonts w:ascii="Times New Roman" w:eastAsia="Times New Roman" w:hAnsi="Times New Roman" w:cs="Times New Roman"/>
          <w:sz w:val="28"/>
          <w:szCs w:val="28"/>
          <w:lang w:val="pt-BR"/>
        </w:rPr>
        <w:t>b) Đối với các tá dược đã được biết rõ là có khả năng ảnh hưởng đến sinh khả dụng của thuốc (manitol, sorbitol, chất diện hoạt...): Thành phần định tính và định lượng của các tá dược này trong thuốc đăng ký phải tương tự trong thuốc đối chứng.</w:t>
      </w:r>
    </w:p>
    <w:p w:rsidR="00937976" w:rsidRPr="00643816" w:rsidRDefault="0093797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val="pt-BR"/>
        </w:rPr>
      </w:pPr>
      <w:r w:rsidRPr="00643816">
        <w:rPr>
          <w:rFonts w:ascii="Times New Roman" w:eastAsia="Times New Roman" w:hAnsi="Times New Roman" w:cs="Times New Roman"/>
          <w:sz w:val="28"/>
          <w:szCs w:val="28"/>
          <w:lang w:val="pt-BR"/>
        </w:rPr>
        <w:t>c) Các tá d</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ợc khác trong công thức thuốc đăng ký hoặc t</w:t>
      </w:r>
      <w:r w:rsidRPr="00643816">
        <w:rPr>
          <w:rFonts w:ascii="Times New Roman" w:eastAsia="Times New Roman" w:hAnsi="Times New Roman" w:cs="Times New Roman" w:hint="cs"/>
          <w:sz w:val="28"/>
          <w:szCs w:val="28"/>
          <w:lang w:val="pt-BR"/>
        </w:rPr>
        <w:t>ươ</w:t>
      </w:r>
      <w:r w:rsidRPr="00643816">
        <w:rPr>
          <w:rFonts w:ascii="Times New Roman" w:eastAsia="Times New Roman" w:hAnsi="Times New Roman" w:cs="Times New Roman"/>
          <w:sz w:val="28"/>
          <w:szCs w:val="28"/>
          <w:lang w:val="pt-BR"/>
        </w:rPr>
        <w:t>ng tự về định tính với các tá d</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ợc đ</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ợc sử dụng trong công thức thuốc đối chứng, hoặc t</w:t>
      </w:r>
      <w:r w:rsidRPr="00643816">
        <w:rPr>
          <w:rFonts w:ascii="Times New Roman" w:eastAsia="Times New Roman" w:hAnsi="Times New Roman" w:cs="Times New Roman" w:hint="cs"/>
          <w:sz w:val="28"/>
          <w:szCs w:val="28"/>
          <w:lang w:val="pt-BR"/>
        </w:rPr>
        <w:t>ươ</w:t>
      </w:r>
      <w:r w:rsidRPr="00643816">
        <w:rPr>
          <w:rFonts w:ascii="Times New Roman" w:eastAsia="Times New Roman" w:hAnsi="Times New Roman" w:cs="Times New Roman"/>
          <w:sz w:val="28"/>
          <w:szCs w:val="28"/>
          <w:lang w:val="pt-BR"/>
        </w:rPr>
        <w:t>ng tự về định tính với các tá d</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ợc đ</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ợc sử dụng trong công thức một thuốc có t</w:t>
      </w:r>
      <w:r w:rsidRPr="00643816">
        <w:rPr>
          <w:rFonts w:ascii="Times New Roman" w:eastAsia="Times New Roman" w:hAnsi="Times New Roman" w:cs="Times New Roman" w:hint="cs"/>
          <w:sz w:val="28"/>
          <w:szCs w:val="28"/>
          <w:lang w:val="pt-BR"/>
        </w:rPr>
        <w:t>ươ</w:t>
      </w:r>
      <w:r w:rsidRPr="00643816">
        <w:rPr>
          <w:rFonts w:ascii="Times New Roman" w:eastAsia="Times New Roman" w:hAnsi="Times New Roman" w:cs="Times New Roman"/>
          <w:sz w:val="28"/>
          <w:szCs w:val="28"/>
          <w:lang w:val="pt-BR"/>
        </w:rPr>
        <w:t>ng đ</w:t>
      </w:r>
      <w:r w:rsidRPr="00643816">
        <w:rPr>
          <w:rFonts w:ascii="Times New Roman" w:eastAsia="Times New Roman" w:hAnsi="Times New Roman" w:cs="Times New Roman" w:hint="cs"/>
          <w:sz w:val="28"/>
          <w:szCs w:val="28"/>
          <w:lang w:val="pt-BR"/>
        </w:rPr>
        <w:t>ươ</w:t>
      </w:r>
      <w:r w:rsidRPr="00643816">
        <w:rPr>
          <w:rFonts w:ascii="Times New Roman" w:eastAsia="Times New Roman" w:hAnsi="Times New Roman" w:cs="Times New Roman"/>
          <w:sz w:val="28"/>
          <w:szCs w:val="28"/>
          <w:lang w:val="pt-BR"/>
        </w:rPr>
        <w:t>ng bào chế với thuốc đăng ký đã đ</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ợc phê duyệt tại một trong các n</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ớc tham chiếu, hoặc là các tá d</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ợc thông th</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ờng đã biết rõ đặc tính với l</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ợng sử dụng trong công thức nằm trong khoảng giới hạn sử dụng thông th</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 xml:space="preserve">ờng phù hợp với dạng bào chế của thuốc đăng ký. </w:t>
      </w:r>
    </w:p>
    <w:p w:rsidR="00937976" w:rsidRPr="00643816" w:rsidRDefault="0093797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val="pt-BR"/>
        </w:rPr>
      </w:pPr>
      <w:r w:rsidRPr="00643816">
        <w:rPr>
          <w:rFonts w:ascii="Times New Roman" w:eastAsia="Times New Roman" w:hAnsi="Times New Roman" w:cs="Times New Roman"/>
          <w:sz w:val="28"/>
          <w:szCs w:val="28"/>
          <w:lang w:val="pt-BR"/>
        </w:rPr>
        <w:t xml:space="preserve">2. Các điều kiện để được xem xét miễn báo cáo nghiên cứu tương đương sinh học dựa trên hệ thống phân loại sinh dược học quy định tại khoản 1 của điều này cũng có thể được áp dụng trong các trường hợp, thay cho điều kiện có tương đương bào chế, thuốc đăng ký và thuốc đối chứng là các thế phẩm bào chế nhưng chỉ khác nhau duy nhất về dạng muối sử dụng của dược chất với điều kiện cả hai dạng muối sử dụng này đều có tính tan tốt và tính thấm tốt (cùng thuộc nhóm I trong hệ thống phân loại sinh dược học). Không áp dụng miễn báo cáo nghiên cứu tương đương sinh học theo hệ thống phân loại sinh dược học khi dược chất sử dụng giữa thuốc đăng ký và thuốc đối chứng khác nhau về dạng ester, dạng ether, dạng đồng phân, hỗn hợp các đồng phân, dạng phức chất hay dạng dẫn chất khác.    </w:t>
      </w:r>
    </w:p>
    <w:p w:rsidR="00937976" w:rsidRPr="00643816" w:rsidRDefault="0093797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val="pt-BR"/>
        </w:rPr>
      </w:pPr>
      <w:r w:rsidRPr="00643816">
        <w:rPr>
          <w:rFonts w:ascii="Times New Roman" w:eastAsia="Times New Roman" w:hAnsi="Times New Roman" w:cs="Times New Roman"/>
          <w:sz w:val="28"/>
          <w:szCs w:val="28"/>
          <w:lang w:val="pt-BR"/>
        </w:rPr>
        <w:lastRenderedPageBreak/>
        <w:t>3. Đối với thuốc generic phối hợp cố định liều, có thể xem xét miễn báo cáo nghiên cứu tương đương sinh học dựa trên hệ thống phân loại sinh dược học nếu tất cả các dược chất trong công thức đều có tính tan tốt và tính thấm tốt</w:t>
      </w:r>
      <w:r w:rsidR="00854A3A">
        <w:rPr>
          <w:rFonts w:ascii="Times New Roman" w:eastAsia="Times New Roman" w:hAnsi="Times New Roman" w:cs="Times New Roman"/>
          <w:sz w:val="28"/>
          <w:szCs w:val="28"/>
          <w:lang w:val="pt-BR"/>
        </w:rPr>
        <w:t xml:space="preserve"> (cùng thuộc </w:t>
      </w:r>
      <w:r w:rsidR="00854A3A" w:rsidRPr="00643816">
        <w:rPr>
          <w:rFonts w:ascii="Times New Roman" w:eastAsia="Times New Roman" w:hAnsi="Times New Roman" w:cs="Times New Roman"/>
          <w:sz w:val="28"/>
          <w:szCs w:val="28"/>
          <w:lang w:val="pt-BR"/>
        </w:rPr>
        <w:t>nhóm I trong hệ thống phân loại sinh dược học)</w:t>
      </w:r>
      <w:r w:rsidRPr="00643816">
        <w:rPr>
          <w:rFonts w:ascii="Times New Roman" w:eastAsia="Times New Roman" w:hAnsi="Times New Roman" w:cs="Times New Roman"/>
          <w:sz w:val="28"/>
          <w:szCs w:val="28"/>
          <w:lang w:val="pt-BR"/>
        </w:rPr>
        <w:t xml:space="preserve">, các tá dược trong công thức đáp ứng các quy định nêu tại các điểm b, c khoản 1 </w:t>
      </w:r>
      <w:r w:rsidR="003B4FDB">
        <w:rPr>
          <w:rFonts w:ascii="Times New Roman" w:eastAsia="Times New Roman" w:hAnsi="Times New Roman" w:cs="Times New Roman"/>
          <w:sz w:val="28"/>
          <w:szCs w:val="28"/>
          <w:lang w:val="pt-BR"/>
        </w:rPr>
        <w:t>đ</w:t>
      </w:r>
      <w:r w:rsidRPr="00643816">
        <w:rPr>
          <w:rFonts w:ascii="Times New Roman" w:eastAsia="Times New Roman" w:hAnsi="Times New Roman" w:cs="Times New Roman"/>
          <w:sz w:val="28"/>
          <w:szCs w:val="28"/>
          <w:lang w:val="pt-BR"/>
        </w:rPr>
        <w:t xml:space="preserve">iều này và đặc tính hòa tan của thuốc khi được xem xét trên từng dược chất có trong thuốc đều đáp ứng các quy định nêu tại điểm a khoản 1 Điều này. </w:t>
      </w:r>
    </w:p>
    <w:p w:rsidR="00937976" w:rsidRPr="00643816" w:rsidRDefault="0093797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val="pt-BR"/>
        </w:rPr>
      </w:pPr>
      <w:r w:rsidRPr="00643816">
        <w:rPr>
          <w:rFonts w:ascii="Times New Roman" w:eastAsia="Times New Roman" w:hAnsi="Times New Roman" w:cs="Times New Roman"/>
          <w:sz w:val="28"/>
          <w:szCs w:val="28"/>
          <w:lang w:eastAsia="ja-JP"/>
        </w:rPr>
        <w:t xml:space="preserve">4. Các thuốc đặt dưới lưỡi, thuốc ngậm và thuốc giải phóng biến đổi không được xem xét miễn báo cáo nghiên cứu tương đương sinh học dựa trên hệ thống phân loại sinh dược học.  </w:t>
      </w:r>
    </w:p>
    <w:p w:rsidR="00937976" w:rsidRPr="00643816" w:rsidRDefault="0093797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val="pt-BR"/>
        </w:rPr>
        <w:t>5. Các tiêu chí đánh giá một d</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ợc chất có các đặc tính tan tốt và thấm tốt đ</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ợc quy định tại mục III. D</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ợc chất- Phụ lục III. Miễn thử t</w:t>
      </w:r>
      <w:r w:rsidRPr="00643816">
        <w:rPr>
          <w:rFonts w:ascii="Times New Roman" w:eastAsia="Times New Roman" w:hAnsi="Times New Roman" w:cs="Times New Roman" w:hint="cs"/>
          <w:sz w:val="28"/>
          <w:szCs w:val="28"/>
          <w:lang w:val="pt-BR"/>
        </w:rPr>
        <w:t>ươ</w:t>
      </w:r>
      <w:r w:rsidRPr="00643816">
        <w:rPr>
          <w:rFonts w:ascii="Times New Roman" w:eastAsia="Times New Roman" w:hAnsi="Times New Roman" w:cs="Times New Roman"/>
          <w:sz w:val="28"/>
          <w:szCs w:val="28"/>
          <w:lang w:val="pt-BR"/>
        </w:rPr>
        <w:t>ng đ</w:t>
      </w:r>
      <w:r w:rsidRPr="00643816">
        <w:rPr>
          <w:rFonts w:ascii="Times New Roman" w:eastAsia="Times New Roman" w:hAnsi="Times New Roman" w:cs="Times New Roman" w:hint="cs"/>
          <w:sz w:val="28"/>
          <w:szCs w:val="28"/>
          <w:lang w:val="pt-BR"/>
        </w:rPr>
        <w:t>ươ</w:t>
      </w:r>
      <w:r w:rsidRPr="00643816">
        <w:rPr>
          <w:rFonts w:ascii="Times New Roman" w:eastAsia="Times New Roman" w:hAnsi="Times New Roman" w:cs="Times New Roman"/>
          <w:sz w:val="28"/>
          <w:szCs w:val="28"/>
          <w:lang w:val="pt-BR"/>
        </w:rPr>
        <w:t xml:space="preserve">ng </w:t>
      </w:r>
      <w:r w:rsidRPr="00643816">
        <w:rPr>
          <w:rFonts w:ascii="Times New Roman" w:eastAsia="Times New Roman" w:hAnsi="Times New Roman" w:cs="Times New Roman"/>
          <w:i/>
          <w:sz w:val="28"/>
          <w:szCs w:val="28"/>
          <w:lang w:val="pt-BR"/>
        </w:rPr>
        <w:t>in vivo</w:t>
      </w:r>
      <w:r w:rsidRPr="00643816">
        <w:rPr>
          <w:rFonts w:ascii="Times New Roman" w:eastAsia="Times New Roman" w:hAnsi="Times New Roman" w:cs="Times New Roman"/>
          <w:sz w:val="28"/>
          <w:szCs w:val="28"/>
          <w:lang w:val="pt-BR"/>
        </w:rPr>
        <w:t xml:space="preserve"> dựa trên hệ thống phân loại sinh d</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 xml:space="preserve">ợc học- </w:t>
      </w:r>
      <w:r w:rsidRPr="00643816">
        <w:rPr>
          <w:rFonts w:ascii="Times New Roman" w:eastAsia="Times New Roman" w:hAnsi="Times New Roman" w:cs="Times New Roman"/>
          <w:sz w:val="28"/>
          <w:szCs w:val="28"/>
          <w:lang w:eastAsia="ja-JP"/>
        </w:rPr>
        <w:t xml:space="preserve">Hướng dẫn </w:t>
      </w:r>
      <w:r w:rsidR="009156A6">
        <w:rPr>
          <w:rFonts w:ascii="Times New Roman" w:eastAsia="Times New Roman" w:hAnsi="Times New Roman" w:cs="Times New Roman"/>
          <w:sz w:val="28"/>
          <w:szCs w:val="28"/>
          <w:lang w:eastAsia="ja-JP"/>
        </w:rPr>
        <w:t>tiến hành</w:t>
      </w:r>
      <w:r w:rsidRPr="00643816">
        <w:rPr>
          <w:rFonts w:ascii="Times New Roman" w:eastAsia="Times New Roman" w:hAnsi="Times New Roman" w:cs="Times New Roman"/>
          <w:sz w:val="28"/>
          <w:szCs w:val="28"/>
          <w:lang w:eastAsia="ja-JP"/>
        </w:rPr>
        <w:t xml:space="preserve"> nghiên cứu tương đương sinh học ASEAN </w:t>
      </w:r>
      <w:r w:rsidR="009156A6">
        <w:rPr>
          <w:rFonts w:ascii="Times New Roman" w:eastAsia="Times New Roman" w:hAnsi="Times New Roman" w:cs="Times New Roman"/>
          <w:sz w:val="28"/>
          <w:szCs w:val="28"/>
          <w:lang w:eastAsia="ja-JP"/>
        </w:rPr>
        <w:t>(ASEAN Guideline for Conduct of the Equivalence Study) phiên bản hiện hành</w:t>
      </w:r>
      <w:r w:rsidR="009156A6" w:rsidRPr="00643816">
        <w:rPr>
          <w:rFonts w:ascii="Times New Roman" w:eastAsia="Times New Roman" w:hAnsi="Times New Roman" w:cs="Times New Roman"/>
          <w:sz w:val="28"/>
          <w:szCs w:val="28"/>
          <w:lang w:eastAsia="ja-JP"/>
        </w:rPr>
        <w:t>.</w:t>
      </w:r>
      <w:r w:rsidRPr="00643816">
        <w:rPr>
          <w:rFonts w:ascii="Times New Roman" w:eastAsia="Times New Roman" w:hAnsi="Times New Roman" w:cs="Times New Roman"/>
          <w:sz w:val="28"/>
          <w:szCs w:val="28"/>
          <w:lang w:eastAsia="ja-JP"/>
        </w:rPr>
        <w:t>.</w:t>
      </w:r>
    </w:p>
    <w:p w:rsidR="00937976" w:rsidRPr="00643816" w:rsidRDefault="0093797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xml:space="preserve">6. Các thuốc thử và thuốc đối chứng dùng trong các nghiên cứu </w:t>
      </w:r>
      <w:r w:rsidRPr="00643816">
        <w:rPr>
          <w:rFonts w:ascii="Times New Roman" w:eastAsia="Times New Roman" w:hAnsi="Times New Roman" w:cs="Times New Roman"/>
          <w:i/>
          <w:sz w:val="28"/>
          <w:szCs w:val="28"/>
          <w:lang w:eastAsia="ja-JP"/>
        </w:rPr>
        <w:t>in vitro</w:t>
      </w:r>
      <w:r w:rsidRPr="00643816">
        <w:rPr>
          <w:rFonts w:ascii="Times New Roman" w:eastAsia="Times New Roman" w:hAnsi="Times New Roman" w:cs="Times New Roman"/>
          <w:sz w:val="28"/>
          <w:szCs w:val="28"/>
          <w:lang w:eastAsia="ja-JP"/>
        </w:rPr>
        <w:t xml:space="preserve"> để đánh giá đặc tính hòa tan của thuốc đăng ký và thiết lập tương đương độ hòa tan giữa thuốc đăng ký và thuốc đối chứng phải đáp ứng các quy định tại các Điều 6, Điều </w:t>
      </w:r>
      <w:r w:rsidR="00854A3A">
        <w:rPr>
          <w:rFonts w:ascii="Times New Roman" w:eastAsia="Times New Roman" w:hAnsi="Times New Roman" w:cs="Times New Roman"/>
          <w:sz w:val="28"/>
          <w:szCs w:val="28"/>
          <w:lang w:eastAsia="ja-JP"/>
        </w:rPr>
        <w:t>10</w:t>
      </w:r>
      <w:r w:rsidRPr="00643816">
        <w:rPr>
          <w:rFonts w:ascii="Times New Roman" w:eastAsia="Times New Roman" w:hAnsi="Times New Roman" w:cs="Times New Roman"/>
          <w:sz w:val="28"/>
          <w:szCs w:val="28"/>
          <w:lang w:eastAsia="ja-JP"/>
        </w:rPr>
        <w:t xml:space="preserve"> và Điều 1</w:t>
      </w:r>
      <w:r w:rsidR="00854A3A">
        <w:rPr>
          <w:rFonts w:ascii="Times New Roman" w:eastAsia="Times New Roman" w:hAnsi="Times New Roman" w:cs="Times New Roman"/>
          <w:sz w:val="28"/>
          <w:szCs w:val="28"/>
          <w:lang w:eastAsia="ja-JP"/>
        </w:rPr>
        <w:t>1</w:t>
      </w:r>
      <w:r w:rsidRPr="00643816">
        <w:rPr>
          <w:rFonts w:ascii="Times New Roman" w:eastAsia="Times New Roman" w:hAnsi="Times New Roman" w:cs="Times New Roman"/>
          <w:sz w:val="28"/>
          <w:szCs w:val="28"/>
          <w:lang w:eastAsia="ja-JP"/>
        </w:rPr>
        <w:t xml:space="preserve"> của Thông tư. </w:t>
      </w:r>
    </w:p>
    <w:p w:rsidR="00937976" w:rsidRPr="00643816" w:rsidRDefault="0093797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7. Cách đánh giá đặc tính hoà tan của thuốc đăng ký và thiết lập t</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đ</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độ hoà tan giữa thuốc đăng ký và thuốc đối chứng quy định tại mục IV. Thuốc thành phẩm-</w:t>
      </w:r>
      <w:r w:rsidRPr="00643816">
        <w:rPr>
          <w:rFonts w:ascii="Times New Roman" w:eastAsia="Times New Roman" w:hAnsi="Times New Roman" w:cs="Times New Roman"/>
          <w:sz w:val="28"/>
          <w:szCs w:val="28"/>
          <w:lang w:val="pt-BR"/>
        </w:rPr>
        <w:t xml:space="preserve"> Phụ lục III. Miễn thử t</w:t>
      </w:r>
      <w:r w:rsidRPr="00643816">
        <w:rPr>
          <w:rFonts w:ascii="Times New Roman" w:eastAsia="Times New Roman" w:hAnsi="Times New Roman" w:cs="Times New Roman" w:hint="cs"/>
          <w:sz w:val="28"/>
          <w:szCs w:val="28"/>
          <w:lang w:val="pt-BR"/>
        </w:rPr>
        <w:t>ươ</w:t>
      </w:r>
      <w:r w:rsidRPr="00643816">
        <w:rPr>
          <w:rFonts w:ascii="Times New Roman" w:eastAsia="Times New Roman" w:hAnsi="Times New Roman" w:cs="Times New Roman"/>
          <w:sz w:val="28"/>
          <w:szCs w:val="28"/>
          <w:lang w:val="pt-BR"/>
        </w:rPr>
        <w:t>ng đ</w:t>
      </w:r>
      <w:r w:rsidRPr="00643816">
        <w:rPr>
          <w:rFonts w:ascii="Times New Roman" w:eastAsia="Times New Roman" w:hAnsi="Times New Roman" w:cs="Times New Roman" w:hint="cs"/>
          <w:sz w:val="28"/>
          <w:szCs w:val="28"/>
          <w:lang w:val="pt-BR"/>
        </w:rPr>
        <w:t>ươ</w:t>
      </w:r>
      <w:r w:rsidRPr="00643816">
        <w:rPr>
          <w:rFonts w:ascii="Times New Roman" w:eastAsia="Times New Roman" w:hAnsi="Times New Roman" w:cs="Times New Roman"/>
          <w:sz w:val="28"/>
          <w:szCs w:val="28"/>
          <w:lang w:val="pt-BR"/>
        </w:rPr>
        <w:t xml:space="preserve">ng </w:t>
      </w:r>
      <w:r w:rsidRPr="00643816">
        <w:rPr>
          <w:rFonts w:ascii="Times New Roman" w:eastAsia="Times New Roman" w:hAnsi="Times New Roman" w:cs="Times New Roman"/>
          <w:i/>
          <w:sz w:val="28"/>
          <w:szCs w:val="28"/>
          <w:lang w:val="pt-BR"/>
        </w:rPr>
        <w:t>in vivo</w:t>
      </w:r>
      <w:r w:rsidRPr="00643816">
        <w:rPr>
          <w:rFonts w:ascii="Times New Roman" w:eastAsia="Times New Roman" w:hAnsi="Times New Roman" w:cs="Times New Roman"/>
          <w:sz w:val="28"/>
          <w:szCs w:val="28"/>
          <w:lang w:val="pt-BR"/>
        </w:rPr>
        <w:t xml:space="preserve"> dựa trên hệ thống phân loại sinh d</w:t>
      </w:r>
      <w:r w:rsidRPr="00643816">
        <w:rPr>
          <w:rFonts w:ascii="Times New Roman" w:eastAsia="Times New Roman" w:hAnsi="Times New Roman" w:cs="Times New Roman" w:hint="cs"/>
          <w:sz w:val="28"/>
          <w:szCs w:val="28"/>
          <w:lang w:val="pt-BR"/>
        </w:rPr>
        <w:t>ư</w:t>
      </w:r>
      <w:r w:rsidRPr="00643816">
        <w:rPr>
          <w:rFonts w:ascii="Times New Roman" w:eastAsia="Times New Roman" w:hAnsi="Times New Roman" w:cs="Times New Roman"/>
          <w:sz w:val="28"/>
          <w:szCs w:val="28"/>
          <w:lang w:val="pt-BR"/>
        </w:rPr>
        <w:t xml:space="preserve">ợc học- </w:t>
      </w:r>
      <w:r w:rsidR="009156A6" w:rsidRPr="00643816">
        <w:rPr>
          <w:rFonts w:ascii="Times New Roman" w:eastAsia="Times New Roman" w:hAnsi="Times New Roman" w:cs="Times New Roman"/>
          <w:sz w:val="28"/>
          <w:szCs w:val="28"/>
          <w:lang w:eastAsia="ja-JP"/>
        </w:rPr>
        <w:t xml:space="preserve">Hướng dẫn </w:t>
      </w:r>
      <w:r w:rsidR="009156A6">
        <w:rPr>
          <w:rFonts w:ascii="Times New Roman" w:eastAsia="Times New Roman" w:hAnsi="Times New Roman" w:cs="Times New Roman"/>
          <w:sz w:val="28"/>
          <w:szCs w:val="28"/>
          <w:lang w:eastAsia="ja-JP"/>
        </w:rPr>
        <w:t>tiến hành</w:t>
      </w:r>
      <w:r w:rsidR="009156A6" w:rsidRPr="00643816">
        <w:rPr>
          <w:rFonts w:ascii="Times New Roman" w:eastAsia="Times New Roman" w:hAnsi="Times New Roman" w:cs="Times New Roman"/>
          <w:sz w:val="28"/>
          <w:szCs w:val="28"/>
          <w:lang w:eastAsia="ja-JP"/>
        </w:rPr>
        <w:t xml:space="preserve"> nghiên cứu tương đương sinh học ASEAN</w:t>
      </w:r>
      <w:r w:rsidR="009156A6">
        <w:rPr>
          <w:rFonts w:ascii="Times New Roman" w:eastAsia="Times New Roman" w:hAnsi="Times New Roman" w:cs="Times New Roman"/>
          <w:sz w:val="28"/>
          <w:szCs w:val="28"/>
          <w:lang w:eastAsia="ja-JP"/>
        </w:rPr>
        <w:t xml:space="preserve"> (ASEAN Guideline for Conduct of the Equivalence Study) phiên bản hiện hành</w:t>
      </w:r>
      <w:r w:rsidRPr="00643816">
        <w:rPr>
          <w:rFonts w:ascii="Times New Roman" w:eastAsia="Times New Roman" w:hAnsi="Times New Roman" w:cs="Times New Roman"/>
          <w:sz w:val="28"/>
          <w:szCs w:val="28"/>
          <w:lang w:eastAsia="ja-JP"/>
        </w:rPr>
        <w:t>.</w:t>
      </w:r>
    </w:p>
    <w:p w:rsidR="00937976" w:rsidRPr="00643816" w:rsidRDefault="009156A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8</w:t>
      </w:r>
      <w:r w:rsidR="00937976" w:rsidRPr="00643816">
        <w:rPr>
          <w:rFonts w:ascii="Times New Roman" w:eastAsia="Times New Roman" w:hAnsi="Times New Roman" w:cs="Times New Roman"/>
          <w:sz w:val="28"/>
          <w:szCs w:val="28"/>
          <w:lang w:eastAsia="ja-JP"/>
        </w:rPr>
        <w:t>. Hồ sơ đề nghị miễn báo cáo nghiên cứu tương đương sinh học dựa trên hệ thống phân loại sinh dược học gồm:</w:t>
      </w:r>
    </w:p>
    <w:p w:rsidR="00937976" w:rsidRPr="00643816" w:rsidRDefault="0093797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a) Tài liệu chứng minh dược chất/ các dược chất có trong thuốc có các đặc tính tan tốt và tính thấm tốt theo hướng dẫn tại Phụ lục III. Miễn nghiên cứu tương đương sinh học dự</w:t>
      </w:r>
      <w:r w:rsidR="009156A6">
        <w:rPr>
          <w:rFonts w:ascii="Times New Roman" w:eastAsia="Times New Roman" w:hAnsi="Times New Roman" w:cs="Times New Roman"/>
          <w:sz w:val="28"/>
          <w:szCs w:val="28"/>
          <w:lang w:eastAsia="ja-JP"/>
        </w:rPr>
        <w:t>a</w:t>
      </w:r>
      <w:r w:rsidRPr="00643816">
        <w:rPr>
          <w:rFonts w:ascii="Times New Roman" w:eastAsia="Times New Roman" w:hAnsi="Times New Roman" w:cs="Times New Roman"/>
          <w:sz w:val="28"/>
          <w:szCs w:val="28"/>
          <w:lang w:eastAsia="ja-JP"/>
        </w:rPr>
        <w:t xml:space="preserve"> trên hệ thống phân loại sinh dược học- Hướng dẫn </w:t>
      </w:r>
      <w:r w:rsidR="009156A6">
        <w:rPr>
          <w:rFonts w:ascii="Times New Roman" w:eastAsia="Times New Roman" w:hAnsi="Times New Roman" w:cs="Times New Roman"/>
          <w:sz w:val="28"/>
          <w:szCs w:val="28"/>
          <w:lang w:eastAsia="ja-JP"/>
        </w:rPr>
        <w:t>tiến hành</w:t>
      </w:r>
      <w:r w:rsidRPr="00643816">
        <w:rPr>
          <w:rFonts w:ascii="Times New Roman" w:eastAsia="Times New Roman" w:hAnsi="Times New Roman" w:cs="Times New Roman"/>
          <w:sz w:val="28"/>
          <w:szCs w:val="28"/>
          <w:lang w:eastAsia="ja-JP"/>
        </w:rPr>
        <w:t xml:space="preserve"> nghiên cứu tương đương sinh học ASEAN</w:t>
      </w:r>
      <w:r w:rsidR="009156A6">
        <w:rPr>
          <w:rFonts w:ascii="Times New Roman" w:eastAsia="Times New Roman" w:hAnsi="Times New Roman" w:cs="Times New Roman"/>
          <w:sz w:val="28"/>
          <w:szCs w:val="28"/>
          <w:lang w:eastAsia="ja-JP"/>
        </w:rPr>
        <w:t xml:space="preserve"> (ASEAN Guideline for Conduct of the Equivalence Study)</w:t>
      </w:r>
      <w:r w:rsidRPr="00643816">
        <w:rPr>
          <w:rFonts w:ascii="Times New Roman" w:eastAsia="Times New Roman" w:hAnsi="Times New Roman" w:cs="Times New Roman"/>
          <w:sz w:val="28"/>
          <w:szCs w:val="28"/>
          <w:lang w:eastAsia="ja-JP"/>
        </w:rPr>
        <w:t xml:space="preserve"> phiên bản hiện hành.</w:t>
      </w:r>
    </w:p>
    <w:p w:rsidR="00937976" w:rsidRPr="00643816" w:rsidRDefault="0093797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b) Số liệu thực nghiệm chứng minh thuốc đăng ký có các thành phần tá dược đáp ứng quy định để được xem xét miễn báo cáo số liệu nghiên cứu tương đương sinh học bao gồm:</w:t>
      </w:r>
    </w:p>
    <w:p w:rsidR="00937976" w:rsidRPr="00643816" w:rsidRDefault="0093797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Kết quả định tính các thành phần tá dược trong công thức của thuốc đăng ký và thuốc đối chứng hoặc một thuốc có tương đương bào chế với thuốc đăng ký đã được phê duyệt tại một trong các nước tham chiếu thể hiện thuốc đăng ký có cùng thành phần các tá dược như thuốc đối chứng hoặc một thuốc có tương đương bào chế với thuốc đăng ký đã được phê duyệt tại một trong các nước tham chiếu.</w:t>
      </w:r>
    </w:p>
    <w:p w:rsidR="00937976" w:rsidRPr="00643816" w:rsidRDefault="0093797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lastRenderedPageBreak/>
        <w:t xml:space="preserve">- Trong trường hợp trong công thức thuốc có các thành phần tá dược đã được biết là có ảnh hưởng đến sinh khả dụng của thuốc: Kết quả định lượng chứng minh thuốc đăng ký có cùng hàm lượng các tá dược này khi so với thuốc đối chứng. </w:t>
      </w:r>
    </w:p>
    <w:p w:rsidR="00937976" w:rsidRPr="00643816" w:rsidRDefault="0093797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Báo cáo thẩm định các quy trình phân tích định tính và định lượng sử dụng trong các thử nghiệm trên.</w:t>
      </w:r>
    </w:p>
    <w:p w:rsidR="00937976" w:rsidRPr="00643816" w:rsidRDefault="0093797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c) Báo cáo đánh giá đặc tính hòa tan của thuốc (đối với thuốc có đặc tính hòa tan rất nhanh) hoặc Báo cáo thử tương đương độ hòa tan giữa thuốc đăng ký và thuốc đối chứng (trong trường hợp thuốc có đặc tính hòa tan nhanh) gồm:</w:t>
      </w:r>
    </w:p>
    <w:p w:rsidR="00937976" w:rsidRPr="00643816" w:rsidRDefault="0093797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Đề cương thử nghiệm.</w:t>
      </w:r>
    </w:p>
    <w:p w:rsidR="00937976" w:rsidRPr="00643816" w:rsidRDefault="00937976"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Báo cáo thẩm định các quy trình phân tích dùng trong thử nghiệm.</w:t>
      </w:r>
    </w:p>
    <w:p w:rsidR="00937976" w:rsidRPr="00643816" w:rsidRDefault="00937976" w:rsidP="00C05F8A">
      <w:pPr>
        <w:tabs>
          <w:tab w:val="left" w:pos="0"/>
          <w:tab w:val="left" w:pos="993"/>
        </w:tabs>
        <w:spacing w:line="240" w:lineRule="auto"/>
        <w:ind w:firstLine="705"/>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Báo cáo kết quả thử nghiệm (gồm: các bảng số liệu, các biểu đồ, phân tích thống kê, biện luận kết quả).</w:t>
      </w:r>
    </w:p>
    <w:p w:rsidR="00937976" w:rsidRPr="00643816" w:rsidRDefault="00937976" w:rsidP="00C05F8A">
      <w:pPr>
        <w:pStyle w:val="ListParagraph"/>
        <w:tabs>
          <w:tab w:val="left" w:pos="0"/>
          <w:tab w:val="left" w:pos="993"/>
        </w:tabs>
        <w:spacing w:line="240" w:lineRule="auto"/>
        <w:ind w:left="0" w:firstLine="705"/>
        <w:contextualSpacing w:val="0"/>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Đối với</w:t>
      </w:r>
      <w:r w:rsidRPr="00643816">
        <w:rPr>
          <w:rFonts w:ascii="Times New Roman" w:eastAsia="Times New Roman" w:hAnsi="Times New Roman" w:cs="Times New Roman"/>
          <w:b/>
          <w:sz w:val="28"/>
          <w:szCs w:val="28"/>
          <w:lang w:eastAsia="ja-JP"/>
        </w:rPr>
        <w:t xml:space="preserve"> </w:t>
      </w:r>
      <w:r w:rsidRPr="00643816">
        <w:rPr>
          <w:rFonts w:ascii="Times New Roman" w:eastAsia="Times New Roman" w:hAnsi="Times New Roman" w:cs="Times New Roman"/>
          <w:sz w:val="28"/>
          <w:szCs w:val="28"/>
          <w:lang w:eastAsia="ja-JP"/>
        </w:rPr>
        <w:t xml:space="preserve">báo cáo thử tương đương độ hòa tan giữa thuốc đăng ký và thuốc đối chứng: Các tài liệu liên quan đến thuốc đối chứng theo quy định tại khoản 5 Điều 11 của Thông tư và Bản cam kết thuốc thử dùng trong phép thử đáp ứng các điều kiện nêu tại khoản </w:t>
      </w:r>
      <w:r w:rsidR="009156A6">
        <w:rPr>
          <w:rFonts w:ascii="Times New Roman" w:eastAsia="Times New Roman" w:hAnsi="Times New Roman" w:cs="Times New Roman"/>
          <w:sz w:val="28"/>
          <w:szCs w:val="28"/>
          <w:lang w:eastAsia="ja-JP"/>
        </w:rPr>
        <w:t>1</w:t>
      </w:r>
      <w:r w:rsidRPr="00643816">
        <w:rPr>
          <w:rFonts w:ascii="Times New Roman" w:eastAsia="Times New Roman" w:hAnsi="Times New Roman" w:cs="Times New Roman"/>
          <w:sz w:val="28"/>
          <w:szCs w:val="28"/>
          <w:lang w:eastAsia="ja-JP"/>
        </w:rPr>
        <w:t xml:space="preserve">- Điều </w:t>
      </w:r>
      <w:r w:rsidR="009156A6">
        <w:rPr>
          <w:rFonts w:ascii="Times New Roman" w:eastAsia="Times New Roman" w:hAnsi="Times New Roman" w:cs="Times New Roman"/>
          <w:sz w:val="28"/>
          <w:szCs w:val="28"/>
          <w:lang w:eastAsia="ja-JP"/>
        </w:rPr>
        <w:t>5</w:t>
      </w:r>
      <w:r w:rsidRPr="00643816">
        <w:rPr>
          <w:rFonts w:ascii="Times New Roman" w:eastAsia="Times New Roman" w:hAnsi="Times New Roman" w:cs="Times New Roman"/>
          <w:sz w:val="28"/>
          <w:szCs w:val="28"/>
          <w:lang w:eastAsia="ja-JP"/>
        </w:rPr>
        <w:t xml:space="preserve"> theo </w:t>
      </w:r>
      <w:r w:rsidR="009156A6">
        <w:rPr>
          <w:rFonts w:ascii="Times New Roman" w:eastAsia="Times New Roman" w:hAnsi="Times New Roman" w:cs="Times New Roman"/>
          <w:sz w:val="28"/>
          <w:szCs w:val="28"/>
          <w:lang w:eastAsia="ja-JP"/>
        </w:rPr>
        <w:t>Biểu mẫu A</w:t>
      </w:r>
      <w:r w:rsidRPr="00643816">
        <w:rPr>
          <w:rFonts w:ascii="Times New Roman" w:eastAsia="Times New Roman" w:hAnsi="Times New Roman" w:cs="Times New Roman"/>
          <w:sz w:val="28"/>
          <w:szCs w:val="28"/>
          <w:lang w:eastAsia="ja-JP"/>
        </w:rPr>
        <w:t xml:space="preserve"> quy định tại Phụ lục </w:t>
      </w:r>
      <w:r w:rsidR="009156A6">
        <w:rPr>
          <w:rFonts w:ascii="Times New Roman" w:eastAsia="Times New Roman" w:hAnsi="Times New Roman" w:cs="Times New Roman"/>
          <w:sz w:val="28"/>
          <w:szCs w:val="28"/>
          <w:lang w:eastAsia="ja-JP"/>
        </w:rPr>
        <w:t>4</w:t>
      </w:r>
      <w:r w:rsidRPr="00643816">
        <w:rPr>
          <w:rFonts w:ascii="Times New Roman" w:eastAsia="Times New Roman" w:hAnsi="Times New Roman" w:cs="Times New Roman"/>
          <w:sz w:val="28"/>
          <w:szCs w:val="28"/>
          <w:lang w:eastAsia="ja-JP"/>
        </w:rPr>
        <w:t xml:space="preserve"> của Thông tư.</w:t>
      </w:r>
    </w:p>
    <w:p w:rsidR="00937976" w:rsidRPr="00643816" w:rsidRDefault="00937976" w:rsidP="00937976">
      <w:pPr>
        <w:tabs>
          <w:tab w:val="left" w:pos="0"/>
          <w:tab w:val="left" w:pos="993"/>
        </w:tabs>
        <w:spacing w:before="0" w:line="240" w:lineRule="auto"/>
        <w:jc w:val="both"/>
        <w:rPr>
          <w:rFonts w:ascii="Times New Roman" w:eastAsia="Times New Roman" w:hAnsi="Times New Roman" w:cs="Times New Roman"/>
          <w:sz w:val="28"/>
          <w:szCs w:val="28"/>
          <w:lang w:eastAsia="ja-JP"/>
        </w:rPr>
      </w:pPr>
    </w:p>
    <w:p w:rsidR="00937976" w:rsidRPr="00643816" w:rsidRDefault="00937976" w:rsidP="00C05F8A">
      <w:pPr>
        <w:spacing w:before="0" w:line="240" w:lineRule="auto"/>
        <w:jc w:val="center"/>
        <w:rPr>
          <w:rFonts w:ascii="Times New Roman" w:eastAsia="Times New Roman" w:hAnsi="Times New Roman" w:cs="Times New Roman"/>
          <w:b/>
          <w:sz w:val="28"/>
          <w:szCs w:val="28"/>
          <w:lang w:val="pt-BR"/>
        </w:rPr>
      </w:pPr>
      <w:r w:rsidRPr="00643816">
        <w:rPr>
          <w:rFonts w:ascii="Times New Roman" w:eastAsia="Times New Roman" w:hAnsi="Times New Roman" w:cs="Times New Roman"/>
          <w:b/>
          <w:sz w:val="28"/>
          <w:szCs w:val="28"/>
          <w:lang w:val="pt-BR"/>
        </w:rPr>
        <w:t>Chương V</w:t>
      </w:r>
    </w:p>
    <w:p w:rsidR="00937976" w:rsidRPr="00643816" w:rsidRDefault="00937976" w:rsidP="00C05F8A">
      <w:pPr>
        <w:spacing w:before="0" w:line="240" w:lineRule="auto"/>
        <w:ind w:firstLine="720"/>
        <w:jc w:val="center"/>
        <w:rPr>
          <w:rFonts w:ascii="Times New Roman" w:eastAsia="Times New Roman" w:hAnsi="Times New Roman" w:cs="Times New Roman"/>
          <w:b/>
          <w:sz w:val="28"/>
          <w:szCs w:val="28"/>
          <w:lang w:val="pt-BR"/>
        </w:rPr>
      </w:pPr>
    </w:p>
    <w:p w:rsidR="00937976" w:rsidRPr="00643816" w:rsidRDefault="00937976" w:rsidP="00C05F8A">
      <w:pPr>
        <w:spacing w:before="0" w:line="240" w:lineRule="auto"/>
        <w:jc w:val="center"/>
        <w:rPr>
          <w:rFonts w:ascii="Times New Roman" w:eastAsia="Times New Roman" w:hAnsi="Times New Roman" w:cs="Times New Roman"/>
          <w:b/>
          <w:sz w:val="28"/>
          <w:szCs w:val="28"/>
          <w:lang w:val="pt-BR"/>
        </w:rPr>
      </w:pPr>
      <w:r w:rsidRPr="00643816">
        <w:rPr>
          <w:rFonts w:ascii="Times New Roman" w:eastAsia="Times New Roman" w:hAnsi="Times New Roman" w:cs="Times New Roman"/>
          <w:b/>
          <w:sz w:val="28"/>
          <w:szCs w:val="28"/>
          <w:lang w:val="pt-BR"/>
        </w:rPr>
        <w:t>TỔ CHỨC THỰC HIỆN</w:t>
      </w:r>
    </w:p>
    <w:p w:rsidR="00937976" w:rsidRPr="00643816" w:rsidRDefault="00937976" w:rsidP="00937976">
      <w:pPr>
        <w:spacing w:before="0" w:line="240" w:lineRule="auto"/>
        <w:ind w:firstLine="720"/>
        <w:jc w:val="center"/>
        <w:rPr>
          <w:rFonts w:ascii="Times New Roman" w:eastAsia="Times New Roman" w:hAnsi="Times New Roman" w:cs="Times New Roman"/>
          <w:b/>
          <w:sz w:val="28"/>
          <w:szCs w:val="28"/>
          <w:lang w:val="pt-BR"/>
        </w:rPr>
      </w:pPr>
    </w:p>
    <w:p w:rsidR="00937976" w:rsidRPr="00643816" w:rsidRDefault="00937976" w:rsidP="00937976">
      <w:pPr>
        <w:tabs>
          <w:tab w:val="left" w:pos="709"/>
        </w:tabs>
        <w:spacing w:before="0" w:line="240" w:lineRule="auto"/>
        <w:ind w:firstLine="709"/>
        <w:rPr>
          <w:rFonts w:ascii="Times New Roman" w:eastAsia="Times New Roman" w:hAnsi="Times New Roman" w:cs="Times New Roman"/>
          <w:b/>
          <w:sz w:val="28"/>
          <w:szCs w:val="28"/>
          <w:lang w:val="pt-BR"/>
        </w:rPr>
      </w:pPr>
      <w:r w:rsidRPr="00643816">
        <w:rPr>
          <w:rFonts w:ascii="Times New Roman" w:eastAsia="Times New Roman" w:hAnsi="Times New Roman" w:cs="Times New Roman"/>
          <w:b/>
          <w:sz w:val="28"/>
          <w:szCs w:val="28"/>
          <w:lang w:val="pt-BR"/>
        </w:rPr>
        <w:t>Điều 1</w:t>
      </w:r>
      <w:r w:rsidR="00A55BB3">
        <w:rPr>
          <w:rFonts w:ascii="Times New Roman" w:eastAsia="Times New Roman" w:hAnsi="Times New Roman" w:cs="Times New Roman"/>
          <w:b/>
          <w:sz w:val="28"/>
          <w:szCs w:val="28"/>
          <w:lang w:val="pt-BR"/>
        </w:rPr>
        <w:t>7</w:t>
      </w:r>
      <w:r w:rsidRPr="00643816">
        <w:rPr>
          <w:rFonts w:ascii="Times New Roman" w:eastAsia="Times New Roman" w:hAnsi="Times New Roman" w:cs="Times New Roman"/>
          <w:b/>
          <w:sz w:val="28"/>
          <w:szCs w:val="28"/>
          <w:lang w:val="pt-BR"/>
        </w:rPr>
        <w:t xml:space="preserve">. </w:t>
      </w:r>
      <w:r w:rsidR="008B747D">
        <w:rPr>
          <w:rFonts w:ascii="Times New Roman" w:eastAsia="Times New Roman" w:hAnsi="Times New Roman" w:cs="Times New Roman"/>
          <w:b/>
          <w:sz w:val="28"/>
          <w:szCs w:val="28"/>
          <w:lang w:val="pt-BR"/>
        </w:rPr>
        <w:t>Điều khoản</w:t>
      </w:r>
      <w:r w:rsidRPr="00643816">
        <w:rPr>
          <w:rFonts w:ascii="Times New Roman" w:eastAsia="Times New Roman" w:hAnsi="Times New Roman" w:cs="Times New Roman"/>
          <w:b/>
          <w:sz w:val="28"/>
          <w:szCs w:val="28"/>
          <w:lang w:val="pt-BR"/>
        </w:rPr>
        <w:t xml:space="preserve"> thi hành</w:t>
      </w:r>
    </w:p>
    <w:p w:rsidR="00937976" w:rsidRPr="00643816" w:rsidRDefault="00937976" w:rsidP="00C05F8A">
      <w:pPr>
        <w:numPr>
          <w:ilvl w:val="0"/>
          <w:numId w:val="1"/>
        </w:numPr>
        <w:spacing w:line="240" w:lineRule="auto"/>
        <w:ind w:left="0" w:firstLine="720"/>
        <w:jc w:val="both"/>
        <w:rPr>
          <w:rFonts w:ascii="Times New Roman" w:eastAsia="Times New Roman" w:hAnsi="Times New Roman" w:cs="Times New Roman"/>
          <w:sz w:val="28"/>
          <w:szCs w:val="28"/>
          <w:lang w:val="pt-BR"/>
        </w:rPr>
      </w:pPr>
      <w:r w:rsidRPr="00643816">
        <w:rPr>
          <w:rFonts w:ascii="Times New Roman" w:eastAsia="Times New Roman" w:hAnsi="Times New Roman" w:cs="Times New Roman"/>
          <w:sz w:val="28"/>
          <w:szCs w:val="28"/>
          <w:lang w:val="pt-BR"/>
        </w:rPr>
        <w:t>Thông tư này có hiệu lực thi hành sau 12 tháng kể từ ngày ký ban hành. Bộ Y tế khuyến khích các cơ sở đăng ký thuốc nộp báo  cáo nghiên cứu tương đương sinh học theo các quy định tại Thông tư này trước ngày Thông tư có hiệu lực.</w:t>
      </w:r>
    </w:p>
    <w:p w:rsidR="00937976" w:rsidRDefault="00937976" w:rsidP="00C05F8A">
      <w:pPr>
        <w:numPr>
          <w:ilvl w:val="0"/>
          <w:numId w:val="1"/>
        </w:numPr>
        <w:spacing w:line="240" w:lineRule="auto"/>
        <w:ind w:left="0" w:firstLine="720"/>
        <w:jc w:val="both"/>
        <w:rPr>
          <w:rFonts w:ascii="Times New Roman" w:eastAsia="Times New Roman" w:hAnsi="Times New Roman" w:cs="Times New Roman"/>
          <w:sz w:val="28"/>
          <w:szCs w:val="28"/>
          <w:lang w:val="pt-BR"/>
        </w:rPr>
      </w:pPr>
      <w:r w:rsidRPr="00643816">
        <w:rPr>
          <w:rFonts w:ascii="Times New Roman" w:eastAsia="Times New Roman" w:hAnsi="Times New Roman" w:cs="Times New Roman"/>
          <w:sz w:val="28"/>
          <w:szCs w:val="28"/>
          <w:lang w:val="pt-BR"/>
        </w:rPr>
        <w:t xml:space="preserve">Chấm dứt hiệu lực của Thông tư số 08/2010/TT-BYT ngày 26/4/2010 của Bộ Y tế Hướng dẫn báo cáo số liệu nghiên cứu sinh khả dụng/ tương đương sinh học trong đăng ký thuốc kể từ ngày thông tư này có hiệu lực. </w:t>
      </w:r>
    </w:p>
    <w:p w:rsidR="00DB66B0" w:rsidRPr="00DB66B0" w:rsidRDefault="00DB66B0" w:rsidP="00C05F8A">
      <w:pPr>
        <w:spacing w:line="240" w:lineRule="auto"/>
        <w:ind w:firstLine="720"/>
        <w:jc w:val="both"/>
        <w:rPr>
          <w:rFonts w:ascii="Times New Roman" w:eastAsia="Times New Roman" w:hAnsi="Times New Roman" w:cs="Times New Roman"/>
          <w:sz w:val="28"/>
          <w:szCs w:val="28"/>
          <w:lang w:val="pt-BR"/>
        </w:rPr>
      </w:pPr>
      <w:r w:rsidRPr="00DB66B0">
        <w:rPr>
          <w:rFonts w:ascii="Times New Roman" w:eastAsia="Times New Roman" w:hAnsi="Times New Roman" w:cs="Times New Roman"/>
          <w:sz w:val="28"/>
          <w:szCs w:val="28"/>
          <w:lang w:val="pt-BR"/>
        </w:rPr>
        <w:t>3. Kể từ ngày Thông tư này có hiệu lực, báo cáo nghiên cứu tương đương sinh học trong đăng ký thuốc</w:t>
      </w:r>
      <w:r w:rsidR="00282797">
        <w:rPr>
          <w:rFonts w:ascii="Times New Roman" w:eastAsia="Times New Roman" w:hAnsi="Times New Roman" w:cs="Times New Roman"/>
          <w:sz w:val="28"/>
          <w:szCs w:val="28"/>
          <w:lang w:val="pt-BR"/>
        </w:rPr>
        <w:t xml:space="preserve"> </w:t>
      </w:r>
      <w:r w:rsidRPr="00DB66B0">
        <w:rPr>
          <w:rFonts w:ascii="Times New Roman" w:eastAsia="Times New Roman" w:hAnsi="Times New Roman" w:cs="Times New Roman"/>
          <w:sz w:val="28"/>
          <w:szCs w:val="28"/>
          <w:lang w:val="pt-BR"/>
        </w:rPr>
        <w:t>được thực hiện như sau:</w:t>
      </w:r>
    </w:p>
    <w:p w:rsidR="00DB66B0" w:rsidRPr="00DB66B0" w:rsidRDefault="00DB66B0" w:rsidP="00C05F8A">
      <w:pPr>
        <w:spacing w:line="240" w:lineRule="auto"/>
        <w:ind w:firstLine="720"/>
        <w:jc w:val="both"/>
        <w:rPr>
          <w:rFonts w:ascii="Times New Roman" w:eastAsia="Times New Roman" w:hAnsi="Times New Roman" w:cs="Times New Roman"/>
          <w:sz w:val="28"/>
          <w:szCs w:val="28"/>
        </w:rPr>
      </w:pPr>
      <w:r w:rsidRPr="00DB66B0">
        <w:rPr>
          <w:rFonts w:ascii="Times New Roman" w:eastAsia="Times New Roman" w:hAnsi="Times New Roman" w:cs="Times New Roman"/>
          <w:sz w:val="28"/>
          <w:szCs w:val="28"/>
          <w:lang w:val="pt-BR"/>
        </w:rPr>
        <w:t xml:space="preserve">a) Phải báo cáo nghiên cứu tương đương sinh học khi đăng ký lần đầu đối với các thuốc generic bào chế ở dạng giải phóng ngay và dạng giải phóng biến đổi kiểu bao tan trong ruột, đơn thành phần hoặc có công thức phối hợp cố định liều, trong công thức có chứa dược chất thuộc </w:t>
      </w:r>
      <w:r w:rsidRPr="00DB66B0">
        <w:rPr>
          <w:rFonts w:ascii="Times New Roman" w:eastAsia="Times New Roman" w:hAnsi="Times New Roman" w:cs="Times New Roman"/>
          <w:sz w:val="28"/>
          <w:szCs w:val="28"/>
        </w:rPr>
        <w:t xml:space="preserve">Danh mục các dược chất yêu cầu báo cáo nghiên cứu tương đương sinh học khi đăng ký thuốc quy định tại Phụ lục </w:t>
      </w:r>
      <w:r w:rsidR="007A2CCD">
        <w:rPr>
          <w:rFonts w:ascii="Times New Roman" w:eastAsia="Times New Roman" w:hAnsi="Times New Roman" w:cs="Times New Roman"/>
          <w:sz w:val="28"/>
          <w:szCs w:val="28"/>
        </w:rPr>
        <w:t>3</w:t>
      </w:r>
      <w:r w:rsidRPr="00DB66B0">
        <w:rPr>
          <w:rFonts w:ascii="Times New Roman" w:eastAsia="Times New Roman" w:hAnsi="Times New Roman" w:cs="Times New Roman"/>
          <w:sz w:val="28"/>
          <w:szCs w:val="28"/>
        </w:rPr>
        <w:t xml:space="preserve"> của Thông tư. Các thuốc này sẽ được cấp số đăng ký là thuốc generic có khả năng thay thế (có tương đương điều trị với thuốc đối chứng).</w:t>
      </w:r>
    </w:p>
    <w:p w:rsidR="00DB66B0" w:rsidRPr="00643816" w:rsidRDefault="00DB66B0" w:rsidP="00C05F8A">
      <w:pPr>
        <w:spacing w:line="240" w:lineRule="auto"/>
        <w:ind w:firstLine="720"/>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lastRenderedPageBreak/>
        <w:t>b) Phải báo cáo nghiên cứu tương đương sinh học khi đăng ký lần đầu đối với tất cả các thuốc generic bào chế ở dạng giải phóng biến đổi trừ thuốc bào chế ở dạng bao tan trong ruột. Các thuốc này sẽ được cấp số đăng ký là thuốc generic có khả năng thay thế (có tương đương điều trị với thuốc đối chứng).</w:t>
      </w:r>
    </w:p>
    <w:p w:rsidR="00DB66B0" w:rsidRPr="00643816" w:rsidRDefault="00DB66B0" w:rsidP="00C05F8A">
      <w:pPr>
        <w:spacing w:line="240" w:lineRule="auto"/>
        <w:ind w:firstLine="720"/>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 xml:space="preserve">c) Khuyến khích báo cáo nghiên cứu tương đương sinh học khi đăng ký lần đầu đối với các thuốc generic </w:t>
      </w:r>
      <w:r w:rsidRPr="00643816">
        <w:rPr>
          <w:rFonts w:ascii="Times New Roman" w:eastAsia="Times New Roman" w:hAnsi="Times New Roman" w:cs="Times New Roman"/>
          <w:sz w:val="28"/>
          <w:szCs w:val="28"/>
          <w:lang w:val="pt-BR"/>
        </w:rPr>
        <w:t xml:space="preserve">bào chế ở dạng giải phóng ngay đơn thành phần hoặc có công thức phối hợp cố định liều, trong công thức không chứa dược chất thuộc </w:t>
      </w:r>
      <w:r w:rsidRPr="00643816">
        <w:rPr>
          <w:rFonts w:ascii="Times New Roman" w:eastAsia="Times New Roman" w:hAnsi="Times New Roman" w:cs="Times New Roman"/>
          <w:sz w:val="28"/>
          <w:szCs w:val="28"/>
        </w:rPr>
        <w:t xml:space="preserve">Danh mục các dược chất yêu cầu báo cáo nghiên cứu tương đương sinh học khi đăng ký thuốc quy định tại Phụ lục </w:t>
      </w:r>
      <w:r w:rsidR="007A2CCD">
        <w:rPr>
          <w:rFonts w:ascii="Times New Roman" w:eastAsia="Times New Roman" w:hAnsi="Times New Roman" w:cs="Times New Roman"/>
          <w:sz w:val="28"/>
          <w:szCs w:val="28"/>
        </w:rPr>
        <w:t>3</w:t>
      </w:r>
      <w:r w:rsidRPr="00643816">
        <w:rPr>
          <w:rFonts w:ascii="Times New Roman" w:eastAsia="Times New Roman" w:hAnsi="Times New Roman" w:cs="Times New Roman"/>
          <w:sz w:val="28"/>
          <w:szCs w:val="28"/>
        </w:rPr>
        <w:t xml:space="preserve"> của Thông tư và các thuốc generic có tác dụng toàn thân bào chế ở dạng bao tan trong ruột. Các thuốc này sẽ được cấp số đăng ký là thuốc generic có khả năng thay thế (có tương đương điều trị với thuốc đối chứng). </w:t>
      </w:r>
    </w:p>
    <w:p w:rsidR="00937976" w:rsidRPr="00643816" w:rsidRDefault="00937976" w:rsidP="00C05F8A">
      <w:pPr>
        <w:spacing w:line="240" w:lineRule="auto"/>
        <w:ind w:firstLine="720"/>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d) Khuyến khích nộp hồ sơ đề nghị miễn báo cáo nghiên cứu tương đương sinh học dựa trên hệ thống phân loại sinh dược học khi đăng ký lần đầu đối với các thuốc đáp ứng các điều kiện để được miễn báo cáo nghiên cứu tương đương sinh học theo quy định tại Điều 1</w:t>
      </w:r>
      <w:r w:rsidR="009156A6">
        <w:rPr>
          <w:rFonts w:ascii="Times New Roman" w:eastAsia="Times New Roman" w:hAnsi="Times New Roman" w:cs="Times New Roman"/>
          <w:sz w:val="28"/>
          <w:szCs w:val="28"/>
        </w:rPr>
        <w:t>6</w:t>
      </w:r>
      <w:r w:rsidRPr="00643816">
        <w:rPr>
          <w:rFonts w:ascii="Times New Roman" w:eastAsia="Times New Roman" w:hAnsi="Times New Roman" w:cs="Times New Roman"/>
          <w:sz w:val="28"/>
          <w:szCs w:val="28"/>
        </w:rPr>
        <w:t xml:space="preserve"> của Thông tư. Các thuốc này sẽ được cấp số đăng ký là thuốc generic có khả năng thay thế (có tương đương điều trị với thuốc đối chứng).</w:t>
      </w:r>
    </w:p>
    <w:p w:rsidR="00937976" w:rsidRPr="00643816" w:rsidRDefault="00937976" w:rsidP="00C05F8A">
      <w:pPr>
        <w:spacing w:line="240" w:lineRule="auto"/>
        <w:ind w:firstLine="720"/>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đ) Khuyến khích bổ sung báo cáo nghiên cứu tương đương sinh học đối với các thuốc generic bào chế ở dạng giải phóng ngay đã được cấp số đăng ký chứa các dược chất không thuộc nhóm dược chất được miễn báo cáo nghiên cứu tương đương sinh học theo hệ thống phân loại sinh dược học. Các thuốc này sẽ được chuyển từ thuốc generic thành thuốc generic có khả năng thay thế.</w:t>
      </w:r>
    </w:p>
    <w:p w:rsidR="00937976" w:rsidRPr="00643816" w:rsidRDefault="00937976" w:rsidP="00C05F8A">
      <w:pPr>
        <w:spacing w:line="240" w:lineRule="auto"/>
        <w:ind w:firstLine="720"/>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e) Khuyến khích bổ sung hồ sơ đề nghị miễn báo cáo nghiên cứu tương đương sinh học dựa trên hệ thống phân loại sinh dược học đối với các thuốc đã được cấp số đăng ký đáp ứng các điều kiện để được miễn báo cáo nghiên cứu tương đương sinh học theo quy định tại Điều 1</w:t>
      </w:r>
      <w:r w:rsidR="009156A6">
        <w:rPr>
          <w:rFonts w:ascii="Times New Roman" w:eastAsia="Times New Roman" w:hAnsi="Times New Roman" w:cs="Times New Roman"/>
          <w:sz w:val="28"/>
          <w:szCs w:val="28"/>
        </w:rPr>
        <w:t>6</w:t>
      </w:r>
      <w:r w:rsidRPr="00643816">
        <w:rPr>
          <w:rFonts w:ascii="Times New Roman" w:eastAsia="Times New Roman" w:hAnsi="Times New Roman" w:cs="Times New Roman"/>
          <w:sz w:val="28"/>
          <w:szCs w:val="28"/>
        </w:rPr>
        <w:t xml:space="preserve"> của Thông tư. Các thuốc này sẽ được chuyển từ thuốc generic thành thuốc generic có khả năng thay thế.          </w:t>
      </w:r>
    </w:p>
    <w:p w:rsidR="00937976" w:rsidRPr="00643816" w:rsidRDefault="00937976" w:rsidP="00C05F8A">
      <w:pPr>
        <w:spacing w:line="240" w:lineRule="auto"/>
        <w:ind w:firstLine="720"/>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 xml:space="preserve">f) Không chấp nhận đăng ký gia hạn đối với các thuốc generic thuộc các trường hợp quy định tại các khoản a, b của </w:t>
      </w:r>
      <w:r w:rsidR="009156A6">
        <w:rPr>
          <w:rFonts w:ascii="Times New Roman" w:eastAsia="Times New Roman" w:hAnsi="Times New Roman" w:cs="Times New Roman"/>
          <w:sz w:val="28"/>
          <w:szCs w:val="28"/>
        </w:rPr>
        <w:t>đ</w:t>
      </w:r>
      <w:r w:rsidRPr="00643816">
        <w:rPr>
          <w:rFonts w:ascii="Times New Roman" w:eastAsia="Times New Roman" w:hAnsi="Times New Roman" w:cs="Times New Roman"/>
          <w:sz w:val="28"/>
          <w:szCs w:val="28"/>
        </w:rPr>
        <w:t>iều này nếu hồ sơ đăng ký thuốc đã được duyệt chưa bao gồm báo cáo nghiên cứu tương đương sinh học.</w:t>
      </w:r>
    </w:p>
    <w:p w:rsidR="00937976" w:rsidRPr="00643816" w:rsidRDefault="00937976" w:rsidP="00C05F8A">
      <w:pPr>
        <w:spacing w:line="240" w:lineRule="auto"/>
        <w:ind w:firstLine="720"/>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3. Sau 02 năm kể từ ngày thông tư này có hiệu lực:</w:t>
      </w:r>
    </w:p>
    <w:p w:rsidR="00937976" w:rsidRPr="00643816" w:rsidRDefault="00937976" w:rsidP="00C05F8A">
      <w:pPr>
        <w:spacing w:line="240" w:lineRule="auto"/>
        <w:ind w:firstLine="720"/>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 xml:space="preserve">a) Yêu cầu báo cáo nghiên cứu tương đương sinh học khi đăng ký lần đầu đối với </w:t>
      </w:r>
      <w:r w:rsidR="00014BC9" w:rsidRPr="00643816">
        <w:rPr>
          <w:rFonts w:ascii="Times New Roman" w:eastAsia="Times New Roman" w:hAnsi="Times New Roman" w:cs="Times New Roman"/>
          <w:sz w:val="28"/>
          <w:szCs w:val="28"/>
        </w:rPr>
        <w:t xml:space="preserve">tất cả </w:t>
      </w:r>
      <w:r w:rsidRPr="00643816">
        <w:rPr>
          <w:rFonts w:ascii="Times New Roman" w:eastAsia="Times New Roman" w:hAnsi="Times New Roman" w:cs="Times New Roman"/>
          <w:sz w:val="28"/>
          <w:szCs w:val="28"/>
        </w:rPr>
        <w:t>các thuốc generic</w:t>
      </w:r>
      <w:r w:rsidR="00014BC9" w:rsidRPr="00643816">
        <w:rPr>
          <w:rFonts w:ascii="Times New Roman" w:eastAsia="Times New Roman" w:hAnsi="Times New Roman" w:cs="Times New Roman"/>
          <w:sz w:val="28"/>
          <w:szCs w:val="28"/>
        </w:rPr>
        <w:t xml:space="preserve"> </w:t>
      </w:r>
      <w:r w:rsidRPr="00643816">
        <w:rPr>
          <w:rFonts w:ascii="Times New Roman" w:eastAsia="Times New Roman" w:hAnsi="Times New Roman" w:cs="Times New Roman"/>
          <w:sz w:val="28"/>
          <w:szCs w:val="28"/>
        </w:rPr>
        <w:t>bào chế ở dạng bao tan trong ruột.</w:t>
      </w:r>
    </w:p>
    <w:p w:rsidR="00937976" w:rsidRDefault="00937976" w:rsidP="00C05F8A">
      <w:pPr>
        <w:spacing w:line="240" w:lineRule="auto"/>
        <w:ind w:firstLine="720"/>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b) Không chấp nhận đăng ký gia hạn đối với các thuốc generic bào chế ở dạng bao tan trong ruột nếu hồ sơ đăng ký thuốc đã được duyệt chưa bao gồm báo cáo nghiên cứu tương đương sinh học.</w:t>
      </w:r>
    </w:p>
    <w:p w:rsidR="00901AC9" w:rsidRPr="0083546E" w:rsidRDefault="00901AC9" w:rsidP="00C05F8A">
      <w:pPr>
        <w:spacing w:line="240" w:lineRule="auto"/>
        <w:ind w:firstLine="720"/>
        <w:jc w:val="both"/>
        <w:rPr>
          <w:rFonts w:ascii="Times New Roman" w:eastAsia="Times New Roman" w:hAnsi="Times New Roman" w:cs="Times New Roman"/>
          <w:b/>
          <w:sz w:val="28"/>
          <w:szCs w:val="28"/>
        </w:rPr>
      </w:pPr>
      <w:r w:rsidRPr="0083546E">
        <w:rPr>
          <w:rFonts w:ascii="Times New Roman" w:eastAsia="Times New Roman" w:hAnsi="Times New Roman" w:cs="Times New Roman"/>
          <w:b/>
          <w:sz w:val="28"/>
          <w:szCs w:val="28"/>
        </w:rPr>
        <w:t>Điều 1</w:t>
      </w:r>
      <w:r w:rsidR="00A55BB3">
        <w:rPr>
          <w:rFonts w:ascii="Times New Roman" w:eastAsia="Times New Roman" w:hAnsi="Times New Roman" w:cs="Times New Roman"/>
          <w:b/>
          <w:sz w:val="28"/>
          <w:szCs w:val="28"/>
        </w:rPr>
        <w:t>8</w:t>
      </w:r>
      <w:r w:rsidRPr="0083546E">
        <w:rPr>
          <w:rFonts w:ascii="Times New Roman" w:eastAsia="Times New Roman" w:hAnsi="Times New Roman" w:cs="Times New Roman"/>
          <w:b/>
          <w:sz w:val="28"/>
          <w:szCs w:val="28"/>
        </w:rPr>
        <w:t>. Điều khoản chuyển tiếp</w:t>
      </w:r>
    </w:p>
    <w:p w:rsidR="001931C0" w:rsidRDefault="001B5156" w:rsidP="001931C0">
      <w:pPr>
        <w:pStyle w:val="ListParagraph"/>
        <w:numPr>
          <w:ilvl w:val="0"/>
          <w:numId w:val="32"/>
        </w:numPr>
        <w:tabs>
          <w:tab w:val="left" w:pos="993"/>
        </w:tabs>
        <w:spacing w:line="240" w:lineRule="auto"/>
        <w:ind w:left="0" w:firstLine="720"/>
        <w:jc w:val="both"/>
        <w:rPr>
          <w:rFonts w:ascii="Times New Roman" w:eastAsia="Times New Roman" w:hAnsi="Times New Roman" w:cs="Times New Roman"/>
          <w:sz w:val="28"/>
          <w:szCs w:val="28"/>
        </w:rPr>
      </w:pPr>
      <w:r w:rsidRPr="001931C0">
        <w:rPr>
          <w:rFonts w:ascii="Times New Roman" w:eastAsia="Times New Roman" w:hAnsi="Times New Roman" w:cs="Times New Roman"/>
          <w:sz w:val="28"/>
          <w:szCs w:val="28"/>
        </w:rPr>
        <w:t>Đối với các nghiên cứu tương đương sinh học/ tương đương độ hòa tan thực hiện trước ngày thông tư này có hiệu lực,</w:t>
      </w:r>
      <w:r w:rsidR="00916599" w:rsidRPr="001931C0">
        <w:rPr>
          <w:rFonts w:ascii="Times New Roman" w:eastAsia="Times New Roman" w:hAnsi="Times New Roman" w:cs="Times New Roman"/>
          <w:sz w:val="28"/>
          <w:szCs w:val="28"/>
        </w:rPr>
        <w:t xml:space="preserve"> có thể nộp bản cam kết về nguồn gốc, xuất xứ thuốc đối chứng đã dùng trong nghiên cứu theo Biểu mẫu B quy </w:t>
      </w:r>
      <w:r w:rsidR="00916599" w:rsidRPr="001931C0">
        <w:rPr>
          <w:rFonts w:ascii="Times New Roman" w:eastAsia="Times New Roman" w:hAnsi="Times New Roman" w:cs="Times New Roman"/>
          <w:sz w:val="28"/>
          <w:szCs w:val="28"/>
        </w:rPr>
        <w:lastRenderedPageBreak/>
        <w:t>định tại Phụ lục 4</w:t>
      </w:r>
      <w:r w:rsidR="0083546E" w:rsidRPr="001931C0">
        <w:rPr>
          <w:rFonts w:ascii="Times New Roman" w:eastAsia="Times New Roman" w:hAnsi="Times New Roman" w:cs="Times New Roman"/>
          <w:sz w:val="28"/>
          <w:szCs w:val="28"/>
        </w:rPr>
        <w:t xml:space="preserve"> của Thông tư</w:t>
      </w:r>
      <w:r w:rsidR="00916599" w:rsidRPr="001931C0">
        <w:rPr>
          <w:rFonts w:ascii="Times New Roman" w:eastAsia="Times New Roman" w:hAnsi="Times New Roman" w:cs="Times New Roman"/>
          <w:sz w:val="28"/>
          <w:szCs w:val="28"/>
        </w:rPr>
        <w:t xml:space="preserve"> thay cho</w:t>
      </w:r>
      <w:r w:rsidRPr="001931C0">
        <w:rPr>
          <w:rFonts w:ascii="Times New Roman" w:eastAsia="Times New Roman" w:hAnsi="Times New Roman" w:cs="Times New Roman"/>
          <w:sz w:val="28"/>
          <w:szCs w:val="28"/>
        </w:rPr>
        <w:t xml:space="preserve"> các tài liệu chứng minh nguồn gốc, xuất xứ thuốc đối chứng theo quy định tại khoản 5 điều 1</w:t>
      </w:r>
      <w:r w:rsidR="00C05F8A" w:rsidRPr="001931C0">
        <w:rPr>
          <w:rFonts w:ascii="Times New Roman" w:eastAsia="Times New Roman" w:hAnsi="Times New Roman" w:cs="Times New Roman"/>
          <w:sz w:val="28"/>
          <w:szCs w:val="28"/>
        </w:rPr>
        <w:t>0</w:t>
      </w:r>
      <w:r w:rsidR="002C41D7" w:rsidRPr="001931C0">
        <w:rPr>
          <w:rFonts w:ascii="Times New Roman" w:eastAsia="Times New Roman" w:hAnsi="Times New Roman" w:cs="Times New Roman"/>
          <w:sz w:val="28"/>
          <w:szCs w:val="28"/>
        </w:rPr>
        <w:t>.</w:t>
      </w:r>
    </w:p>
    <w:p w:rsidR="00C42DC4" w:rsidRDefault="00C42DC4" w:rsidP="001931C0">
      <w:pPr>
        <w:pStyle w:val="ListParagraph"/>
        <w:numPr>
          <w:ilvl w:val="0"/>
          <w:numId w:val="32"/>
        </w:numPr>
        <w:tabs>
          <w:tab w:val="left" w:pos="993"/>
        </w:tabs>
        <w:spacing w:line="240" w:lineRule="auto"/>
        <w:ind w:left="0"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Đối với báo cáo nghiên cứu tương đương sinh học của các thuốc phối hợp cố định liều nộp  trước ngày thông tư này có hiệu lực:</w:t>
      </w:r>
    </w:p>
    <w:p w:rsidR="00455421" w:rsidRDefault="00C42DC4" w:rsidP="006A16AB">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Nếu thuốc chứa dược chất thuộc danh mục các dược chất yêu cầu báo cáo nghiên cứu tương đương sinh học khi đăng ký thuốc hoặc bào chế ở dạng giải phóng biến đổi, </w:t>
      </w:r>
      <w:r w:rsidR="00455421">
        <w:rPr>
          <w:rFonts w:ascii="Times New Roman" w:eastAsia="Times New Roman" w:hAnsi="Times New Roman" w:cs="Times New Roman"/>
          <w:sz w:val="28"/>
          <w:szCs w:val="28"/>
        </w:rPr>
        <w:t>phải bổ sung báo cáo nghiên cứu tương đương sinh học để thiết lập được tương đương sinh học của tất cả các thành phần dược chất có trong thuốc.</w:t>
      </w:r>
      <w:r w:rsidR="006A16AB">
        <w:rPr>
          <w:rFonts w:ascii="Times New Roman" w:eastAsia="Times New Roman" w:hAnsi="Times New Roman" w:cs="Times New Roman"/>
          <w:sz w:val="28"/>
          <w:szCs w:val="28"/>
        </w:rPr>
        <w:t xml:space="preserve"> Thuốc sẽ được cấp</w:t>
      </w:r>
      <w:r w:rsidR="00D33B65">
        <w:rPr>
          <w:rFonts w:ascii="Times New Roman" w:eastAsia="Times New Roman" w:hAnsi="Times New Roman" w:cs="Times New Roman"/>
          <w:sz w:val="28"/>
          <w:szCs w:val="28"/>
        </w:rPr>
        <w:t>/ gia hạn</w:t>
      </w:r>
      <w:r w:rsidR="006A16AB">
        <w:rPr>
          <w:rFonts w:ascii="Times New Roman" w:eastAsia="Times New Roman" w:hAnsi="Times New Roman" w:cs="Times New Roman"/>
          <w:sz w:val="28"/>
          <w:szCs w:val="28"/>
        </w:rPr>
        <w:t xml:space="preserve"> số đăng ký là thuốc generic có khả năng thay thế.</w:t>
      </w:r>
      <w:r w:rsidR="006A16AB" w:rsidRPr="006A16AB">
        <w:rPr>
          <w:rFonts w:ascii="Times New Roman" w:eastAsia="Times New Roman" w:hAnsi="Times New Roman" w:cs="Times New Roman"/>
          <w:sz w:val="28"/>
          <w:szCs w:val="28"/>
        </w:rPr>
        <w:t xml:space="preserve"> </w:t>
      </w:r>
    </w:p>
    <w:p w:rsidR="00D33B65" w:rsidRDefault="00455421" w:rsidP="00C42DC4">
      <w:pPr>
        <w:pStyle w:val="ListParagraph"/>
        <w:tabs>
          <w:tab w:val="left" w:pos="993"/>
        </w:tabs>
        <w:spacing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Nếu thuốc không chứa</w:t>
      </w:r>
      <w:r w:rsidRPr="004554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dược chất thuộc danh mục các dược chất yêu cầu báo cáo nghiên cứu tương đương sinh học khi đăng ký thuốc và không bào chế ở dạng giải phóng biến đổi, khuyến khích bổ sung báo cáo nghiên cứu tương đương sinh học để thiết lập được tương đương sinh học của tất cả các dược chất có trong thuốc.</w:t>
      </w:r>
      <w:r w:rsidR="006A16AB">
        <w:rPr>
          <w:rFonts w:ascii="Times New Roman" w:eastAsia="Times New Roman" w:hAnsi="Times New Roman" w:cs="Times New Roman"/>
          <w:sz w:val="28"/>
          <w:szCs w:val="28"/>
        </w:rPr>
        <w:t xml:space="preserve"> Nếu báo cáo nghiên cứu tương đương sinh học của thuốc thiết lập được tương đương sinh học của tất cả các dược chất có trong thuốc, thuốc sẽ được cấp</w:t>
      </w:r>
      <w:r w:rsidR="00D33B65">
        <w:rPr>
          <w:rFonts w:ascii="Times New Roman" w:eastAsia="Times New Roman" w:hAnsi="Times New Roman" w:cs="Times New Roman"/>
          <w:sz w:val="28"/>
          <w:szCs w:val="28"/>
        </w:rPr>
        <w:t>/ gia hạn</w:t>
      </w:r>
      <w:r w:rsidR="006A16AB">
        <w:rPr>
          <w:rFonts w:ascii="Times New Roman" w:eastAsia="Times New Roman" w:hAnsi="Times New Roman" w:cs="Times New Roman"/>
          <w:sz w:val="28"/>
          <w:szCs w:val="28"/>
        </w:rPr>
        <w:t xml:space="preserve"> số đăng ký là thuốc generic có khả năng thay thế. Nếu báo cáo nghiên cứu tương đương sinh học của thuốc chưa thiết lập được tương đương sinh học của tất cả các dược chất có trong thuốc, thuốc sẽ không được cấp</w:t>
      </w:r>
      <w:r w:rsidR="00D33B65">
        <w:rPr>
          <w:rFonts w:ascii="Times New Roman" w:eastAsia="Times New Roman" w:hAnsi="Times New Roman" w:cs="Times New Roman"/>
          <w:sz w:val="28"/>
          <w:szCs w:val="28"/>
        </w:rPr>
        <w:t>/ gia hạn</w:t>
      </w:r>
      <w:r w:rsidR="006A16AB">
        <w:rPr>
          <w:rFonts w:ascii="Times New Roman" w:eastAsia="Times New Roman" w:hAnsi="Times New Roman" w:cs="Times New Roman"/>
          <w:sz w:val="28"/>
          <w:szCs w:val="28"/>
        </w:rPr>
        <w:t xml:space="preserve"> số đăng ký là thuốc generic có khả năng thay thế.  </w:t>
      </w:r>
    </w:p>
    <w:p w:rsidR="00D33B65" w:rsidRPr="00D33B65" w:rsidRDefault="00D33B65" w:rsidP="00D33B65">
      <w:pPr>
        <w:pStyle w:val="ListParagraph"/>
        <w:tabs>
          <w:tab w:val="left" w:pos="993"/>
        </w:tabs>
        <w:spacing w:after="120" w:line="240" w:lineRule="auto"/>
        <w:ind w:left="0" w:firstLine="720"/>
        <w:contextualSpacing w:val="0"/>
        <w:jc w:val="both"/>
        <w:rPr>
          <w:rFonts w:ascii="Times New Roman" w:eastAsia="Times New Roman" w:hAnsi="Times New Roman" w:cs="Times New Roman"/>
          <w:b/>
          <w:sz w:val="28"/>
          <w:szCs w:val="28"/>
        </w:rPr>
      </w:pPr>
      <w:r w:rsidRPr="00D33B65">
        <w:rPr>
          <w:rFonts w:ascii="Times New Roman" w:eastAsia="Times New Roman" w:hAnsi="Times New Roman" w:cs="Times New Roman"/>
          <w:b/>
          <w:sz w:val="28"/>
          <w:szCs w:val="28"/>
        </w:rPr>
        <w:t xml:space="preserve">Điều 19. Điều khoản </w:t>
      </w:r>
      <w:r w:rsidR="00E56BEB">
        <w:rPr>
          <w:rFonts w:ascii="Times New Roman" w:eastAsia="Times New Roman" w:hAnsi="Times New Roman" w:cs="Times New Roman"/>
          <w:b/>
          <w:sz w:val="28"/>
          <w:szCs w:val="28"/>
        </w:rPr>
        <w:t>tham chiếu</w:t>
      </w:r>
      <w:r w:rsidR="006A16AB" w:rsidRPr="00D33B65">
        <w:rPr>
          <w:rFonts w:ascii="Times New Roman" w:eastAsia="Times New Roman" w:hAnsi="Times New Roman" w:cs="Times New Roman"/>
          <w:b/>
          <w:sz w:val="28"/>
          <w:szCs w:val="28"/>
        </w:rPr>
        <w:t xml:space="preserve"> </w:t>
      </w:r>
    </w:p>
    <w:p w:rsidR="00C42DC4" w:rsidRPr="00D33B65" w:rsidRDefault="00D33B65" w:rsidP="00C42DC4">
      <w:pPr>
        <w:pStyle w:val="ListParagraph"/>
        <w:tabs>
          <w:tab w:val="left" w:pos="993"/>
        </w:tabs>
        <w:spacing w:line="240" w:lineRule="auto"/>
        <w:ind w:left="0" w:firstLine="720"/>
        <w:jc w:val="both"/>
        <w:rPr>
          <w:rFonts w:ascii="Times New Roman" w:eastAsia="Times New Roman" w:hAnsi="Times New Roman" w:cs="Times New Roman"/>
          <w:sz w:val="28"/>
          <w:szCs w:val="28"/>
        </w:rPr>
      </w:pPr>
      <w:r w:rsidRPr="00D33B65">
        <w:rPr>
          <w:rFonts w:ascii="Times New Roman" w:hAnsi="Times New Roman" w:cs="Times New Roman"/>
          <w:sz w:val="28"/>
          <w:szCs w:val="28"/>
        </w:rPr>
        <w:t xml:space="preserve">Trong trường hợp các văn bản quy phạm pháp luật và các quy định được viện dẫn trong Thông tư này có sự thay đổi, bổ sung hoặc được thay thế thì áp dụng theo văn bản quy phạm pháp luật mới. </w:t>
      </w:r>
      <w:r w:rsidR="006A16AB" w:rsidRPr="00D33B65">
        <w:rPr>
          <w:rFonts w:ascii="Times New Roman" w:eastAsia="Times New Roman" w:hAnsi="Times New Roman" w:cs="Times New Roman"/>
          <w:sz w:val="28"/>
          <w:szCs w:val="28"/>
        </w:rPr>
        <w:t xml:space="preserve">  </w:t>
      </w:r>
      <w:r w:rsidR="00455421" w:rsidRPr="00D33B65">
        <w:rPr>
          <w:rFonts w:ascii="Times New Roman" w:eastAsia="Times New Roman" w:hAnsi="Times New Roman" w:cs="Times New Roman"/>
          <w:sz w:val="28"/>
          <w:szCs w:val="28"/>
        </w:rPr>
        <w:t xml:space="preserve">  </w:t>
      </w:r>
    </w:p>
    <w:p w:rsidR="00937976" w:rsidRDefault="00937976" w:rsidP="00C05F8A">
      <w:pPr>
        <w:spacing w:line="240" w:lineRule="auto"/>
        <w:ind w:firstLine="720"/>
        <w:jc w:val="both"/>
        <w:rPr>
          <w:rFonts w:ascii="Times New Roman" w:eastAsia="Times New Roman" w:hAnsi="Times New Roman" w:cs="Times New Roman"/>
          <w:b/>
          <w:sz w:val="28"/>
          <w:szCs w:val="28"/>
          <w:lang w:val="pt-BR"/>
        </w:rPr>
      </w:pPr>
      <w:r w:rsidRPr="00643816">
        <w:rPr>
          <w:rFonts w:ascii="Times New Roman" w:eastAsia="Times New Roman" w:hAnsi="Times New Roman" w:cs="Times New Roman"/>
          <w:b/>
          <w:sz w:val="28"/>
          <w:szCs w:val="28"/>
          <w:lang w:val="pt-BR"/>
        </w:rPr>
        <w:t xml:space="preserve">Điều </w:t>
      </w:r>
      <w:r w:rsidR="00D33B65">
        <w:rPr>
          <w:rFonts w:ascii="Times New Roman" w:eastAsia="Times New Roman" w:hAnsi="Times New Roman" w:cs="Times New Roman"/>
          <w:b/>
          <w:sz w:val="28"/>
          <w:szCs w:val="28"/>
          <w:lang w:val="pt-BR"/>
        </w:rPr>
        <w:t>20</w:t>
      </w:r>
      <w:r w:rsidRPr="00643816">
        <w:rPr>
          <w:rFonts w:ascii="Times New Roman" w:eastAsia="Times New Roman" w:hAnsi="Times New Roman" w:cs="Times New Roman"/>
          <w:b/>
          <w:sz w:val="28"/>
          <w:szCs w:val="28"/>
          <w:lang w:val="pt-BR"/>
        </w:rPr>
        <w:t>. Trách nhiệm thi hành</w:t>
      </w:r>
    </w:p>
    <w:p w:rsidR="0047453E" w:rsidRDefault="0047453E" w:rsidP="00C05F8A">
      <w:pPr>
        <w:pStyle w:val="ListParagraph"/>
        <w:numPr>
          <w:ilvl w:val="0"/>
          <w:numId w:val="23"/>
        </w:numPr>
        <w:tabs>
          <w:tab w:val="left" w:pos="993"/>
        </w:tabs>
        <w:spacing w:line="240" w:lineRule="auto"/>
        <w:ind w:left="0" w:firstLine="720"/>
        <w:contextualSpacing w:val="0"/>
        <w:jc w:val="both"/>
        <w:rPr>
          <w:rFonts w:ascii="Times New Roman" w:eastAsia="Times New Roman" w:hAnsi="Times New Roman" w:cs="Times New Roman"/>
          <w:sz w:val="28"/>
          <w:szCs w:val="28"/>
          <w:lang w:val="pt-BR"/>
        </w:rPr>
      </w:pPr>
      <w:r w:rsidRPr="0047453E">
        <w:rPr>
          <w:rFonts w:ascii="Times New Roman" w:eastAsia="Times New Roman" w:hAnsi="Times New Roman" w:cs="Times New Roman"/>
          <w:sz w:val="28"/>
          <w:szCs w:val="28"/>
          <w:lang w:val="pt-BR"/>
        </w:rPr>
        <w:t xml:space="preserve">Cục </w:t>
      </w:r>
      <w:r>
        <w:rPr>
          <w:rFonts w:ascii="Times New Roman" w:eastAsia="Times New Roman" w:hAnsi="Times New Roman" w:cs="Times New Roman"/>
          <w:sz w:val="28"/>
          <w:szCs w:val="28"/>
          <w:lang w:val="pt-BR"/>
        </w:rPr>
        <w:t>Quản lý Dược căn cứ chức năng, nhiệm vụ được giao có trách nhiệm:</w:t>
      </w:r>
    </w:p>
    <w:p w:rsidR="005707D1" w:rsidRDefault="0047453E" w:rsidP="00C05F8A">
      <w:pPr>
        <w:pStyle w:val="ListParagraph"/>
        <w:numPr>
          <w:ilvl w:val="0"/>
          <w:numId w:val="24"/>
        </w:numPr>
        <w:spacing w:line="240" w:lineRule="auto"/>
        <w:contextualSpacing w:val="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Tổ chức hướng dẫn</w:t>
      </w:r>
      <w:r w:rsidR="005707D1">
        <w:rPr>
          <w:rFonts w:ascii="Times New Roman" w:eastAsia="Times New Roman" w:hAnsi="Times New Roman" w:cs="Times New Roman"/>
          <w:sz w:val="28"/>
          <w:szCs w:val="28"/>
          <w:lang w:val="pt-BR"/>
        </w:rPr>
        <w:t xml:space="preserve"> và thực hiện các quy định của Thông tư này.</w:t>
      </w:r>
    </w:p>
    <w:p w:rsidR="00724B32" w:rsidRDefault="00724B32" w:rsidP="00FD50FA">
      <w:pPr>
        <w:pStyle w:val="ListParagraph"/>
        <w:numPr>
          <w:ilvl w:val="0"/>
          <w:numId w:val="24"/>
        </w:numPr>
        <w:tabs>
          <w:tab w:val="left" w:pos="1134"/>
        </w:tabs>
        <w:spacing w:line="240" w:lineRule="auto"/>
        <w:ind w:left="0" w:firstLine="720"/>
        <w:contextualSpacing w:val="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Tiến hành thanh tra</w:t>
      </w:r>
      <w:r w:rsidR="00FD50FA">
        <w:rPr>
          <w:rFonts w:ascii="Times New Roman" w:eastAsia="Times New Roman" w:hAnsi="Times New Roman" w:cs="Times New Roman"/>
          <w:sz w:val="28"/>
          <w:szCs w:val="28"/>
          <w:lang w:val="pt-BR"/>
        </w:rPr>
        <w:t xml:space="preserve"> báo cáo nghiên cứu tương đương sinh học tại</w:t>
      </w:r>
      <w:r>
        <w:rPr>
          <w:rFonts w:ascii="Times New Roman" w:eastAsia="Times New Roman" w:hAnsi="Times New Roman" w:cs="Times New Roman"/>
          <w:sz w:val="28"/>
          <w:szCs w:val="28"/>
          <w:lang w:val="pt-BR"/>
        </w:rPr>
        <w:t xml:space="preserve"> cơ sở nghiên cứu</w:t>
      </w:r>
      <w:r w:rsidR="00FD50FA">
        <w:rPr>
          <w:rFonts w:ascii="Times New Roman" w:eastAsia="Times New Roman" w:hAnsi="Times New Roman" w:cs="Times New Roman"/>
          <w:sz w:val="28"/>
          <w:szCs w:val="28"/>
          <w:lang w:val="pt-BR"/>
        </w:rPr>
        <w:t xml:space="preserve"> </w:t>
      </w:r>
      <w:r w:rsidR="00C918E3">
        <w:rPr>
          <w:rFonts w:ascii="Times New Roman" w:eastAsia="Times New Roman" w:hAnsi="Times New Roman" w:cs="Times New Roman"/>
          <w:sz w:val="28"/>
          <w:szCs w:val="28"/>
          <w:lang w:val="pt-BR"/>
        </w:rPr>
        <w:t xml:space="preserve">khi cần theo quy định tại khoản 9 Điều 4 của Thông tư này.  </w:t>
      </w:r>
      <w:r w:rsidR="00FD50FA">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 xml:space="preserve"> </w:t>
      </w:r>
    </w:p>
    <w:p w:rsidR="0047453E" w:rsidRPr="0047453E" w:rsidRDefault="005707D1" w:rsidP="00C05F8A">
      <w:pPr>
        <w:pStyle w:val="ListParagraph"/>
        <w:numPr>
          <w:ilvl w:val="0"/>
          <w:numId w:val="24"/>
        </w:numPr>
        <w:tabs>
          <w:tab w:val="left" w:pos="1134"/>
        </w:tabs>
        <w:spacing w:line="240" w:lineRule="auto"/>
        <w:ind w:left="0" w:firstLine="720"/>
        <w:contextualSpacing w:val="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Cập nhật Danh mục các dược chất yêu cầu báo cáo nghiên cứu tương đương sinh học khi đăng ký</w:t>
      </w:r>
      <w:r w:rsidR="00176044">
        <w:rPr>
          <w:rFonts w:ascii="Times New Roman" w:eastAsia="Times New Roman" w:hAnsi="Times New Roman" w:cs="Times New Roman"/>
          <w:sz w:val="28"/>
          <w:szCs w:val="28"/>
          <w:lang w:val="pt-BR"/>
        </w:rPr>
        <w:t xml:space="preserve"> thuốc phù hợp với các yêu cầu về quản lý</w:t>
      </w:r>
      <w:r>
        <w:rPr>
          <w:rFonts w:ascii="Times New Roman" w:eastAsia="Times New Roman" w:hAnsi="Times New Roman" w:cs="Times New Roman"/>
          <w:sz w:val="28"/>
          <w:szCs w:val="28"/>
          <w:lang w:val="pt-BR"/>
        </w:rPr>
        <w:t xml:space="preserve"> nhằm đảm bảo tính an toàn và hiệu quả của thuốc được lưu hành. </w:t>
      </w:r>
      <w:r w:rsidR="0047453E">
        <w:rPr>
          <w:rFonts w:ascii="Times New Roman" w:eastAsia="Times New Roman" w:hAnsi="Times New Roman" w:cs="Times New Roman"/>
          <w:sz w:val="28"/>
          <w:szCs w:val="28"/>
          <w:lang w:val="pt-BR"/>
        </w:rPr>
        <w:t xml:space="preserve"> </w:t>
      </w:r>
    </w:p>
    <w:p w:rsidR="00937976" w:rsidRPr="005707D1" w:rsidRDefault="00937976" w:rsidP="00C05F8A">
      <w:pPr>
        <w:pStyle w:val="ListParagraph"/>
        <w:numPr>
          <w:ilvl w:val="0"/>
          <w:numId w:val="23"/>
        </w:numPr>
        <w:tabs>
          <w:tab w:val="left" w:pos="993"/>
        </w:tabs>
        <w:spacing w:line="240" w:lineRule="auto"/>
        <w:ind w:left="0" w:firstLine="720"/>
        <w:contextualSpacing w:val="0"/>
        <w:jc w:val="both"/>
        <w:rPr>
          <w:rFonts w:ascii="Times New Roman" w:eastAsia="Times New Roman" w:hAnsi="Times New Roman" w:cs="Times New Roman"/>
          <w:sz w:val="28"/>
          <w:szCs w:val="28"/>
          <w:lang w:val="pt-BR"/>
        </w:rPr>
      </w:pPr>
      <w:r w:rsidRPr="005707D1">
        <w:rPr>
          <w:rFonts w:ascii="Times New Roman" w:eastAsia="Times New Roman" w:hAnsi="Times New Roman" w:cs="Times New Roman"/>
          <w:sz w:val="28"/>
          <w:szCs w:val="28"/>
          <w:lang w:val="pt-BR"/>
        </w:rPr>
        <w:t>Các đơn vị trực thuộc Bộ</w:t>
      </w:r>
      <w:r w:rsidR="005707D1" w:rsidRPr="005707D1">
        <w:rPr>
          <w:rFonts w:ascii="Times New Roman" w:eastAsia="Times New Roman" w:hAnsi="Times New Roman" w:cs="Times New Roman"/>
          <w:sz w:val="28"/>
          <w:szCs w:val="28"/>
          <w:lang w:val="pt-BR"/>
        </w:rPr>
        <w:t xml:space="preserve"> Y tế</w:t>
      </w:r>
      <w:r w:rsidRPr="005707D1">
        <w:rPr>
          <w:rFonts w:ascii="Times New Roman" w:eastAsia="Times New Roman" w:hAnsi="Times New Roman" w:cs="Times New Roman"/>
          <w:sz w:val="28"/>
          <w:szCs w:val="28"/>
          <w:lang w:val="pt-BR"/>
        </w:rPr>
        <w:t xml:space="preserve">, </w:t>
      </w:r>
      <w:r w:rsidR="005707D1" w:rsidRPr="005707D1">
        <w:rPr>
          <w:rFonts w:ascii="Times New Roman" w:eastAsia="Times New Roman" w:hAnsi="Times New Roman" w:cs="Times New Roman"/>
          <w:sz w:val="28"/>
          <w:szCs w:val="28"/>
          <w:lang w:val="pt-BR"/>
        </w:rPr>
        <w:t>Tổng công ty dược Việt Nam</w:t>
      </w:r>
      <w:r w:rsidRPr="005707D1">
        <w:rPr>
          <w:rFonts w:ascii="Times New Roman" w:eastAsia="Times New Roman" w:hAnsi="Times New Roman" w:cs="Times New Roman"/>
          <w:sz w:val="28"/>
          <w:szCs w:val="28"/>
          <w:lang w:val="pt-BR"/>
        </w:rPr>
        <w:t xml:space="preserve">, các cơ sở </w:t>
      </w:r>
      <w:r w:rsidR="005707D1" w:rsidRPr="005707D1">
        <w:rPr>
          <w:rFonts w:ascii="Times New Roman" w:eastAsia="Times New Roman" w:hAnsi="Times New Roman" w:cs="Times New Roman"/>
          <w:sz w:val="28"/>
          <w:szCs w:val="28"/>
          <w:lang w:val="pt-BR"/>
        </w:rPr>
        <w:t>kinh doanh</w:t>
      </w:r>
      <w:r w:rsidRPr="005707D1">
        <w:rPr>
          <w:rFonts w:ascii="Times New Roman" w:eastAsia="Times New Roman" w:hAnsi="Times New Roman" w:cs="Times New Roman"/>
          <w:sz w:val="28"/>
          <w:szCs w:val="28"/>
          <w:lang w:val="pt-BR"/>
        </w:rPr>
        <w:t xml:space="preserve"> thuốc, đăng ký thuốc </w:t>
      </w:r>
      <w:r w:rsidR="005707D1" w:rsidRPr="005707D1">
        <w:rPr>
          <w:rFonts w:ascii="Times New Roman" w:eastAsia="Times New Roman" w:hAnsi="Times New Roman" w:cs="Times New Roman"/>
          <w:sz w:val="28"/>
          <w:szCs w:val="28"/>
          <w:lang w:val="pt-BR"/>
        </w:rPr>
        <w:t xml:space="preserve">có </w:t>
      </w:r>
      <w:r w:rsidRPr="005707D1">
        <w:rPr>
          <w:rFonts w:ascii="Times New Roman" w:eastAsia="Times New Roman" w:hAnsi="Times New Roman" w:cs="Times New Roman"/>
          <w:sz w:val="28"/>
          <w:szCs w:val="28"/>
          <w:lang w:val="pt-BR"/>
        </w:rPr>
        <w:t>trách nhiệm thực hiện Thông tư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36"/>
        <w:gridCol w:w="3752"/>
      </w:tblGrid>
      <w:tr w:rsidR="00937976" w:rsidRPr="00643816" w:rsidTr="00E32907">
        <w:tc>
          <w:tcPr>
            <w:tcW w:w="5536" w:type="dxa"/>
          </w:tcPr>
          <w:p w:rsidR="00937976" w:rsidRPr="00643816" w:rsidRDefault="00937976" w:rsidP="00C10D37">
            <w:pPr>
              <w:spacing w:beforeLines="120" w:line="360" w:lineRule="exact"/>
              <w:jc w:val="both"/>
              <w:rPr>
                <w:sz w:val="24"/>
                <w:szCs w:val="22"/>
                <w:lang w:val="pt-BR"/>
              </w:rPr>
            </w:pPr>
            <w:r w:rsidRPr="00643816">
              <w:rPr>
                <w:b/>
                <w:i/>
                <w:sz w:val="22"/>
                <w:szCs w:val="22"/>
                <w:lang w:val="pt-BR"/>
              </w:rPr>
              <w:t>Nơi nhận</w:t>
            </w:r>
            <w:r w:rsidRPr="00643816">
              <w:rPr>
                <w:b/>
                <w:i/>
                <w:sz w:val="24"/>
                <w:szCs w:val="22"/>
                <w:lang w:val="pt-BR"/>
              </w:rPr>
              <w:t>:</w:t>
            </w:r>
            <w:r w:rsidRPr="00643816">
              <w:rPr>
                <w:sz w:val="24"/>
                <w:szCs w:val="22"/>
                <w:lang w:val="pt-BR"/>
              </w:rPr>
              <w:t xml:space="preserve">  </w:t>
            </w:r>
          </w:p>
          <w:p w:rsidR="00937976" w:rsidRPr="00643816" w:rsidRDefault="00937976" w:rsidP="00014BC9">
            <w:pPr>
              <w:spacing w:before="0"/>
              <w:jc w:val="both"/>
              <w:rPr>
                <w:sz w:val="22"/>
                <w:szCs w:val="22"/>
                <w:lang w:val="pt-BR"/>
              </w:rPr>
            </w:pPr>
            <w:r w:rsidRPr="00643816">
              <w:rPr>
                <w:lang w:val="pt-BR"/>
              </w:rPr>
              <w:t xml:space="preserve">- </w:t>
            </w:r>
            <w:r w:rsidRPr="00643816">
              <w:rPr>
                <w:sz w:val="22"/>
                <w:szCs w:val="22"/>
                <w:lang w:val="pt-BR"/>
              </w:rPr>
              <w:t xml:space="preserve">VPCP (Phòng Công báo, Cổng thông tin điện tử Chính phủ);                                          </w:t>
            </w:r>
          </w:p>
          <w:p w:rsidR="00937976" w:rsidRPr="00643816" w:rsidRDefault="00937976" w:rsidP="00014BC9">
            <w:pPr>
              <w:spacing w:before="0"/>
              <w:rPr>
                <w:sz w:val="22"/>
                <w:szCs w:val="22"/>
                <w:lang w:val="pt-BR"/>
              </w:rPr>
            </w:pPr>
            <w:r w:rsidRPr="00643816">
              <w:rPr>
                <w:sz w:val="22"/>
                <w:szCs w:val="22"/>
                <w:lang w:val="pt-BR"/>
              </w:rPr>
              <w:t xml:space="preserve">- Bộ trưởng Nguyễn Thị Kim Tiến (để b/c); </w:t>
            </w:r>
          </w:p>
          <w:p w:rsidR="00937976" w:rsidRPr="00643816" w:rsidRDefault="00937976" w:rsidP="00014BC9">
            <w:pPr>
              <w:spacing w:before="0"/>
              <w:rPr>
                <w:b/>
                <w:sz w:val="22"/>
                <w:szCs w:val="22"/>
                <w:lang w:val="pt-BR"/>
              </w:rPr>
            </w:pPr>
            <w:r w:rsidRPr="00643816">
              <w:rPr>
                <w:sz w:val="22"/>
                <w:szCs w:val="22"/>
                <w:lang w:val="pt-BR"/>
              </w:rPr>
              <w:t xml:space="preserve">- Các Thứ trưởng BYT (để p/h); </w:t>
            </w:r>
            <w:r w:rsidRPr="00643816">
              <w:rPr>
                <w:sz w:val="22"/>
                <w:szCs w:val="22"/>
                <w:lang w:val="pt-BR"/>
              </w:rPr>
              <w:tab/>
            </w:r>
            <w:r w:rsidRPr="00643816">
              <w:rPr>
                <w:sz w:val="22"/>
                <w:szCs w:val="22"/>
                <w:lang w:val="pt-BR"/>
              </w:rPr>
              <w:tab/>
              <w:t xml:space="preserve">            </w:t>
            </w:r>
          </w:p>
          <w:p w:rsidR="00937976" w:rsidRPr="00643816" w:rsidRDefault="00937976" w:rsidP="00014BC9">
            <w:pPr>
              <w:spacing w:before="0"/>
              <w:rPr>
                <w:sz w:val="22"/>
                <w:szCs w:val="22"/>
                <w:lang w:val="pt-BR"/>
              </w:rPr>
            </w:pPr>
            <w:r w:rsidRPr="00643816">
              <w:rPr>
                <w:sz w:val="22"/>
                <w:szCs w:val="22"/>
                <w:lang w:val="pt-BR"/>
              </w:rPr>
              <w:t>- Bộ Tư pháp (Cục kiểm tra văn bản QPPL);</w:t>
            </w:r>
          </w:p>
          <w:p w:rsidR="00937976" w:rsidRPr="00643816" w:rsidRDefault="00937976" w:rsidP="00014BC9">
            <w:pPr>
              <w:spacing w:before="0"/>
              <w:rPr>
                <w:sz w:val="22"/>
                <w:szCs w:val="22"/>
                <w:lang w:val="pt-BR"/>
              </w:rPr>
            </w:pPr>
            <w:r w:rsidRPr="00643816">
              <w:rPr>
                <w:sz w:val="22"/>
                <w:szCs w:val="22"/>
                <w:lang w:val="pt-BR"/>
              </w:rPr>
              <w:lastRenderedPageBreak/>
              <w:t>- Bộ Khoa học và Công nghệ;</w:t>
            </w:r>
          </w:p>
          <w:p w:rsidR="00937976" w:rsidRPr="00643816" w:rsidRDefault="00937976" w:rsidP="00014BC9">
            <w:pPr>
              <w:spacing w:before="0"/>
              <w:rPr>
                <w:sz w:val="22"/>
                <w:szCs w:val="22"/>
                <w:lang w:val="pt-BR"/>
              </w:rPr>
            </w:pPr>
            <w:r w:rsidRPr="00643816">
              <w:rPr>
                <w:sz w:val="22"/>
                <w:szCs w:val="22"/>
                <w:lang w:val="pt-BR"/>
              </w:rPr>
              <w:t>- Bộ Công Thương;</w:t>
            </w:r>
          </w:p>
          <w:p w:rsidR="00937976" w:rsidRPr="00643816" w:rsidRDefault="00937976" w:rsidP="00014BC9">
            <w:pPr>
              <w:spacing w:before="0"/>
              <w:rPr>
                <w:sz w:val="22"/>
                <w:szCs w:val="22"/>
                <w:lang w:val="pt-BR"/>
              </w:rPr>
            </w:pPr>
            <w:r w:rsidRPr="00643816">
              <w:rPr>
                <w:sz w:val="22"/>
                <w:szCs w:val="22"/>
                <w:lang w:val="pt-BR"/>
              </w:rPr>
              <w:t xml:space="preserve">- Bộ Quốc phòng (Cục Quân Y); </w:t>
            </w:r>
            <w:r w:rsidRPr="00643816">
              <w:rPr>
                <w:sz w:val="22"/>
                <w:szCs w:val="22"/>
                <w:lang w:val="pt-BR"/>
              </w:rPr>
              <w:tab/>
            </w:r>
            <w:r w:rsidRPr="00643816">
              <w:rPr>
                <w:sz w:val="22"/>
                <w:szCs w:val="22"/>
                <w:lang w:val="pt-BR"/>
              </w:rPr>
              <w:tab/>
              <w:t xml:space="preserve">                         </w:t>
            </w:r>
          </w:p>
          <w:p w:rsidR="00937976" w:rsidRPr="00643816" w:rsidRDefault="00937976" w:rsidP="00014BC9">
            <w:pPr>
              <w:spacing w:before="0"/>
              <w:rPr>
                <w:b/>
                <w:sz w:val="22"/>
                <w:szCs w:val="22"/>
                <w:lang w:val="pt-BR"/>
              </w:rPr>
            </w:pPr>
            <w:r w:rsidRPr="00643816">
              <w:rPr>
                <w:sz w:val="22"/>
                <w:szCs w:val="22"/>
                <w:lang w:val="pt-BR"/>
              </w:rPr>
              <w:t>- Bộ Công an (Cục Y tế);</w:t>
            </w:r>
            <w:r w:rsidRPr="00643816">
              <w:rPr>
                <w:b/>
                <w:sz w:val="22"/>
                <w:szCs w:val="22"/>
                <w:lang w:val="pt-BR"/>
              </w:rPr>
              <w:t xml:space="preserve"> </w:t>
            </w:r>
          </w:p>
          <w:p w:rsidR="00937976" w:rsidRPr="00643816" w:rsidRDefault="00937976" w:rsidP="00014BC9">
            <w:pPr>
              <w:spacing w:before="0"/>
              <w:rPr>
                <w:sz w:val="22"/>
                <w:szCs w:val="22"/>
                <w:lang w:val="pt-BR"/>
              </w:rPr>
            </w:pPr>
            <w:r w:rsidRPr="00643816">
              <w:rPr>
                <w:sz w:val="22"/>
                <w:szCs w:val="22"/>
                <w:lang w:val="pt-BR"/>
              </w:rPr>
              <w:t>- Bộ Giao thông vận tải (Cục Y tế GTVT);</w:t>
            </w:r>
            <w:r w:rsidRPr="00643816">
              <w:rPr>
                <w:sz w:val="22"/>
                <w:szCs w:val="22"/>
                <w:lang w:val="pt-BR"/>
              </w:rPr>
              <w:tab/>
              <w:t xml:space="preserve">                                  </w:t>
            </w:r>
          </w:p>
          <w:p w:rsidR="00937976" w:rsidRPr="00643816" w:rsidRDefault="00937976" w:rsidP="00014BC9">
            <w:pPr>
              <w:spacing w:before="0"/>
              <w:rPr>
                <w:sz w:val="22"/>
                <w:szCs w:val="22"/>
                <w:lang w:val="pt-BR"/>
              </w:rPr>
            </w:pPr>
            <w:r w:rsidRPr="00643816">
              <w:rPr>
                <w:sz w:val="22"/>
                <w:szCs w:val="22"/>
                <w:lang w:val="pt-BR"/>
              </w:rPr>
              <w:t>- Bộ Tài chính (Tổng Cục Hải quan) ;</w:t>
            </w:r>
          </w:p>
          <w:p w:rsidR="00937976" w:rsidRPr="00643816" w:rsidRDefault="00937976" w:rsidP="00014BC9">
            <w:pPr>
              <w:spacing w:before="0"/>
              <w:rPr>
                <w:sz w:val="22"/>
                <w:szCs w:val="22"/>
                <w:lang w:val="pt-BR"/>
              </w:rPr>
            </w:pPr>
            <w:r w:rsidRPr="00643816">
              <w:rPr>
                <w:sz w:val="22"/>
                <w:szCs w:val="22"/>
                <w:lang w:val="pt-BR"/>
              </w:rPr>
              <w:t xml:space="preserve">- Các Vụ, Cục, T.tra Bộ Y tế ; </w:t>
            </w:r>
          </w:p>
          <w:p w:rsidR="00937976" w:rsidRPr="00643816" w:rsidRDefault="00937976" w:rsidP="00014BC9">
            <w:pPr>
              <w:spacing w:before="0"/>
              <w:rPr>
                <w:sz w:val="22"/>
                <w:szCs w:val="22"/>
                <w:lang w:val="pt-BR"/>
              </w:rPr>
            </w:pPr>
            <w:r w:rsidRPr="00643816">
              <w:rPr>
                <w:sz w:val="22"/>
                <w:szCs w:val="22"/>
                <w:lang w:val="pt-BR"/>
              </w:rPr>
              <w:t>- Sở Y tế các tỉnh, thành phố trực thuộc TƯ;</w:t>
            </w:r>
            <w:r w:rsidRPr="00643816">
              <w:rPr>
                <w:sz w:val="22"/>
                <w:szCs w:val="22"/>
                <w:lang w:val="pt-BR"/>
              </w:rPr>
              <w:tab/>
              <w:t xml:space="preserve">          </w:t>
            </w:r>
          </w:p>
          <w:p w:rsidR="00937976" w:rsidRPr="00643816" w:rsidRDefault="00937976" w:rsidP="00014BC9">
            <w:pPr>
              <w:spacing w:before="0"/>
              <w:rPr>
                <w:sz w:val="22"/>
                <w:szCs w:val="22"/>
              </w:rPr>
            </w:pPr>
            <w:r w:rsidRPr="00643816">
              <w:rPr>
                <w:sz w:val="22"/>
                <w:szCs w:val="22"/>
              </w:rPr>
              <w:t xml:space="preserve">- Tổng công ty Dược Việt Nam;    </w:t>
            </w:r>
          </w:p>
          <w:p w:rsidR="00937976" w:rsidRPr="00643816" w:rsidRDefault="00937976" w:rsidP="00014BC9">
            <w:pPr>
              <w:spacing w:before="0"/>
              <w:rPr>
                <w:sz w:val="22"/>
                <w:szCs w:val="22"/>
              </w:rPr>
            </w:pPr>
            <w:r w:rsidRPr="00643816">
              <w:rPr>
                <w:sz w:val="22"/>
                <w:szCs w:val="22"/>
              </w:rPr>
              <w:t xml:space="preserve">- Hiệp hội Doanh nghiệp dược Việt Nam;                                                           </w:t>
            </w:r>
          </w:p>
          <w:p w:rsidR="00937976" w:rsidRPr="00643816" w:rsidRDefault="00937976" w:rsidP="00014BC9">
            <w:pPr>
              <w:spacing w:before="0"/>
              <w:rPr>
                <w:sz w:val="22"/>
                <w:szCs w:val="22"/>
              </w:rPr>
            </w:pPr>
            <w:r w:rsidRPr="00643816">
              <w:rPr>
                <w:sz w:val="22"/>
                <w:szCs w:val="22"/>
              </w:rPr>
              <w:t>- Hội Dược học Việt Nam;</w:t>
            </w:r>
          </w:p>
          <w:p w:rsidR="00937976" w:rsidRPr="00643816" w:rsidRDefault="00937976" w:rsidP="00014BC9">
            <w:pPr>
              <w:spacing w:before="0"/>
              <w:rPr>
                <w:sz w:val="22"/>
                <w:szCs w:val="22"/>
              </w:rPr>
            </w:pPr>
            <w:r w:rsidRPr="00643816">
              <w:rPr>
                <w:sz w:val="22"/>
                <w:szCs w:val="22"/>
              </w:rPr>
              <w:t>- Tổng cục hải quan;</w:t>
            </w:r>
          </w:p>
          <w:p w:rsidR="00937976" w:rsidRPr="00643816" w:rsidRDefault="00937976" w:rsidP="00014BC9">
            <w:pPr>
              <w:spacing w:before="0"/>
              <w:rPr>
                <w:sz w:val="22"/>
                <w:szCs w:val="22"/>
              </w:rPr>
            </w:pPr>
            <w:r w:rsidRPr="00643816">
              <w:rPr>
                <w:sz w:val="22"/>
                <w:szCs w:val="22"/>
              </w:rPr>
              <w:t xml:space="preserve">- Cổng thông tin điện tử BYT, Website Cục QLD ;  </w:t>
            </w:r>
          </w:p>
          <w:p w:rsidR="00937976" w:rsidRPr="00643816" w:rsidRDefault="00937976" w:rsidP="00014BC9">
            <w:pPr>
              <w:spacing w:before="0"/>
              <w:rPr>
                <w:sz w:val="22"/>
                <w:szCs w:val="22"/>
              </w:rPr>
            </w:pPr>
            <w:r w:rsidRPr="00643816">
              <w:rPr>
                <w:sz w:val="22"/>
                <w:szCs w:val="22"/>
              </w:rPr>
              <w:t xml:space="preserve">- Các DN SX, KD thuốc trong nước và nước ngoài;  </w:t>
            </w:r>
          </w:p>
          <w:p w:rsidR="00937976" w:rsidRPr="00643816" w:rsidRDefault="00937976" w:rsidP="00014BC9">
            <w:pPr>
              <w:spacing w:before="0"/>
              <w:rPr>
                <w:sz w:val="22"/>
                <w:szCs w:val="22"/>
                <w:lang w:val="fr-FR"/>
              </w:rPr>
            </w:pPr>
            <w:r w:rsidRPr="00643816">
              <w:rPr>
                <w:sz w:val="22"/>
                <w:szCs w:val="22"/>
                <w:lang w:val="fr-FR"/>
              </w:rPr>
              <w:t xml:space="preserve">- Lưu : VT, PC, QLD (5).                                             </w:t>
            </w:r>
          </w:p>
          <w:p w:rsidR="00937976" w:rsidRPr="00643816" w:rsidRDefault="00937976" w:rsidP="00014BC9">
            <w:pPr>
              <w:spacing w:after="120"/>
              <w:jc w:val="both"/>
              <w:rPr>
                <w:sz w:val="28"/>
                <w:szCs w:val="28"/>
              </w:rPr>
            </w:pPr>
          </w:p>
        </w:tc>
        <w:tc>
          <w:tcPr>
            <w:tcW w:w="3752" w:type="dxa"/>
          </w:tcPr>
          <w:p w:rsidR="00937976" w:rsidRPr="00643816" w:rsidRDefault="00937976" w:rsidP="00014BC9">
            <w:pPr>
              <w:jc w:val="center"/>
              <w:rPr>
                <w:rFonts w:ascii=".VnTimeH" w:hAnsi=".VnTimeH"/>
                <w:b/>
                <w:sz w:val="28"/>
                <w:szCs w:val="28"/>
              </w:rPr>
            </w:pPr>
            <w:r w:rsidRPr="00643816">
              <w:rPr>
                <w:rFonts w:ascii=".VnTimeH" w:hAnsi=".VnTimeH"/>
                <w:b/>
                <w:sz w:val="28"/>
                <w:szCs w:val="28"/>
              </w:rPr>
              <w:lastRenderedPageBreak/>
              <w:t>bé tr­ëng</w:t>
            </w:r>
          </w:p>
          <w:p w:rsidR="00937976" w:rsidRPr="00643816" w:rsidRDefault="00937976" w:rsidP="00014BC9">
            <w:pPr>
              <w:jc w:val="center"/>
              <w:rPr>
                <w:rFonts w:ascii=".VnTimeH" w:hAnsi=".VnTimeH"/>
                <w:b/>
                <w:sz w:val="28"/>
                <w:szCs w:val="28"/>
              </w:rPr>
            </w:pPr>
          </w:p>
          <w:p w:rsidR="00937976" w:rsidRPr="00643816" w:rsidRDefault="00937976" w:rsidP="00014BC9">
            <w:pPr>
              <w:jc w:val="center"/>
              <w:rPr>
                <w:rFonts w:ascii=".VnTimeH" w:hAnsi=".VnTimeH"/>
                <w:b/>
                <w:sz w:val="28"/>
                <w:szCs w:val="28"/>
              </w:rPr>
            </w:pPr>
          </w:p>
          <w:p w:rsidR="00937976" w:rsidRPr="00643816" w:rsidRDefault="00937976" w:rsidP="00014BC9">
            <w:pPr>
              <w:jc w:val="center"/>
              <w:rPr>
                <w:rFonts w:ascii=".VnTimeH" w:hAnsi=".VnTimeH"/>
                <w:b/>
                <w:sz w:val="28"/>
                <w:szCs w:val="28"/>
              </w:rPr>
            </w:pPr>
          </w:p>
          <w:p w:rsidR="00937976" w:rsidRPr="00643816" w:rsidRDefault="00937976" w:rsidP="00014BC9">
            <w:pPr>
              <w:jc w:val="center"/>
              <w:rPr>
                <w:rFonts w:ascii=".VnTimeH" w:hAnsi=".VnTimeH"/>
                <w:b/>
                <w:sz w:val="28"/>
                <w:szCs w:val="28"/>
              </w:rPr>
            </w:pPr>
          </w:p>
          <w:p w:rsidR="00937976" w:rsidRPr="00643816" w:rsidRDefault="00937976" w:rsidP="00014BC9">
            <w:pPr>
              <w:jc w:val="center"/>
              <w:rPr>
                <w:rFonts w:ascii=".VnTimeH" w:hAnsi=".VnTimeH"/>
                <w:b/>
                <w:sz w:val="28"/>
                <w:szCs w:val="28"/>
              </w:rPr>
            </w:pPr>
          </w:p>
          <w:p w:rsidR="00937976" w:rsidRPr="00643816" w:rsidRDefault="00937976" w:rsidP="00014BC9">
            <w:pPr>
              <w:jc w:val="center"/>
              <w:rPr>
                <w:rFonts w:ascii=".VnTimeH" w:hAnsi=".VnTimeH"/>
                <w:b/>
                <w:sz w:val="28"/>
                <w:szCs w:val="28"/>
              </w:rPr>
            </w:pPr>
          </w:p>
          <w:p w:rsidR="00937976" w:rsidRPr="00643816" w:rsidRDefault="00937976" w:rsidP="00014BC9">
            <w:pPr>
              <w:jc w:val="center"/>
              <w:rPr>
                <w:sz w:val="28"/>
                <w:szCs w:val="28"/>
              </w:rPr>
            </w:pPr>
          </w:p>
        </w:tc>
      </w:tr>
    </w:tbl>
    <w:p w:rsidR="00923CAE" w:rsidRDefault="00923CAE" w:rsidP="00937976">
      <w:pPr>
        <w:spacing w:before="0" w:after="120" w:line="240" w:lineRule="auto"/>
        <w:jc w:val="both"/>
        <w:rPr>
          <w:rFonts w:ascii="Times New Roman" w:hAnsi="Times New Roman" w:cs="Times New Roman"/>
          <w:b/>
          <w:sz w:val="28"/>
          <w:szCs w:val="28"/>
          <w:u w:val="single"/>
        </w:rPr>
      </w:pPr>
    </w:p>
    <w:p w:rsidR="000673D0" w:rsidRDefault="000673D0" w:rsidP="00937976">
      <w:pPr>
        <w:spacing w:before="0" w:after="120" w:line="240" w:lineRule="auto"/>
        <w:jc w:val="both"/>
        <w:rPr>
          <w:rFonts w:ascii="Times New Roman" w:hAnsi="Times New Roman" w:cs="Times New Roman"/>
          <w:b/>
          <w:sz w:val="28"/>
          <w:szCs w:val="28"/>
          <w:u w:val="single"/>
        </w:rPr>
      </w:pPr>
    </w:p>
    <w:p w:rsidR="000673D0" w:rsidRDefault="000673D0" w:rsidP="00937976">
      <w:pPr>
        <w:spacing w:before="0" w:after="120" w:line="240" w:lineRule="auto"/>
        <w:jc w:val="both"/>
        <w:rPr>
          <w:rFonts w:ascii="Times New Roman" w:hAnsi="Times New Roman" w:cs="Times New Roman"/>
          <w:b/>
          <w:sz w:val="28"/>
          <w:szCs w:val="28"/>
          <w:u w:val="single"/>
        </w:rPr>
      </w:pPr>
    </w:p>
    <w:p w:rsidR="000673D0" w:rsidRDefault="000673D0" w:rsidP="00937976">
      <w:pPr>
        <w:spacing w:before="0" w:after="120" w:line="240" w:lineRule="auto"/>
        <w:jc w:val="both"/>
        <w:rPr>
          <w:rFonts w:ascii="Times New Roman" w:hAnsi="Times New Roman" w:cs="Times New Roman"/>
          <w:b/>
          <w:sz w:val="28"/>
          <w:szCs w:val="28"/>
          <w:u w:val="single"/>
        </w:rPr>
      </w:pPr>
    </w:p>
    <w:p w:rsidR="000673D0" w:rsidRDefault="000673D0" w:rsidP="00937976">
      <w:pPr>
        <w:spacing w:before="0" w:after="120" w:line="240" w:lineRule="auto"/>
        <w:jc w:val="both"/>
        <w:rPr>
          <w:rFonts w:ascii="Times New Roman" w:hAnsi="Times New Roman" w:cs="Times New Roman"/>
          <w:b/>
          <w:sz w:val="28"/>
          <w:szCs w:val="28"/>
          <w:u w:val="single"/>
        </w:rPr>
      </w:pPr>
    </w:p>
    <w:p w:rsidR="000673D0" w:rsidRDefault="000673D0" w:rsidP="00937976">
      <w:pPr>
        <w:spacing w:before="0" w:after="120" w:line="240" w:lineRule="auto"/>
        <w:jc w:val="both"/>
        <w:rPr>
          <w:rFonts w:ascii="Times New Roman" w:hAnsi="Times New Roman" w:cs="Times New Roman"/>
          <w:b/>
          <w:sz w:val="28"/>
          <w:szCs w:val="28"/>
          <w:u w:val="single"/>
        </w:rPr>
      </w:pPr>
    </w:p>
    <w:p w:rsidR="000673D0" w:rsidRDefault="000673D0" w:rsidP="00937976">
      <w:pPr>
        <w:spacing w:before="0" w:after="120" w:line="240" w:lineRule="auto"/>
        <w:jc w:val="both"/>
        <w:rPr>
          <w:rFonts w:ascii="Times New Roman" w:hAnsi="Times New Roman" w:cs="Times New Roman"/>
          <w:b/>
          <w:sz w:val="28"/>
          <w:szCs w:val="28"/>
          <w:u w:val="single"/>
        </w:rPr>
      </w:pPr>
    </w:p>
    <w:p w:rsidR="000673D0" w:rsidRDefault="000673D0" w:rsidP="00937976">
      <w:pPr>
        <w:spacing w:before="0" w:after="120" w:line="240" w:lineRule="auto"/>
        <w:jc w:val="both"/>
        <w:rPr>
          <w:rFonts w:ascii="Times New Roman" w:hAnsi="Times New Roman" w:cs="Times New Roman"/>
          <w:b/>
          <w:sz w:val="28"/>
          <w:szCs w:val="28"/>
          <w:u w:val="single"/>
        </w:rPr>
      </w:pPr>
    </w:p>
    <w:p w:rsidR="000673D0" w:rsidRDefault="000673D0" w:rsidP="00937976">
      <w:pPr>
        <w:spacing w:before="0" w:after="120" w:line="240" w:lineRule="auto"/>
        <w:jc w:val="both"/>
        <w:rPr>
          <w:rFonts w:ascii="Times New Roman" w:hAnsi="Times New Roman" w:cs="Times New Roman"/>
          <w:b/>
          <w:sz w:val="28"/>
          <w:szCs w:val="28"/>
          <w:u w:val="single"/>
        </w:rPr>
      </w:pPr>
    </w:p>
    <w:p w:rsidR="000673D0" w:rsidRDefault="000673D0" w:rsidP="00937976">
      <w:pPr>
        <w:spacing w:before="0" w:after="120" w:line="240" w:lineRule="auto"/>
        <w:jc w:val="both"/>
        <w:rPr>
          <w:rFonts w:ascii="Times New Roman" w:hAnsi="Times New Roman" w:cs="Times New Roman"/>
          <w:b/>
          <w:sz w:val="28"/>
          <w:szCs w:val="28"/>
          <w:u w:val="single"/>
        </w:rPr>
      </w:pPr>
    </w:p>
    <w:p w:rsidR="000673D0" w:rsidRDefault="000673D0" w:rsidP="00937976">
      <w:pPr>
        <w:spacing w:before="0" w:after="120" w:line="240" w:lineRule="auto"/>
        <w:jc w:val="both"/>
        <w:rPr>
          <w:rFonts w:ascii="Times New Roman" w:hAnsi="Times New Roman" w:cs="Times New Roman"/>
          <w:b/>
          <w:sz w:val="28"/>
          <w:szCs w:val="28"/>
          <w:u w:val="single"/>
        </w:rPr>
      </w:pPr>
    </w:p>
    <w:p w:rsidR="000673D0" w:rsidRDefault="000673D0" w:rsidP="00937976">
      <w:pPr>
        <w:spacing w:before="0" w:after="120" w:line="240" w:lineRule="auto"/>
        <w:jc w:val="both"/>
        <w:rPr>
          <w:rFonts w:ascii="Times New Roman" w:hAnsi="Times New Roman" w:cs="Times New Roman"/>
          <w:b/>
          <w:sz w:val="28"/>
          <w:szCs w:val="28"/>
          <w:u w:val="single"/>
        </w:rPr>
      </w:pPr>
    </w:p>
    <w:p w:rsidR="000673D0" w:rsidRDefault="000673D0" w:rsidP="00937976">
      <w:pPr>
        <w:spacing w:before="0" w:after="120" w:line="240" w:lineRule="auto"/>
        <w:jc w:val="both"/>
        <w:rPr>
          <w:rFonts w:ascii="Times New Roman" w:hAnsi="Times New Roman" w:cs="Times New Roman"/>
          <w:b/>
          <w:sz w:val="28"/>
          <w:szCs w:val="28"/>
          <w:u w:val="single"/>
        </w:rPr>
      </w:pPr>
    </w:p>
    <w:p w:rsidR="000673D0" w:rsidRDefault="000673D0" w:rsidP="00937976">
      <w:pPr>
        <w:spacing w:before="0" w:after="120" w:line="240" w:lineRule="auto"/>
        <w:jc w:val="both"/>
        <w:rPr>
          <w:rFonts w:ascii="Times New Roman" w:hAnsi="Times New Roman" w:cs="Times New Roman"/>
          <w:b/>
          <w:sz w:val="28"/>
          <w:szCs w:val="28"/>
          <w:u w:val="single"/>
        </w:rPr>
      </w:pPr>
    </w:p>
    <w:p w:rsidR="000673D0" w:rsidRDefault="000673D0" w:rsidP="00937976">
      <w:pPr>
        <w:spacing w:before="0" w:after="120" w:line="240" w:lineRule="auto"/>
        <w:jc w:val="both"/>
        <w:rPr>
          <w:rFonts w:ascii="Times New Roman" w:hAnsi="Times New Roman" w:cs="Times New Roman"/>
          <w:b/>
          <w:sz w:val="28"/>
          <w:szCs w:val="28"/>
          <w:u w:val="single"/>
        </w:rPr>
      </w:pPr>
    </w:p>
    <w:p w:rsidR="000673D0" w:rsidRDefault="000673D0" w:rsidP="00937976">
      <w:pPr>
        <w:spacing w:before="0" w:after="120" w:line="240" w:lineRule="auto"/>
        <w:jc w:val="both"/>
        <w:rPr>
          <w:rFonts w:ascii="Times New Roman" w:hAnsi="Times New Roman" w:cs="Times New Roman"/>
          <w:b/>
          <w:sz w:val="28"/>
          <w:szCs w:val="28"/>
          <w:u w:val="single"/>
        </w:rPr>
      </w:pPr>
    </w:p>
    <w:p w:rsidR="000673D0" w:rsidRDefault="000673D0" w:rsidP="00937976">
      <w:pPr>
        <w:spacing w:before="0" w:after="120" w:line="240" w:lineRule="auto"/>
        <w:jc w:val="both"/>
        <w:rPr>
          <w:rFonts w:ascii="Times New Roman" w:hAnsi="Times New Roman" w:cs="Times New Roman"/>
          <w:b/>
          <w:sz w:val="28"/>
          <w:szCs w:val="28"/>
          <w:u w:val="single"/>
        </w:rPr>
      </w:pPr>
    </w:p>
    <w:p w:rsidR="000673D0" w:rsidRDefault="000673D0" w:rsidP="00937976">
      <w:pPr>
        <w:spacing w:before="0" w:after="120" w:line="240" w:lineRule="auto"/>
        <w:jc w:val="both"/>
        <w:rPr>
          <w:rFonts w:ascii="Times New Roman" w:hAnsi="Times New Roman" w:cs="Times New Roman"/>
          <w:b/>
          <w:sz w:val="28"/>
          <w:szCs w:val="28"/>
          <w:u w:val="single"/>
        </w:rPr>
      </w:pPr>
    </w:p>
    <w:p w:rsidR="00923CAE" w:rsidRDefault="00923CAE" w:rsidP="00937976">
      <w:pPr>
        <w:spacing w:before="0" w:after="120" w:line="240" w:lineRule="auto"/>
        <w:jc w:val="both"/>
        <w:rPr>
          <w:rFonts w:ascii="Times New Roman" w:hAnsi="Times New Roman" w:cs="Times New Roman"/>
          <w:b/>
          <w:sz w:val="28"/>
          <w:szCs w:val="28"/>
          <w:u w:val="single"/>
        </w:rPr>
      </w:pPr>
    </w:p>
    <w:p w:rsidR="00923CAE" w:rsidRDefault="00923CAE" w:rsidP="00937976">
      <w:pPr>
        <w:spacing w:before="0" w:after="120" w:line="240" w:lineRule="auto"/>
        <w:jc w:val="both"/>
        <w:rPr>
          <w:rFonts w:ascii="Times New Roman" w:hAnsi="Times New Roman" w:cs="Times New Roman"/>
          <w:b/>
          <w:sz w:val="28"/>
          <w:szCs w:val="28"/>
          <w:u w:val="single"/>
        </w:rPr>
      </w:pPr>
    </w:p>
    <w:p w:rsidR="00923CAE" w:rsidRDefault="00923CAE" w:rsidP="00937976">
      <w:pPr>
        <w:spacing w:before="0" w:after="120" w:line="240" w:lineRule="auto"/>
        <w:jc w:val="both"/>
        <w:rPr>
          <w:rFonts w:ascii="Times New Roman" w:hAnsi="Times New Roman" w:cs="Times New Roman"/>
          <w:b/>
          <w:sz w:val="28"/>
          <w:szCs w:val="28"/>
          <w:u w:val="single"/>
        </w:rPr>
      </w:pPr>
    </w:p>
    <w:p w:rsidR="00923CAE" w:rsidRDefault="00923CAE" w:rsidP="00937976">
      <w:pPr>
        <w:spacing w:before="0" w:after="120" w:line="240" w:lineRule="auto"/>
        <w:jc w:val="both"/>
        <w:rPr>
          <w:rFonts w:ascii="Times New Roman" w:hAnsi="Times New Roman" w:cs="Times New Roman"/>
          <w:b/>
          <w:sz w:val="28"/>
          <w:szCs w:val="28"/>
          <w:u w:val="single"/>
        </w:rPr>
      </w:pPr>
    </w:p>
    <w:p w:rsidR="00923CAE" w:rsidRDefault="00923CAE" w:rsidP="00937976">
      <w:pPr>
        <w:spacing w:before="0" w:after="120" w:line="240" w:lineRule="auto"/>
        <w:jc w:val="both"/>
        <w:rPr>
          <w:rFonts w:ascii="Times New Roman" w:hAnsi="Times New Roman" w:cs="Times New Roman"/>
          <w:b/>
          <w:sz w:val="28"/>
          <w:szCs w:val="28"/>
          <w:u w:val="single"/>
        </w:rPr>
      </w:pPr>
    </w:p>
    <w:p w:rsidR="00937976" w:rsidRPr="00643816" w:rsidRDefault="00937976" w:rsidP="00937976">
      <w:pPr>
        <w:spacing w:before="0" w:after="120" w:line="240" w:lineRule="auto"/>
        <w:jc w:val="both"/>
        <w:rPr>
          <w:rFonts w:ascii="Times New Roman" w:hAnsi="Times New Roman" w:cs="Times New Roman"/>
          <w:b/>
          <w:sz w:val="28"/>
          <w:szCs w:val="28"/>
          <w:u w:val="single"/>
        </w:rPr>
      </w:pPr>
      <w:r w:rsidRPr="00643816">
        <w:rPr>
          <w:rFonts w:ascii="Times New Roman" w:hAnsi="Times New Roman" w:cs="Times New Roman"/>
          <w:b/>
          <w:sz w:val="28"/>
          <w:szCs w:val="28"/>
          <w:u w:val="single"/>
        </w:rPr>
        <w:lastRenderedPageBreak/>
        <w:t>Phụ lục 1</w:t>
      </w:r>
    </w:p>
    <w:p w:rsidR="00937976" w:rsidRPr="00643816" w:rsidRDefault="00937976" w:rsidP="00937976">
      <w:pPr>
        <w:spacing w:before="0" w:line="240" w:lineRule="auto"/>
        <w:jc w:val="both"/>
        <w:rPr>
          <w:rFonts w:ascii="Times New Roman" w:hAnsi="Times New Roman" w:cs="Times New Roman"/>
          <w:b/>
          <w:sz w:val="28"/>
          <w:szCs w:val="28"/>
          <w:u w:val="single"/>
        </w:rPr>
      </w:pPr>
    </w:p>
    <w:p w:rsidR="00937976" w:rsidRPr="00643816" w:rsidRDefault="00937976" w:rsidP="00937976">
      <w:pPr>
        <w:spacing w:before="0" w:line="240" w:lineRule="auto"/>
        <w:jc w:val="center"/>
        <w:rPr>
          <w:rFonts w:ascii="Times New Roman" w:hAnsi="Times New Roman" w:cs="Times New Roman"/>
          <w:b/>
          <w:sz w:val="28"/>
          <w:szCs w:val="28"/>
          <w:vertAlign w:val="superscript"/>
        </w:rPr>
      </w:pPr>
      <w:r w:rsidRPr="00643816">
        <w:rPr>
          <w:rFonts w:ascii="Times New Roman" w:hAnsi="Times New Roman" w:cs="Times New Roman"/>
          <w:b/>
          <w:sz w:val="28"/>
          <w:szCs w:val="28"/>
        </w:rPr>
        <w:t>CÁC H</w:t>
      </w:r>
      <w:r w:rsidRPr="00643816">
        <w:rPr>
          <w:rFonts w:ascii="Times New Roman" w:hAnsi="Times New Roman" w:cs="Times New Roman" w:hint="cs"/>
          <w:b/>
          <w:sz w:val="28"/>
          <w:szCs w:val="28"/>
        </w:rPr>
        <w:t>Ư</w:t>
      </w:r>
      <w:r w:rsidRPr="00643816">
        <w:rPr>
          <w:rFonts w:ascii="Times New Roman" w:hAnsi="Times New Roman" w:cs="Times New Roman"/>
          <w:b/>
          <w:sz w:val="28"/>
          <w:szCs w:val="28"/>
        </w:rPr>
        <w:t xml:space="preserve">ỚNG DẪN KỸ THUẬT THAM CHIẾU </w:t>
      </w:r>
      <w:r w:rsidRPr="00643816">
        <w:rPr>
          <w:rFonts w:ascii="Times New Roman" w:hAnsi="Times New Roman" w:cs="Times New Roman"/>
          <w:b/>
          <w:sz w:val="32"/>
          <w:szCs w:val="32"/>
          <w:vertAlign w:val="superscript"/>
        </w:rPr>
        <w:t>(*)</w:t>
      </w:r>
    </w:p>
    <w:p w:rsidR="00937976" w:rsidRPr="00643816" w:rsidRDefault="00937976" w:rsidP="00937976">
      <w:pPr>
        <w:pStyle w:val="ListParagraph"/>
        <w:numPr>
          <w:ilvl w:val="0"/>
          <w:numId w:val="6"/>
        </w:numPr>
        <w:tabs>
          <w:tab w:val="left" w:pos="709"/>
        </w:tabs>
        <w:spacing w:line="240" w:lineRule="auto"/>
        <w:jc w:val="both"/>
        <w:rPr>
          <w:rFonts w:ascii="Times New Roman" w:hAnsi="Times New Roman" w:cs="Times New Roman"/>
          <w:b/>
          <w:sz w:val="28"/>
          <w:szCs w:val="28"/>
        </w:rPr>
      </w:pPr>
      <w:r w:rsidRPr="00643816">
        <w:rPr>
          <w:rFonts w:ascii="Times New Roman" w:eastAsia="Times New Roman" w:hAnsi="Times New Roman" w:cs="Times New Roman"/>
          <w:sz w:val="28"/>
          <w:szCs w:val="28"/>
          <w:lang w:eastAsia="ja-JP"/>
        </w:rPr>
        <w:t xml:space="preserve">Hướng dẫn </w:t>
      </w:r>
      <w:r w:rsidR="009156A6">
        <w:rPr>
          <w:rFonts w:ascii="Times New Roman" w:eastAsia="Times New Roman" w:hAnsi="Times New Roman" w:cs="Times New Roman"/>
          <w:sz w:val="28"/>
          <w:szCs w:val="28"/>
          <w:lang w:eastAsia="ja-JP"/>
        </w:rPr>
        <w:t xml:space="preserve">tiến hành </w:t>
      </w:r>
      <w:r w:rsidRPr="00643816">
        <w:rPr>
          <w:rFonts w:ascii="Times New Roman" w:eastAsia="Times New Roman" w:hAnsi="Times New Roman" w:cs="Times New Roman"/>
          <w:sz w:val="28"/>
          <w:szCs w:val="28"/>
          <w:lang w:eastAsia="ja-JP"/>
        </w:rPr>
        <w:t>nghiên cứu tương đương sinh học ASEAN- Phiên bản 2015 (ASEAN Guideline for the conduct of bioequivalence studies).</w:t>
      </w:r>
    </w:p>
    <w:p w:rsidR="00937976" w:rsidRPr="00643816" w:rsidRDefault="00937976" w:rsidP="00937976">
      <w:pPr>
        <w:pStyle w:val="ListParagraph"/>
        <w:numPr>
          <w:ilvl w:val="0"/>
          <w:numId w:val="6"/>
        </w:numPr>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xml:space="preserve">Hướng dẫn ASEAN về đăng ký thay đổi cho các dược phẩm (ASEAN Variation Guideline for Pharmaceutical Products)- Năm 2014.  </w:t>
      </w:r>
    </w:p>
    <w:p w:rsidR="00937976" w:rsidRPr="00643816" w:rsidRDefault="00937976" w:rsidP="00937976">
      <w:pPr>
        <w:pStyle w:val="ListParagraph"/>
        <w:numPr>
          <w:ilvl w:val="0"/>
          <w:numId w:val="6"/>
        </w:numPr>
        <w:spacing w:line="240" w:lineRule="auto"/>
        <w:jc w:val="both"/>
        <w:rPr>
          <w:rFonts w:ascii="Times New Roman" w:hAnsi="Times New Roman" w:cs="Times New Roman"/>
          <w:sz w:val="28"/>
          <w:szCs w:val="28"/>
        </w:rPr>
      </w:pPr>
      <w:r w:rsidRPr="00643816">
        <w:rPr>
          <w:rFonts w:ascii="Times New Roman" w:hAnsi="Times New Roman" w:cs="Times New Roman"/>
          <w:sz w:val="28"/>
          <w:szCs w:val="28"/>
        </w:rPr>
        <w:t xml:space="preserve">Các lưu ý chung đối với các thử nghiệm lâm sàng (General Considerations for Clinical Trials- ICH Topic E8, CPMP/ICH/291/95). </w:t>
      </w:r>
    </w:p>
    <w:p w:rsidR="00937976" w:rsidRPr="00643816" w:rsidRDefault="00937976" w:rsidP="00937976">
      <w:pPr>
        <w:pStyle w:val="ListParagraph"/>
        <w:numPr>
          <w:ilvl w:val="0"/>
          <w:numId w:val="6"/>
        </w:numPr>
        <w:spacing w:line="240" w:lineRule="auto"/>
        <w:jc w:val="both"/>
        <w:rPr>
          <w:rFonts w:ascii="Times New Roman" w:hAnsi="Times New Roman" w:cs="Times New Roman"/>
          <w:sz w:val="28"/>
          <w:szCs w:val="28"/>
        </w:rPr>
      </w:pPr>
      <w:r w:rsidRPr="00643816">
        <w:rPr>
          <w:rFonts w:ascii="Times New Roman" w:hAnsi="Times New Roman" w:cs="Times New Roman"/>
          <w:sz w:val="28"/>
          <w:szCs w:val="28"/>
        </w:rPr>
        <w:t xml:space="preserve">Hướng dẫn thực hành lâm sàng tốt (Guideline for Good Clinical Practice- (ICH E6 (R1), CPMP/ICH/135/95). </w:t>
      </w:r>
    </w:p>
    <w:p w:rsidR="00937976" w:rsidRPr="00643816" w:rsidRDefault="00937976" w:rsidP="00937976">
      <w:pPr>
        <w:pStyle w:val="ListParagraph"/>
        <w:numPr>
          <w:ilvl w:val="0"/>
          <w:numId w:val="6"/>
        </w:numPr>
        <w:spacing w:line="240" w:lineRule="auto"/>
        <w:jc w:val="both"/>
        <w:rPr>
          <w:rFonts w:ascii="Times New Roman" w:hAnsi="Times New Roman" w:cs="Times New Roman"/>
          <w:sz w:val="28"/>
          <w:szCs w:val="28"/>
        </w:rPr>
      </w:pPr>
      <w:r w:rsidRPr="00643816">
        <w:rPr>
          <w:rFonts w:ascii="Times New Roman" w:hAnsi="Times New Roman" w:cs="Times New Roman"/>
          <w:sz w:val="28"/>
          <w:szCs w:val="28"/>
        </w:rPr>
        <w:t xml:space="preserve">Nguyên tắc thống kê cho các thử nghiệm lâm sàng (Statistical Principles for Clinical Trials- ICH E9, CPMP/ICH/363/96). </w:t>
      </w:r>
    </w:p>
    <w:p w:rsidR="00937976" w:rsidRPr="00643816" w:rsidRDefault="00937976" w:rsidP="00937976">
      <w:pPr>
        <w:pStyle w:val="ListParagraph"/>
        <w:numPr>
          <w:ilvl w:val="0"/>
          <w:numId w:val="6"/>
        </w:numPr>
        <w:spacing w:line="240" w:lineRule="auto"/>
        <w:jc w:val="both"/>
        <w:rPr>
          <w:rFonts w:ascii="Times New Roman" w:hAnsi="Times New Roman" w:cs="Times New Roman"/>
          <w:sz w:val="28"/>
          <w:szCs w:val="28"/>
        </w:rPr>
      </w:pPr>
      <w:r w:rsidRPr="00643816">
        <w:rPr>
          <w:rFonts w:ascii="Times New Roman" w:hAnsi="Times New Roman" w:cs="Times New Roman"/>
          <w:sz w:val="28"/>
          <w:szCs w:val="28"/>
        </w:rPr>
        <w:t xml:space="preserve">Hướng dẫn thẩm định quy trình phân tích dịch sinh học (Guideline on Bioanalytical Method Validation- EMEA/CHPM/EWP/192217/2009). </w:t>
      </w:r>
    </w:p>
    <w:p w:rsidR="00937976" w:rsidRPr="00643816" w:rsidRDefault="00937976" w:rsidP="00937976">
      <w:pPr>
        <w:numPr>
          <w:ilvl w:val="0"/>
          <w:numId w:val="6"/>
        </w:numPr>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Hướng dẫn đánh giá lâm sàng và dược động học của các dạng bào chế giải phóng biến đổi (Guideline on the Pharmacokinetic and Clinical Evaluation of Modified Release Dosage Forms (EMA/CPMP/EWP/280/96 Corr1).</w:t>
      </w:r>
    </w:p>
    <w:p w:rsidR="00937976" w:rsidRPr="00643816" w:rsidRDefault="00937976" w:rsidP="00937976">
      <w:pPr>
        <w:spacing w:line="240" w:lineRule="auto"/>
        <w:ind w:left="567" w:hanging="207"/>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xml:space="preserve">8. Các quy định đối với việc đăng ký thiết lập khả năng thay thế lẫn nhau của các dược phẩm đa nguồn (Multisource (generic) pharmaceutical products: Guidelines on registration requirements to establish interchangeability) –WHO Technical Reports Series, No. 992, Annex 7 (2015). </w:t>
      </w:r>
    </w:p>
    <w:p w:rsidR="00937976" w:rsidRPr="00643816" w:rsidRDefault="00937976" w:rsidP="00937976">
      <w:pPr>
        <w:spacing w:line="240" w:lineRule="auto"/>
        <w:ind w:left="709" w:hanging="349"/>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xml:space="preserve">9. USFDA: Hướng dẫn cho doanh nghiệp: Nghiên cứu tương đương sinh học ở tình trạng no và sinh khả dụng có ảnh hưởng của thức ăn (Guidance for Industry: Food-Effect Bioavailability and Fed Bioequivalence Studies). </w:t>
      </w:r>
    </w:p>
    <w:p w:rsidR="00937976" w:rsidRPr="00643816" w:rsidRDefault="00937976" w:rsidP="00937976">
      <w:pPr>
        <w:pStyle w:val="ListParagraph"/>
        <w:numPr>
          <w:ilvl w:val="0"/>
          <w:numId w:val="7"/>
        </w:numPr>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 xml:space="preserve">USFDA: Hướng dẫn cho doanh nghiệp: Các cách tiếp cận thống kê để thiết lập tương đương sinh học (Guidance for industry: Statistical Approaches to Establishing Bioequivalence). </w:t>
      </w:r>
    </w:p>
    <w:p w:rsidR="00937976" w:rsidRPr="00643816" w:rsidRDefault="00937976" w:rsidP="00937976">
      <w:pPr>
        <w:pStyle w:val="ListParagraph"/>
        <w:numPr>
          <w:ilvl w:val="0"/>
          <w:numId w:val="7"/>
        </w:numPr>
        <w:tabs>
          <w:tab w:val="left" w:pos="284"/>
          <w:tab w:val="left" w:pos="426"/>
          <w:tab w:val="left" w:pos="709"/>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USFDA: H</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 xml:space="preserve">ớng dẫn cho doanh nghiệp: Nâng cỡ lô và các thay đổi sau khi phê duyệt đối với các thuốc uống giải phóng ngay dạng rắn- Các tài liệu cần nộp về hoá học, sản xuất và kiểm soát, thử độ hoà tan </w:t>
      </w:r>
      <w:r w:rsidRPr="00643816">
        <w:rPr>
          <w:rFonts w:ascii="Times New Roman" w:eastAsia="Times New Roman" w:hAnsi="Times New Roman" w:cs="Times New Roman"/>
          <w:i/>
          <w:sz w:val="28"/>
          <w:szCs w:val="28"/>
          <w:lang w:eastAsia="ja-JP"/>
        </w:rPr>
        <w:t>in vitro</w:t>
      </w:r>
      <w:r w:rsidRPr="00643816">
        <w:rPr>
          <w:rFonts w:ascii="Times New Roman" w:eastAsia="Times New Roman" w:hAnsi="Times New Roman" w:cs="Times New Roman"/>
          <w:sz w:val="28"/>
          <w:szCs w:val="28"/>
          <w:lang w:eastAsia="ja-JP"/>
        </w:rPr>
        <w:t xml:space="preserve"> và thử t</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đ</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 xml:space="preserve">ng sinh học </w:t>
      </w:r>
      <w:r w:rsidRPr="00643816">
        <w:rPr>
          <w:rFonts w:ascii="Times New Roman" w:eastAsia="Times New Roman" w:hAnsi="Times New Roman" w:cs="Times New Roman"/>
          <w:i/>
          <w:sz w:val="28"/>
          <w:szCs w:val="28"/>
          <w:lang w:eastAsia="ja-JP"/>
        </w:rPr>
        <w:t>in vivo</w:t>
      </w:r>
      <w:r w:rsidRPr="00643816">
        <w:rPr>
          <w:rFonts w:ascii="Times New Roman" w:eastAsia="Times New Roman" w:hAnsi="Times New Roman" w:cs="Times New Roman"/>
          <w:sz w:val="28"/>
          <w:szCs w:val="28"/>
          <w:lang w:eastAsia="ja-JP"/>
        </w:rPr>
        <w:t xml:space="preserve"> (SUPAC-IR).</w:t>
      </w:r>
    </w:p>
    <w:p w:rsidR="00937976" w:rsidRPr="00643816" w:rsidRDefault="00937976" w:rsidP="00937976">
      <w:pPr>
        <w:pStyle w:val="ListParagraph"/>
        <w:numPr>
          <w:ilvl w:val="0"/>
          <w:numId w:val="7"/>
        </w:numPr>
        <w:tabs>
          <w:tab w:val="left" w:pos="284"/>
          <w:tab w:val="left" w:pos="426"/>
        </w:tabs>
        <w:spacing w:line="240" w:lineRule="auto"/>
        <w:jc w:val="both"/>
        <w:rPr>
          <w:rFonts w:ascii="Times New Roman" w:eastAsia="Times New Roman" w:hAnsi="Times New Roman" w:cs="Times New Roman"/>
          <w:sz w:val="28"/>
          <w:szCs w:val="28"/>
          <w:lang w:eastAsia="ja-JP"/>
        </w:rPr>
      </w:pPr>
      <w:r w:rsidRPr="00643816">
        <w:rPr>
          <w:rFonts w:ascii="Times New Roman" w:eastAsia="Times New Roman" w:hAnsi="Times New Roman" w:cs="Times New Roman"/>
          <w:sz w:val="28"/>
          <w:szCs w:val="28"/>
          <w:lang w:eastAsia="ja-JP"/>
        </w:rPr>
        <w:t>USFDA: H</w:t>
      </w:r>
      <w:r w:rsidRPr="00643816">
        <w:rPr>
          <w:rFonts w:ascii="Times New Roman" w:eastAsia="Times New Roman" w:hAnsi="Times New Roman" w:cs="Times New Roman" w:hint="cs"/>
          <w:sz w:val="28"/>
          <w:szCs w:val="28"/>
          <w:lang w:eastAsia="ja-JP"/>
        </w:rPr>
        <w:t>ư</w:t>
      </w:r>
      <w:r w:rsidRPr="00643816">
        <w:rPr>
          <w:rFonts w:ascii="Times New Roman" w:eastAsia="Times New Roman" w:hAnsi="Times New Roman" w:cs="Times New Roman"/>
          <w:sz w:val="28"/>
          <w:szCs w:val="28"/>
          <w:lang w:eastAsia="ja-JP"/>
        </w:rPr>
        <w:t xml:space="preserve">ớng dẫn cho doanh nghiệp: Nâng cỡ lô và các thay đổi sau khi phê duyệt đối với các thuốc uống giải phóng biến đổi dạng rắn- Các tài liệu cần nộp về hoá học, sản xuất và kiểm soát, thử độ hoà tan </w:t>
      </w:r>
      <w:r w:rsidRPr="00643816">
        <w:rPr>
          <w:rFonts w:ascii="Times New Roman" w:eastAsia="Times New Roman" w:hAnsi="Times New Roman" w:cs="Times New Roman"/>
          <w:i/>
          <w:sz w:val="28"/>
          <w:szCs w:val="28"/>
          <w:lang w:eastAsia="ja-JP"/>
        </w:rPr>
        <w:t>in vitro</w:t>
      </w:r>
      <w:r w:rsidRPr="00643816">
        <w:rPr>
          <w:rFonts w:ascii="Times New Roman" w:eastAsia="Times New Roman" w:hAnsi="Times New Roman" w:cs="Times New Roman"/>
          <w:sz w:val="28"/>
          <w:szCs w:val="28"/>
          <w:lang w:eastAsia="ja-JP"/>
        </w:rPr>
        <w:t xml:space="preserve"> và thử t</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ng đ</w:t>
      </w:r>
      <w:r w:rsidRPr="00643816">
        <w:rPr>
          <w:rFonts w:ascii="Times New Roman" w:eastAsia="Times New Roman" w:hAnsi="Times New Roman" w:cs="Times New Roman" w:hint="cs"/>
          <w:sz w:val="28"/>
          <w:szCs w:val="28"/>
          <w:lang w:eastAsia="ja-JP"/>
        </w:rPr>
        <w:t>ươ</w:t>
      </w:r>
      <w:r w:rsidRPr="00643816">
        <w:rPr>
          <w:rFonts w:ascii="Times New Roman" w:eastAsia="Times New Roman" w:hAnsi="Times New Roman" w:cs="Times New Roman"/>
          <w:sz w:val="28"/>
          <w:szCs w:val="28"/>
          <w:lang w:eastAsia="ja-JP"/>
        </w:rPr>
        <w:t xml:space="preserve">ng sinh học </w:t>
      </w:r>
      <w:r w:rsidRPr="00643816">
        <w:rPr>
          <w:rFonts w:ascii="Times New Roman" w:eastAsia="Times New Roman" w:hAnsi="Times New Roman" w:cs="Times New Roman"/>
          <w:i/>
          <w:sz w:val="28"/>
          <w:szCs w:val="28"/>
          <w:lang w:eastAsia="ja-JP"/>
        </w:rPr>
        <w:t>in vivo</w:t>
      </w:r>
      <w:r w:rsidRPr="00643816">
        <w:rPr>
          <w:rFonts w:ascii="Times New Roman" w:eastAsia="Times New Roman" w:hAnsi="Times New Roman" w:cs="Times New Roman"/>
          <w:sz w:val="28"/>
          <w:szCs w:val="28"/>
          <w:lang w:eastAsia="ja-JP"/>
        </w:rPr>
        <w:t xml:space="preserve">  (SUPAC-MR).   </w:t>
      </w:r>
    </w:p>
    <w:p w:rsidR="00937976" w:rsidRPr="00643816" w:rsidRDefault="00937976" w:rsidP="00937976">
      <w:pPr>
        <w:pStyle w:val="ListParagraph"/>
        <w:numPr>
          <w:ilvl w:val="0"/>
          <w:numId w:val="7"/>
        </w:numPr>
        <w:autoSpaceDE w:val="0"/>
        <w:autoSpaceDN w:val="0"/>
        <w:adjustRightInd w:val="0"/>
        <w:spacing w:line="240" w:lineRule="auto"/>
        <w:jc w:val="both"/>
        <w:rPr>
          <w:rFonts w:ascii="Arial" w:eastAsia="Times New Roman" w:hAnsi="Arial" w:cs="Arial"/>
          <w:noProof/>
          <w:sz w:val="28"/>
          <w:szCs w:val="28"/>
          <w:lang w:eastAsia="ja-JP"/>
        </w:rPr>
      </w:pPr>
      <w:r w:rsidRPr="00643816">
        <w:rPr>
          <w:rFonts w:ascii="Times New Roman" w:eastAsia="Times New Roman" w:hAnsi="Times New Roman" w:cs="Times New Roman"/>
          <w:sz w:val="28"/>
          <w:szCs w:val="28"/>
          <w:lang w:eastAsia="ja-JP"/>
        </w:rPr>
        <w:t>EMA: Hướng dẫn đánh giá tương đương sinh học (</w:t>
      </w:r>
      <w:r w:rsidRPr="00643816">
        <w:rPr>
          <w:rFonts w:ascii="Times New Roman" w:eastAsia="Times New Roman" w:hAnsi="Times New Roman" w:cs="Arial"/>
          <w:noProof/>
          <w:sz w:val="28"/>
          <w:szCs w:val="28"/>
          <w:lang w:eastAsia="ja-JP"/>
        </w:rPr>
        <w:t>Guideline on the investigation of bioequivalence (European Medicines Agency, London, 20 January 2010, CPMP/EWWP/QWP/1401/98 Rev 1).</w:t>
      </w:r>
      <w:r w:rsidRPr="00643816">
        <w:rPr>
          <w:rFonts w:ascii="Arial" w:eastAsia="Times New Roman" w:hAnsi="Arial" w:cs="Arial"/>
          <w:noProof/>
          <w:sz w:val="28"/>
          <w:szCs w:val="28"/>
          <w:lang w:eastAsia="ja-JP"/>
        </w:rPr>
        <w:t xml:space="preserve"> </w:t>
      </w:r>
    </w:p>
    <w:p w:rsidR="00937976" w:rsidRPr="00643816" w:rsidRDefault="00937976" w:rsidP="00937976">
      <w:pPr>
        <w:spacing w:before="0" w:after="120" w:line="240" w:lineRule="auto"/>
        <w:jc w:val="both"/>
        <w:rPr>
          <w:rFonts w:ascii="Times New Roman" w:hAnsi="Times New Roman" w:cs="Times New Roman"/>
          <w:b/>
          <w:sz w:val="28"/>
          <w:szCs w:val="28"/>
          <w:u w:val="single"/>
        </w:rPr>
      </w:pPr>
    </w:p>
    <w:p w:rsidR="00937976" w:rsidRPr="00643816" w:rsidRDefault="00937976" w:rsidP="00937976">
      <w:pPr>
        <w:spacing w:before="0" w:after="120" w:line="240" w:lineRule="auto"/>
        <w:ind w:left="360"/>
        <w:jc w:val="both"/>
        <w:rPr>
          <w:rFonts w:ascii="Times New Roman" w:hAnsi="Times New Roman" w:cs="Times New Roman"/>
          <w:sz w:val="28"/>
          <w:szCs w:val="28"/>
        </w:rPr>
      </w:pPr>
      <w:r w:rsidRPr="00643816">
        <w:rPr>
          <w:rFonts w:ascii="Times New Roman" w:hAnsi="Times New Roman" w:cs="Times New Roman"/>
          <w:b/>
          <w:sz w:val="28"/>
          <w:szCs w:val="28"/>
        </w:rPr>
        <w:t xml:space="preserve">(*) </w:t>
      </w:r>
      <w:r w:rsidR="00014BC9" w:rsidRPr="00643816">
        <w:rPr>
          <w:rFonts w:ascii="Times New Roman" w:hAnsi="Times New Roman" w:cs="Times New Roman"/>
          <w:i/>
          <w:sz w:val="28"/>
          <w:szCs w:val="28"/>
        </w:rPr>
        <w:t>Các phiên bản mới nhất của các hướng dẫn trên sẽ được tự động cập nhật để áp dụng thay thế cho phiên bản hiện hành đề cập tại phụ lục này</w:t>
      </w:r>
      <w:r w:rsidRPr="00643816">
        <w:rPr>
          <w:rFonts w:ascii="Times New Roman" w:hAnsi="Times New Roman" w:cs="Times New Roman"/>
          <w:sz w:val="28"/>
          <w:szCs w:val="28"/>
        </w:rPr>
        <w:t>.</w:t>
      </w:r>
    </w:p>
    <w:p w:rsidR="00B945D8" w:rsidRDefault="00B945D8" w:rsidP="00937976">
      <w:pPr>
        <w:spacing w:before="0" w:after="12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Phụ lục 2</w:t>
      </w:r>
    </w:p>
    <w:p w:rsidR="00B945D8" w:rsidRPr="00B945D8" w:rsidRDefault="007E6193" w:rsidP="00B945D8">
      <w:pPr>
        <w:spacing w:before="0" w:after="120" w:line="240" w:lineRule="auto"/>
        <w:jc w:val="center"/>
        <w:rPr>
          <w:rFonts w:ascii="Times New Roman" w:hAnsi="Times New Roman" w:cs="Times New Roman"/>
          <w:b/>
          <w:sz w:val="28"/>
          <w:szCs w:val="28"/>
        </w:rPr>
      </w:pPr>
      <w:r>
        <w:rPr>
          <w:rFonts w:ascii="Times New Roman" w:hAnsi="Times New Roman" w:cs="Times New Roman"/>
          <w:b/>
          <w:sz w:val="28"/>
          <w:szCs w:val="28"/>
        </w:rPr>
        <w:t>QUY ĐỊNH VỀ CỠ LÔ SẢN XUẤT Ở QUY MÔ THỬ NGHIỆM</w:t>
      </w:r>
    </w:p>
    <w:p w:rsidR="00EC5817" w:rsidRDefault="00EC5817" w:rsidP="00937976">
      <w:pPr>
        <w:spacing w:before="0" w:after="120" w:line="240" w:lineRule="auto"/>
        <w:jc w:val="both"/>
        <w:rPr>
          <w:rFonts w:ascii="Times New Roman" w:hAnsi="Times New Roman" w:cs="Times New Roman"/>
          <w:sz w:val="28"/>
          <w:szCs w:val="28"/>
        </w:rPr>
      </w:pPr>
      <w:r>
        <w:rPr>
          <w:rFonts w:ascii="Times New Roman" w:hAnsi="Times New Roman" w:cs="Times New Roman"/>
          <w:sz w:val="28"/>
          <w:szCs w:val="28"/>
        </w:rPr>
        <w:tab/>
        <w:t>Cỡ lô sản xuất ở quy mô thử nghiệm, còn gọi là cỡ lô pilot được xác định cụ thể như sau:</w:t>
      </w:r>
    </w:p>
    <w:p w:rsidR="00BF6AB4" w:rsidRDefault="00BF6AB4" w:rsidP="00EC5817">
      <w:pPr>
        <w:pStyle w:val="ListParagraph"/>
        <w:numPr>
          <w:ilvl w:val="0"/>
          <w:numId w:val="29"/>
        </w:numPr>
        <w:tabs>
          <w:tab w:val="left" w:pos="993"/>
        </w:tabs>
        <w:spacing w:before="0" w:after="12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C</w:t>
      </w:r>
      <w:r w:rsidR="00EC5817">
        <w:rPr>
          <w:rFonts w:ascii="Times New Roman" w:hAnsi="Times New Roman" w:cs="Times New Roman"/>
          <w:sz w:val="28"/>
          <w:szCs w:val="28"/>
        </w:rPr>
        <w:t>ác thuốc là viên nén</w:t>
      </w:r>
      <w:r>
        <w:rPr>
          <w:rFonts w:ascii="Times New Roman" w:hAnsi="Times New Roman" w:cs="Times New Roman"/>
          <w:sz w:val="28"/>
          <w:szCs w:val="28"/>
        </w:rPr>
        <w:t>/ viên nang</w:t>
      </w:r>
      <w:r w:rsidR="00EC5817">
        <w:rPr>
          <w:rFonts w:ascii="Times New Roman" w:hAnsi="Times New Roman" w:cs="Times New Roman"/>
          <w:sz w:val="28"/>
          <w:szCs w:val="28"/>
        </w:rPr>
        <w:t xml:space="preserve"> giải phóng ngay, viên</w:t>
      </w:r>
      <w:r>
        <w:rPr>
          <w:rFonts w:ascii="Times New Roman" w:hAnsi="Times New Roman" w:cs="Times New Roman"/>
          <w:sz w:val="28"/>
          <w:szCs w:val="28"/>
        </w:rPr>
        <w:t xml:space="preserve"> nén/ viên</w:t>
      </w:r>
      <w:r w:rsidR="00EC5817">
        <w:rPr>
          <w:rFonts w:ascii="Times New Roman" w:hAnsi="Times New Roman" w:cs="Times New Roman"/>
          <w:sz w:val="28"/>
          <w:szCs w:val="28"/>
        </w:rPr>
        <w:t xml:space="preserve"> nang giải phóng </w:t>
      </w:r>
      <w:r>
        <w:rPr>
          <w:rFonts w:ascii="Times New Roman" w:hAnsi="Times New Roman" w:cs="Times New Roman"/>
          <w:sz w:val="28"/>
          <w:szCs w:val="28"/>
        </w:rPr>
        <w:t>biến đổi: Tương đương 1/10 cỡ lô sản xuất đăng ký hoặc tương đương 100.000 đơn vị liều, tùy thuộc giá trị nào lớn hơn.</w:t>
      </w:r>
    </w:p>
    <w:p w:rsidR="00BF6AB4" w:rsidRDefault="00BF6AB4" w:rsidP="00EC5817">
      <w:pPr>
        <w:pStyle w:val="ListParagraph"/>
        <w:numPr>
          <w:ilvl w:val="0"/>
          <w:numId w:val="29"/>
        </w:numPr>
        <w:tabs>
          <w:tab w:val="left" w:pos="993"/>
        </w:tabs>
        <w:spacing w:before="0" w:after="12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Các thuốc bột, dung dịch, hỗn dịch: Tương đương 1/10 cỡ lô sản xuất </w:t>
      </w:r>
      <w:r w:rsidR="00FB729C">
        <w:rPr>
          <w:rFonts w:ascii="Times New Roman" w:hAnsi="Times New Roman" w:cs="Times New Roman"/>
          <w:sz w:val="28"/>
          <w:szCs w:val="28"/>
        </w:rPr>
        <w:t xml:space="preserve">lớn nhất </w:t>
      </w:r>
      <w:r>
        <w:rPr>
          <w:rFonts w:ascii="Times New Roman" w:hAnsi="Times New Roman" w:cs="Times New Roman"/>
          <w:sz w:val="28"/>
          <w:szCs w:val="28"/>
        </w:rPr>
        <w:t>đăng ký.</w:t>
      </w:r>
    </w:p>
    <w:p w:rsidR="002A7C16" w:rsidRDefault="00BF6AB4" w:rsidP="00EC5817">
      <w:pPr>
        <w:pStyle w:val="ListParagraph"/>
        <w:numPr>
          <w:ilvl w:val="0"/>
          <w:numId w:val="29"/>
        </w:numPr>
        <w:tabs>
          <w:tab w:val="left" w:pos="993"/>
        </w:tabs>
        <w:spacing w:before="0" w:after="12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Các thuốc tiêm gồm dung dịch, bột/ bột đông khô pha dung dịch tiêm, hỗn dịch, </w:t>
      </w:r>
      <w:r w:rsidR="00FB729C">
        <w:rPr>
          <w:rFonts w:ascii="Times New Roman" w:hAnsi="Times New Roman" w:cs="Times New Roman"/>
          <w:sz w:val="28"/>
          <w:szCs w:val="28"/>
        </w:rPr>
        <w:t>nhũ dịch:</w:t>
      </w:r>
      <w:r w:rsidR="00FB729C" w:rsidRPr="00FB729C">
        <w:rPr>
          <w:rFonts w:ascii="Times New Roman" w:hAnsi="Times New Roman" w:cs="Times New Roman"/>
          <w:sz w:val="28"/>
          <w:szCs w:val="28"/>
        </w:rPr>
        <w:t xml:space="preserve"> </w:t>
      </w:r>
      <w:r w:rsidR="00FB729C">
        <w:rPr>
          <w:rFonts w:ascii="Times New Roman" w:hAnsi="Times New Roman" w:cs="Times New Roman"/>
          <w:sz w:val="28"/>
          <w:szCs w:val="28"/>
        </w:rPr>
        <w:t>Tương đương 1/10 cỡ lô sản xuất lớn nhất đăng ký hoặc 50 lít (với các thuốc dạng lỏng có thể tích trong 01 đơn vị đóng gói nhỏ nhất lớn hơn 2ml)</w:t>
      </w:r>
      <w:r w:rsidR="002A7C16">
        <w:rPr>
          <w:rFonts w:ascii="Times New Roman" w:hAnsi="Times New Roman" w:cs="Times New Roman"/>
          <w:sz w:val="28"/>
          <w:szCs w:val="28"/>
        </w:rPr>
        <w:t xml:space="preserve"> và</w:t>
      </w:r>
      <w:r w:rsidR="00FB729C">
        <w:rPr>
          <w:rFonts w:ascii="Times New Roman" w:hAnsi="Times New Roman" w:cs="Times New Roman"/>
          <w:sz w:val="28"/>
          <w:szCs w:val="28"/>
        </w:rPr>
        <w:t xml:space="preserve"> 30 lít (với các thuốc dạng lỏng có thể tích trong 01 đơn vị đóng gói nhỏ nhất </w:t>
      </w:r>
      <w:r w:rsidR="002A7C16">
        <w:rPr>
          <w:rFonts w:ascii="Times New Roman" w:hAnsi="Times New Roman" w:cs="Times New Roman"/>
          <w:sz w:val="28"/>
          <w:szCs w:val="28"/>
        </w:rPr>
        <w:t>bằng hoặc nhỏ hơn</w:t>
      </w:r>
      <w:r w:rsidR="00FB729C">
        <w:rPr>
          <w:rFonts w:ascii="Times New Roman" w:hAnsi="Times New Roman" w:cs="Times New Roman"/>
          <w:sz w:val="28"/>
          <w:szCs w:val="28"/>
        </w:rPr>
        <w:t xml:space="preserve"> 2ml)</w:t>
      </w:r>
      <w:r w:rsidR="002A7C16">
        <w:rPr>
          <w:rFonts w:ascii="Times New Roman" w:hAnsi="Times New Roman" w:cs="Times New Roman"/>
          <w:sz w:val="28"/>
          <w:szCs w:val="28"/>
        </w:rPr>
        <w:t>, tùy thuộc giá trị nào lớn hơn. Trường hợp đăng ký nhiều quy cách đóng gói với</w:t>
      </w:r>
      <w:r w:rsidR="00FB729C">
        <w:rPr>
          <w:rFonts w:ascii="Times New Roman" w:hAnsi="Times New Roman" w:cs="Times New Roman"/>
          <w:sz w:val="28"/>
          <w:szCs w:val="28"/>
        </w:rPr>
        <w:t xml:space="preserve"> </w:t>
      </w:r>
      <w:r w:rsidR="002A7C16">
        <w:rPr>
          <w:rFonts w:ascii="Times New Roman" w:hAnsi="Times New Roman" w:cs="Times New Roman"/>
          <w:sz w:val="28"/>
          <w:szCs w:val="28"/>
        </w:rPr>
        <w:t>các thể tích trong 01 đơn vị đóng gói khác nhau, lựa chọn hoặc 1/10 cỡ lô sản xuất lớn nhất đăng ký hoặc 50 lít, tùy thuộc giá trị nào lớn hơn.</w:t>
      </w:r>
    </w:p>
    <w:p w:rsidR="002A7C16" w:rsidRDefault="002A7C16" w:rsidP="00EC5817">
      <w:pPr>
        <w:pStyle w:val="ListParagraph"/>
        <w:numPr>
          <w:ilvl w:val="0"/>
          <w:numId w:val="29"/>
        </w:numPr>
        <w:tabs>
          <w:tab w:val="left" w:pos="993"/>
        </w:tabs>
        <w:spacing w:before="0" w:after="12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Hệ trị liệu qua da: Tương đương 1/10 cỡ lô sản xuất đăng ký hoặc 25.000 đơn vị, tùy thuộc giá trị nào lớn hơn.</w:t>
      </w:r>
    </w:p>
    <w:p w:rsidR="00B945D8" w:rsidRPr="00EC5817" w:rsidRDefault="00BF6AB4" w:rsidP="002A7C16">
      <w:pPr>
        <w:pStyle w:val="ListParagraph"/>
        <w:tabs>
          <w:tab w:val="left" w:pos="993"/>
        </w:tabs>
        <w:spacing w:before="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5817">
        <w:rPr>
          <w:rFonts w:ascii="Times New Roman" w:hAnsi="Times New Roman" w:cs="Times New Roman"/>
          <w:sz w:val="28"/>
          <w:szCs w:val="28"/>
        </w:rPr>
        <w:t xml:space="preserve">  </w:t>
      </w:r>
      <w:r w:rsidR="00EC5817" w:rsidRPr="00EC5817">
        <w:rPr>
          <w:rFonts w:ascii="Times New Roman" w:hAnsi="Times New Roman" w:cs="Times New Roman"/>
          <w:sz w:val="28"/>
          <w:szCs w:val="28"/>
        </w:rPr>
        <w:t xml:space="preserve">  </w:t>
      </w:r>
    </w:p>
    <w:p w:rsidR="00937976" w:rsidRPr="00643816" w:rsidRDefault="00937976" w:rsidP="00937976">
      <w:pPr>
        <w:spacing w:before="0" w:after="120" w:line="240" w:lineRule="auto"/>
        <w:jc w:val="both"/>
        <w:rPr>
          <w:rFonts w:ascii="Times New Roman" w:eastAsia="Times New Roman" w:hAnsi="Times New Roman" w:cs="Times New Roman"/>
          <w:sz w:val="28"/>
          <w:szCs w:val="28"/>
          <w:u w:val="single"/>
          <w:lang w:eastAsia="ja-JP"/>
        </w:rPr>
      </w:pPr>
      <w:r w:rsidRPr="00643816">
        <w:rPr>
          <w:rFonts w:ascii="Times New Roman" w:hAnsi="Times New Roman" w:cs="Times New Roman"/>
          <w:b/>
          <w:sz w:val="28"/>
          <w:szCs w:val="28"/>
          <w:u w:val="single"/>
        </w:rPr>
        <w:t xml:space="preserve">Phụ lục </w:t>
      </w:r>
      <w:r w:rsidR="00B945D8">
        <w:rPr>
          <w:rFonts w:ascii="Times New Roman" w:hAnsi="Times New Roman" w:cs="Times New Roman"/>
          <w:b/>
          <w:sz w:val="28"/>
          <w:szCs w:val="28"/>
          <w:u w:val="single"/>
        </w:rPr>
        <w:t>3</w:t>
      </w:r>
      <w:r w:rsidRPr="00643816">
        <w:rPr>
          <w:rFonts w:ascii="Times New Roman" w:eastAsia="Times New Roman" w:hAnsi="Times New Roman" w:cs="Times New Roman"/>
          <w:sz w:val="28"/>
          <w:szCs w:val="28"/>
          <w:u w:val="single"/>
          <w:lang w:eastAsia="ja-JP"/>
        </w:rPr>
        <w:t xml:space="preserve"> </w:t>
      </w:r>
    </w:p>
    <w:p w:rsidR="00937976" w:rsidRPr="00643816" w:rsidRDefault="00937976" w:rsidP="00937976">
      <w:pPr>
        <w:spacing w:before="0" w:line="240" w:lineRule="auto"/>
        <w:jc w:val="center"/>
        <w:rPr>
          <w:rFonts w:ascii="Times New Roman" w:eastAsia="Times New Roman" w:hAnsi="Times New Roman" w:cs="Times New Roman"/>
          <w:b/>
          <w:sz w:val="26"/>
          <w:szCs w:val="26"/>
        </w:rPr>
      </w:pPr>
      <w:r w:rsidRPr="00643816">
        <w:rPr>
          <w:rFonts w:ascii="Times New Roman" w:eastAsia="Times New Roman" w:hAnsi="Times New Roman" w:cs="Times New Roman"/>
          <w:b/>
          <w:sz w:val="26"/>
          <w:szCs w:val="26"/>
        </w:rPr>
        <w:t>DANH MỤC CÁC D</w:t>
      </w:r>
      <w:r w:rsidRPr="00643816">
        <w:rPr>
          <w:rFonts w:ascii="Times New Roman" w:eastAsia="Times New Roman" w:hAnsi="Times New Roman" w:cs="Times New Roman" w:hint="cs"/>
          <w:b/>
          <w:sz w:val="26"/>
          <w:szCs w:val="26"/>
        </w:rPr>
        <w:t>Ư</w:t>
      </w:r>
      <w:r w:rsidRPr="00643816">
        <w:rPr>
          <w:rFonts w:ascii="Times New Roman" w:eastAsia="Times New Roman" w:hAnsi="Times New Roman" w:cs="Times New Roman"/>
          <w:b/>
          <w:sz w:val="26"/>
          <w:szCs w:val="26"/>
        </w:rPr>
        <w:t xml:space="preserve">ỢC CHẤT YÊU CẦU BÁO CÁO </w:t>
      </w:r>
    </w:p>
    <w:p w:rsidR="00937976" w:rsidRPr="00643816" w:rsidRDefault="00937976" w:rsidP="00937976">
      <w:pPr>
        <w:spacing w:before="0" w:line="240" w:lineRule="auto"/>
        <w:jc w:val="center"/>
        <w:rPr>
          <w:rFonts w:ascii="Times New Roman" w:eastAsia="Times New Roman" w:hAnsi="Times New Roman" w:cs="Times New Roman"/>
          <w:b/>
          <w:sz w:val="26"/>
          <w:szCs w:val="26"/>
        </w:rPr>
      </w:pPr>
      <w:r w:rsidRPr="00643816">
        <w:rPr>
          <w:rFonts w:ascii="Times New Roman" w:eastAsia="Times New Roman" w:hAnsi="Times New Roman" w:cs="Times New Roman"/>
          <w:b/>
          <w:sz w:val="26"/>
          <w:szCs w:val="26"/>
        </w:rPr>
        <w:t xml:space="preserve">NGHIÊN CỨU TƯƠNG ĐƯƠNG SINH HỌC KHI ĐĂNG KÝ THUỐC </w:t>
      </w:r>
    </w:p>
    <w:p w:rsidR="00937976" w:rsidRPr="00643816" w:rsidRDefault="00937976" w:rsidP="00937976">
      <w:pPr>
        <w:spacing w:line="240" w:lineRule="auto"/>
        <w:jc w:val="center"/>
        <w:rPr>
          <w:rFonts w:ascii="Times New Roman" w:hAnsi="Times New Roman" w:cs="Times New Roman"/>
          <w:b/>
          <w:i/>
          <w:sz w:val="28"/>
          <w:szCs w:val="28"/>
        </w:rPr>
      </w:pPr>
      <w:r w:rsidRPr="00643816">
        <w:rPr>
          <w:rFonts w:ascii=".VnTime" w:hAnsi=".VnTime"/>
          <w:b/>
          <w:i/>
          <w:sz w:val="28"/>
          <w:szCs w:val="28"/>
        </w:rPr>
        <w:t>(</w:t>
      </w:r>
      <w:r w:rsidRPr="00643816">
        <w:rPr>
          <w:rFonts w:ascii="Times New Roman" w:hAnsi="Times New Roman" w:cs="Times New Roman"/>
          <w:b/>
          <w:i/>
          <w:sz w:val="28"/>
          <w:szCs w:val="28"/>
        </w:rPr>
        <w:t>Danh mục thứ nhất)</w:t>
      </w:r>
    </w:p>
    <w:tbl>
      <w:tblPr>
        <w:tblStyle w:val="TableGrid"/>
        <w:tblW w:w="9747" w:type="dxa"/>
        <w:tblLayout w:type="fixed"/>
        <w:tblLook w:val="01E0"/>
      </w:tblPr>
      <w:tblGrid>
        <w:gridCol w:w="828"/>
        <w:gridCol w:w="1974"/>
        <w:gridCol w:w="3685"/>
        <w:gridCol w:w="3260"/>
      </w:tblGrid>
      <w:tr w:rsidR="00937976" w:rsidRPr="00643816" w:rsidTr="00014BC9">
        <w:tc>
          <w:tcPr>
            <w:tcW w:w="828" w:type="dxa"/>
          </w:tcPr>
          <w:p w:rsidR="00937976" w:rsidRPr="00643816" w:rsidRDefault="00937976" w:rsidP="00014BC9">
            <w:pPr>
              <w:spacing w:before="240"/>
              <w:jc w:val="center"/>
              <w:rPr>
                <w:rFonts w:ascii=".VnTime" w:hAnsi=".VnTime"/>
                <w:b/>
                <w:sz w:val="28"/>
                <w:szCs w:val="28"/>
              </w:rPr>
            </w:pPr>
            <w:r w:rsidRPr="00643816">
              <w:rPr>
                <w:rFonts w:ascii=".VnTime" w:hAnsi=".VnTime"/>
                <w:b/>
                <w:sz w:val="28"/>
                <w:szCs w:val="28"/>
              </w:rPr>
              <w:t>STT</w:t>
            </w:r>
          </w:p>
          <w:p w:rsidR="00937976" w:rsidRPr="00643816" w:rsidRDefault="00937976" w:rsidP="00014BC9">
            <w:pPr>
              <w:spacing w:after="120"/>
              <w:jc w:val="center"/>
              <w:rPr>
                <w:rFonts w:ascii=".VnTime" w:hAnsi=".VnTime"/>
                <w:b/>
                <w:sz w:val="28"/>
                <w:szCs w:val="28"/>
              </w:rPr>
            </w:pPr>
          </w:p>
        </w:tc>
        <w:tc>
          <w:tcPr>
            <w:tcW w:w="1974" w:type="dxa"/>
          </w:tcPr>
          <w:p w:rsidR="00937976" w:rsidRPr="00643816" w:rsidRDefault="00937976" w:rsidP="00014BC9">
            <w:pPr>
              <w:spacing w:before="240"/>
              <w:jc w:val="center"/>
              <w:rPr>
                <w:rFonts w:ascii=".VnTime" w:hAnsi=".VnTime"/>
                <w:b/>
                <w:sz w:val="28"/>
                <w:szCs w:val="28"/>
              </w:rPr>
            </w:pPr>
            <w:r w:rsidRPr="00643816">
              <w:rPr>
                <w:rFonts w:ascii=".VnTime" w:hAnsi=".VnTime"/>
                <w:b/>
                <w:sz w:val="28"/>
                <w:szCs w:val="28"/>
              </w:rPr>
              <w:t>Tªn d­îc chÊt</w:t>
            </w:r>
          </w:p>
          <w:p w:rsidR="00937976" w:rsidRPr="00643816" w:rsidRDefault="00937976" w:rsidP="00014BC9">
            <w:pPr>
              <w:jc w:val="center"/>
              <w:rPr>
                <w:rFonts w:ascii=".VnTime" w:hAnsi=".VnTime"/>
                <w:b/>
                <w:sz w:val="28"/>
                <w:szCs w:val="28"/>
              </w:rPr>
            </w:pPr>
          </w:p>
        </w:tc>
        <w:tc>
          <w:tcPr>
            <w:tcW w:w="3685" w:type="dxa"/>
          </w:tcPr>
          <w:p w:rsidR="00937976" w:rsidRPr="00643816" w:rsidRDefault="00937976" w:rsidP="00014BC9">
            <w:pPr>
              <w:jc w:val="center"/>
              <w:rPr>
                <w:rFonts w:ascii=".VnTime" w:hAnsi=".VnTime"/>
                <w:b/>
                <w:sz w:val="28"/>
                <w:szCs w:val="28"/>
              </w:rPr>
            </w:pPr>
            <w:r w:rsidRPr="00643816">
              <w:rPr>
                <w:rFonts w:ascii=".VnTime" w:hAnsi=".VnTime"/>
                <w:b/>
                <w:sz w:val="28"/>
                <w:szCs w:val="28"/>
              </w:rPr>
              <w:t xml:space="preserve">Thuèc ®èi chøng </w:t>
            </w:r>
          </w:p>
          <w:p w:rsidR="00937976" w:rsidRPr="00643816" w:rsidRDefault="00937976" w:rsidP="00014BC9">
            <w:pPr>
              <w:jc w:val="center"/>
              <w:rPr>
                <w:rFonts w:ascii=".VnTime" w:hAnsi=".VnTime"/>
                <w:b/>
                <w:sz w:val="28"/>
                <w:szCs w:val="28"/>
              </w:rPr>
            </w:pPr>
            <w:r w:rsidRPr="00643816">
              <w:rPr>
                <w:rFonts w:ascii=".VnTime" w:hAnsi=".VnTime"/>
                <w:b/>
                <w:sz w:val="28"/>
                <w:szCs w:val="28"/>
              </w:rPr>
              <w:t>(D¹ng bµo chÕ- Hµm l­îng)</w:t>
            </w:r>
          </w:p>
        </w:tc>
        <w:tc>
          <w:tcPr>
            <w:tcW w:w="3260" w:type="dxa"/>
          </w:tcPr>
          <w:p w:rsidR="00937976" w:rsidRPr="00643816" w:rsidRDefault="00937976" w:rsidP="00014BC9">
            <w:pPr>
              <w:jc w:val="center"/>
              <w:rPr>
                <w:rFonts w:ascii=".VnTime" w:hAnsi=".VnTime"/>
                <w:b/>
                <w:sz w:val="28"/>
                <w:szCs w:val="28"/>
                <w:vertAlign w:val="superscript"/>
              </w:rPr>
            </w:pPr>
            <w:r w:rsidRPr="00643816">
              <w:rPr>
                <w:rFonts w:ascii=".VnTime" w:hAnsi=".VnTime"/>
                <w:b/>
                <w:sz w:val="28"/>
                <w:szCs w:val="28"/>
              </w:rPr>
              <w:t xml:space="preserve">Nhµ s¶n xuÊt </w:t>
            </w:r>
            <w:r w:rsidRPr="00643816">
              <w:rPr>
                <w:rFonts w:ascii=".VnTime" w:hAnsi=".VnTime"/>
                <w:b/>
                <w:sz w:val="28"/>
                <w:szCs w:val="28"/>
                <w:vertAlign w:val="superscript"/>
              </w:rPr>
              <w:t>(1)</w:t>
            </w:r>
          </w:p>
          <w:p w:rsidR="00937976" w:rsidRPr="00643816" w:rsidRDefault="00937976" w:rsidP="00014BC9">
            <w:pPr>
              <w:jc w:val="center"/>
              <w:rPr>
                <w:rFonts w:ascii=".VnTime" w:hAnsi=".VnTime"/>
                <w:b/>
                <w:sz w:val="28"/>
                <w:szCs w:val="28"/>
              </w:rPr>
            </w:pPr>
            <w:r w:rsidRPr="00643816">
              <w:rPr>
                <w:rFonts w:ascii=".VnTime" w:hAnsi=".VnTime"/>
                <w:b/>
                <w:sz w:val="28"/>
                <w:szCs w:val="28"/>
              </w:rPr>
              <w:t xml:space="preserve">(N­íc s¶n xuÊt/ N­íc </w:t>
            </w:r>
          </w:p>
          <w:p w:rsidR="00937976" w:rsidRPr="00643816" w:rsidRDefault="00937976" w:rsidP="00014BC9">
            <w:pPr>
              <w:jc w:val="center"/>
              <w:rPr>
                <w:rFonts w:ascii=".VnTime" w:hAnsi=".VnTime"/>
                <w:b/>
                <w:sz w:val="28"/>
                <w:szCs w:val="28"/>
                <w:vertAlign w:val="superscript"/>
              </w:rPr>
            </w:pPr>
            <w:r w:rsidRPr="00643816">
              <w:rPr>
                <w:rFonts w:ascii=".VnTime" w:hAnsi=".VnTime"/>
                <w:b/>
                <w:sz w:val="28"/>
                <w:szCs w:val="28"/>
              </w:rPr>
              <w:t>cÊp phÐp l­u hµnh)</w:t>
            </w:r>
            <w:r w:rsidRPr="00643816">
              <w:rPr>
                <w:rFonts w:ascii=".VnTime" w:hAnsi=".VnTime"/>
                <w:b/>
                <w:sz w:val="28"/>
                <w:szCs w:val="28"/>
                <w:vertAlign w:val="superscript"/>
              </w:rPr>
              <w:t>(2)</w:t>
            </w:r>
          </w:p>
        </w:tc>
      </w:tr>
      <w:tr w:rsidR="00937976" w:rsidRPr="00643816" w:rsidTr="00014BC9">
        <w:tc>
          <w:tcPr>
            <w:tcW w:w="828" w:type="dxa"/>
          </w:tcPr>
          <w:p w:rsidR="00937976" w:rsidRPr="00643816" w:rsidRDefault="00937976" w:rsidP="00014BC9">
            <w:pPr>
              <w:spacing w:after="120"/>
              <w:jc w:val="center"/>
              <w:rPr>
                <w:rFonts w:ascii=".VnTime" w:hAnsi=".VnTime"/>
                <w:sz w:val="28"/>
                <w:szCs w:val="28"/>
              </w:rPr>
            </w:pPr>
            <w:r w:rsidRPr="00643816">
              <w:rPr>
                <w:rFonts w:ascii=".VnTime" w:hAnsi=".VnTime"/>
                <w:sz w:val="28"/>
                <w:szCs w:val="28"/>
              </w:rPr>
              <w:t>1</w:t>
            </w:r>
          </w:p>
        </w:tc>
        <w:tc>
          <w:tcPr>
            <w:tcW w:w="1974" w:type="dxa"/>
          </w:tcPr>
          <w:p w:rsidR="00937976" w:rsidRPr="00643816" w:rsidRDefault="00937976" w:rsidP="00014BC9">
            <w:pPr>
              <w:spacing w:after="120"/>
              <w:jc w:val="both"/>
              <w:rPr>
                <w:rFonts w:ascii=".VnTime" w:hAnsi=".VnTime"/>
                <w:sz w:val="28"/>
                <w:szCs w:val="28"/>
              </w:rPr>
            </w:pPr>
            <w:r w:rsidRPr="00643816">
              <w:rPr>
                <w:rFonts w:ascii=".VnTime" w:hAnsi=".VnTime"/>
                <w:sz w:val="28"/>
                <w:szCs w:val="28"/>
              </w:rPr>
              <w:t xml:space="preserve">Amlodipin </w:t>
            </w:r>
          </w:p>
        </w:tc>
        <w:tc>
          <w:tcPr>
            <w:tcW w:w="3685" w:type="dxa"/>
          </w:tcPr>
          <w:p w:rsidR="00937976" w:rsidRPr="00643816" w:rsidRDefault="00937976" w:rsidP="00014BC9">
            <w:pPr>
              <w:spacing w:after="120"/>
              <w:jc w:val="both"/>
              <w:rPr>
                <w:rFonts w:ascii=".VnTime" w:hAnsi=".VnTime"/>
                <w:sz w:val="28"/>
                <w:szCs w:val="28"/>
              </w:rPr>
            </w:pPr>
            <w:r w:rsidRPr="00643816">
              <w:rPr>
                <w:rFonts w:ascii=".VnTime" w:hAnsi=".VnTime"/>
                <w:sz w:val="28"/>
                <w:szCs w:val="28"/>
              </w:rPr>
              <w:t>Amlor- Viªn nang 5mg.</w:t>
            </w:r>
          </w:p>
        </w:tc>
        <w:tc>
          <w:tcPr>
            <w:tcW w:w="3260" w:type="dxa"/>
          </w:tcPr>
          <w:p w:rsidR="00937976" w:rsidRPr="00643816" w:rsidRDefault="00937976" w:rsidP="00014BC9">
            <w:pPr>
              <w:rPr>
                <w:rFonts w:ascii=".VnTime" w:hAnsi=".VnTime"/>
                <w:sz w:val="28"/>
                <w:szCs w:val="28"/>
              </w:rPr>
            </w:pPr>
            <w:r w:rsidRPr="00643816">
              <w:rPr>
                <w:rFonts w:ascii=".VnTime" w:hAnsi=".VnTime"/>
                <w:sz w:val="28"/>
                <w:szCs w:val="28"/>
              </w:rPr>
              <w:t>Pfizer PGM (Ph¸p)</w:t>
            </w:r>
          </w:p>
        </w:tc>
      </w:tr>
      <w:tr w:rsidR="00937976" w:rsidRPr="00643816" w:rsidTr="00014BC9">
        <w:tc>
          <w:tcPr>
            <w:tcW w:w="828" w:type="dxa"/>
          </w:tcPr>
          <w:p w:rsidR="00937976" w:rsidRPr="00643816" w:rsidRDefault="00937976" w:rsidP="00014BC9">
            <w:pPr>
              <w:spacing w:after="120"/>
              <w:jc w:val="center"/>
              <w:rPr>
                <w:rFonts w:ascii=".VnTime" w:hAnsi=".VnTime"/>
                <w:sz w:val="28"/>
                <w:szCs w:val="28"/>
              </w:rPr>
            </w:pPr>
            <w:r w:rsidRPr="00643816">
              <w:rPr>
                <w:rFonts w:ascii=".VnTime" w:hAnsi=".VnTime"/>
                <w:sz w:val="28"/>
                <w:szCs w:val="28"/>
              </w:rPr>
              <w:t>2</w:t>
            </w:r>
          </w:p>
        </w:tc>
        <w:tc>
          <w:tcPr>
            <w:tcW w:w="1974" w:type="dxa"/>
          </w:tcPr>
          <w:p w:rsidR="00937976" w:rsidRPr="00643816" w:rsidRDefault="00937976" w:rsidP="00014BC9">
            <w:pPr>
              <w:spacing w:after="120"/>
              <w:jc w:val="both"/>
              <w:rPr>
                <w:rFonts w:ascii=".VnTime" w:hAnsi=".VnTime"/>
                <w:sz w:val="28"/>
                <w:szCs w:val="28"/>
              </w:rPr>
            </w:pPr>
            <w:r w:rsidRPr="00643816">
              <w:rPr>
                <w:rFonts w:ascii=".VnTime" w:hAnsi=".VnTime"/>
                <w:sz w:val="28"/>
                <w:szCs w:val="28"/>
              </w:rPr>
              <w:t>Azithromycin</w:t>
            </w:r>
          </w:p>
        </w:tc>
        <w:tc>
          <w:tcPr>
            <w:tcW w:w="3685" w:type="dxa"/>
          </w:tcPr>
          <w:p w:rsidR="00937976" w:rsidRPr="00643816" w:rsidRDefault="00937976" w:rsidP="00014BC9">
            <w:pPr>
              <w:spacing w:after="120"/>
              <w:jc w:val="both"/>
              <w:rPr>
                <w:rFonts w:ascii=".VnTime" w:hAnsi=".VnTime"/>
                <w:sz w:val="28"/>
                <w:szCs w:val="28"/>
              </w:rPr>
            </w:pPr>
            <w:r w:rsidRPr="00643816">
              <w:rPr>
                <w:rFonts w:ascii=".VnTime" w:hAnsi=".VnTime"/>
                <w:sz w:val="28"/>
                <w:szCs w:val="28"/>
              </w:rPr>
              <w:t>Zithromax- Bét pha hçn dÞch uèng 200mg/5ml</w:t>
            </w:r>
          </w:p>
        </w:tc>
        <w:tc>
          <w:tcPr>
            <w:tcW w:w="3260" w:type="dxa"/>
          </w:tcPr>
          <w:p w:rsidR="00937976" w:rsidRPr="00643816" w:rsidRDefault="00937976" w:rsidP="00014BC9">
            <w:pPr>
              <w:rPr>
                <w:rFonts w:ascii=".VnTime" w:hAnsi=".VnTime"/>
                <w:sz w:val="28"/>
                <w:szCs w:val="28"/>
              </w:rPr>
            </w:pPr>
            <w:r w:rsidRPr="00643816">
              <w:rPr>
                <w:rFonts w:ascii=".VnTime" w:hAnsi=".VnTime"/>
                <w:sz w:val="28"/>
                <w:szCs w:val="28"/>
              </w:rPr>
              <w:t>Pfizer Italia (</w:t>
            </w:r>
            <w:r w:rsidRPr="00643816">
              <w:rPr>
                <w:rFonts w:ascii=".VnTimeH" w:hAnsi=".VnTimeH"/>
                <w:sz w:val="28"/>
                <w:szCs w:val="28"/>
              </w:rPr>
              <w:t>ý</w:t>
            </w:r>
            <w:r w:rsidRPr="00643816">
              <w:rPr>
                <w:rFonts w:ascii=".VnTime" w:hAnsi=".VnTime"/>
                <w:sz w:val="28"/>
                <w:szCs w:val="28"/>
              </w:rPr>
              <w:t>)</w:t>
            </w:r>
          </w:p>
        </w:tc>
      </w:tr>
      <w:tr w:rsidR="00937976" w:rsidRPr="00643816" w:rsidTr="00014BC9">
        <w:tc>
          <w:tcPr>
            <w:tcW w:w="828" w:type="dxa"/>
          </w:tcPr>
          <w:p w:rsidR="00937976" w:rsidRPr="00643816" w:rsidRDefault="00937976" w:rsidP="00014BC9">
            <w:pPr>
              <w:spacing w:after="120"/>
              <w:jc w:val="center"/>
              <w:rPr>
                <w:rFonts w:ascii=".VnTime" w:hAnsi=".VnTime"/>
                <w:sz w:val="28"/>
                <w:szCs w:val="28"/>
              </w:rPr>
            </w:pPr>
            <w:r w:rsidRPr="00643816">
              <w:rPr>
                <w:rFonts w:ascii=".VnTime" w:hAnsi=".VnTime"/>
                <w:sz w:val="28"/>
                <w:szCs w:val="28"/>
              </w:rPr>
              <w:t>3</w:t>
            </w:r>
          </w:p>
        </w:tc>
        <w:tc>
          <w:tcPr>
            <w:tcW w:w="1974" w:type="dxa"/>
          </w:tcPr>
          <w:p w:rsidR="00937976" w:rsidRPr="00643816" w:rsidRDefault="00937976" w:rsidP="00014BC9">
            <w:pPr>
              <w:spacing w:after="120"/>
              <w:jc w:val="both"/>
              <w:rPr>
                <w:rFonts w:ascii=".VnTime" w:hAnsi=".VnTime"/>
                <w:sz w:val="28"/>
                <w:szCs w:val="28"/>
              </w:rPr>
            </w:pPr>
            <w:r w:rsidRPr="00643816">
              <w:rPr>
                <w:rFonts w:ascii=".VnTime" w:hAnsi=".VnTime"/>
                <w:sz w:val="28"/>
                <w:szCs w:val="28"/>
              </w:rPr>
              <w:t>Carbamazepin</w:t>
            </w:r>
          </w:p>
        </w:tc>
        <w:tc>
          <w:tcPr>
            <w:tcW w:w="3685" w:type="dxa"/>
          </w:tcPr>
          <w:p w:rsidR="00937976" w:rsidRPr="00643816" w:rsidRDefault="00937976" w:rsidP="00014BC9">
            <w:pPr>
              <w:spacing w:after="120"/>
              <w:jc w:val="both"/>
              <w:rPr>
                <w:rFonts w:ascii=".VnTime" w:hAnsi=".VnTime"/>
                <w:sz w:val="28"/>
                <w:szCs w:val="28"/>
              </w:rPr>
            </w:pPr>
            <w:r w:rsidRPr="00643816">
              <w:rPr>
                <w:rFonts w:ascii=".VnTime" w:hAnsi=".VnTime"/>
                <w:sz w:val="28"/>
                <w:szCs w:val="28"/>
              </w:rPr>
              <w:t>Tegretol- Viªn nÐn 200mg.</w:t>
            </w:r>
          </w:p>
        </w:tc>
        <w:tc>
          <w:tcPr>
            <w:tcW w:w="3260" w:type="dxa"/>
          </w:tcPr>
          <w:p w:rsidR="00937976" w:rsidRPr="00643816" w:rsidRDefault="00937976" w:rsidP="00014BC9">
            <w:pPr>
              <w:spacing w:after="120"/>
              <w:rPr>
                <w:rFonts w:ascii=".VnTime" w:hAnsi=".VnTime"/>
                <w:sz w:val="28"/>
                <w:szCs w:val="28"/>
                <w:lang w:val="fr-FR"/>
              </w:rPr>
            </w:pPr>
            <w:r w:rsidRPr="00643816">
              <w:rPr>
                <w:rFonts w:ascii=".VnTime" w:hAnsi=".VnTime"/>
                <w:sz w:val="28"/>
                <w:szCs w:val="28"/>
                <w:lang w:val="fr-FR"/>
              </w:rPr>
              <w:t>Novatis Pharma S.p.A (</w:t>
            </w:r>
            <w:r w:rsidRPr="00643816">
              <w:rPr>
                <w:rFonts w:ascii=".VnTimeH" w:hAnsi=".VnTimeH"/>
                <w:sz w:val="28"/>
                <w:szCs w:val="28"/>
                <w:lang w:val="fr-FR"/>
              </w:rPr>
              <w:t>ý</w:t>
            </w:r>
            <w:r w:rsidRPr="00643816">
              <w:rPr>
                <w:rFonts w:ascii=".VnTime" w:hAnsi=".VnTime"/>
                <w:sz w:val="28"/>
                <w:szCs w:val="28"/>
                <w:lang w:val="fr-FR"/>
              </w:rPr>
              <w:t>)</w:t>
            </w:r>
          </w:p>
        </w:tc>
      </w:tr>
      <w:tr w:rsidR="00937976" w:rsidRPr="00643816" w:rsidTr="00014BC9">
        <w:tc>
          <w:tcPr>
            <w:tcW w:w="828" w:type="dxa"/>
          </w:tcPr>
          <w:p w:rsidR="00937976" w:rsidRPr="00643816" w:rsidRDefault="00937976" w:rsidP="00014BC9">
            <w:pPr>
              <w:spacing w:after="120"/>
              <w:jc w:val="center"/>
              <w:rPr>
                <w:rFonts w:ascii=".VnTime" w:hAnsi=".VnTime"/>
                <w:sz w:val="28"/>
                <w:szCs w:val="28"/>
                <w:lang w:val="fr-FR"/>
              </w:rPr>
            </w:pPr>
            <w:r w:rsidRPr="00643816">
              <w:rPr>
                <w:rFonts w:ascii=".VnTime" w:hAnsi=".VnTime"/>
                <w:sz w:val="28"/>
                <w:szCs w:val="28"/>
                <w:lang w:val="fr-FR"/>
              </w:rPr>
              <w:t>4</w:t>
            </w:r>
          </w:p>
        </w:tc>
        <w:tc>
          <w:tcPr>
            <w:tcW w:w="1974" w:type="dxa"/>
          </w:tcPr>
          <w:p w:rsidR="00937976" w:rsidRPr="00643816" w:rsidRDefault="00937976" w:rsidP="00014BC9">
            <w:pPr>
              <w:spacing w:after="120"/>
              <w:jc w:val="both"/>
              <w:rPr>
                <w:rFonts w:ascii=".VnTime" w:hAnsi=".VnTime"/>
                <w:sz w:val="28"/>
                <w:szCs w:val="28"/>
                <w:vertAlign w:val="superscript"/>
                <w:lang w:val="fr-FR"/>
              </w:rPr>
            </w:pPr>
            <w:r w:rsidRPr="00643816">
              <w:rPr>
                <w:rFonts w:ascii=".VnTime" w:hAnsi=".VnTime"/>
                <w:sz w:val="28"/>
                <w:szCs w:val="28"/>
                <w:lang w:val="fr-FR"/>
              </w:rPr>
              <w:t>Cefixim</w:t>
            </w:r>
          </w:p>
        </w:tc>
        <w:tc>
          <w:tcPr>
            <w:tcW w:w="3685" w:type="dxa"/>
          </w:tcPr>
          <w:p w:rsidR="00937976" w:rsidRPr="00643816" w:rsidRDefault="00937976" w:rsidP="00014BC9">
            <w:pPr>
              <w:spacing w:after="120"/>
              <w:jc w:val="both"/>
              <w:rPr>
                <w:rFonts w:ascii=".VnTime" w:hAnsi=".VnTime"/>
                <w:sz w:val="28"/>
                <w:szCs w:val="28"/>
                <w:vertAlign w:val="superscript"/>
                <w:lang w:val="fr-FR"/>
              </w:rPr>
            </w:pPr>
            <w:r w:rsidRPr="00643816">
              <w:rPr>
                <w:rFonts w:ascii=".VnTime" w:hAnsi=".VnTime"/>
                <w:sz w:val="28"/>
                <w:szCs w:val="28"/>
                <w:lang w:val="fr-FR"/>
              </w:rPr>
              <w:t>Oroken</w:t>
            </w:r>
            <w:r w:rsidRPr="00643816">
              <w:rPr>
                <w:rFonts w:ascii=".VnTime" w:hAnsi=".VnTime"/>
                <w:sz w:val="28"/>
                <w:szCs w:val="28"/>
                <w:vertAlign w:val="superscript"/>
                <w:lang w:val="fr-FR"/>
              </w:rPr>
              <w:t>*</w:t>
            </w:r>
            <w:r w:rsidRPr="00643816">
              <w:rPr>
                <w:rFonts w:ascii=".VnTime" w:hAnsi=".VnTime"/>
                <w:sz w:val="28"/>
                <w:szCs w:val="28"/>
                <w:lang w:val="fr-FR"/>
              </w:rPr>
              <w:t>- Viªn nÐn bao phim 200mg; Bét pha hçn dÞch uèng 40mg/ 5ml vµ 100mg/ 5ml</w:t>
            </w:r>
            <w:r w:rsidRPr="00643816">
              <w:rPr>
                <w:rFonts w:ascii="Arial" w:hAnsi="Arial" w:cs="Arial"/>
                <w:sz w:val="28"/>
                <w:szCs w:val="28"/>
                <w:lang w:val="fr-FR"/>
              </w:rPr>
              <w:t> </w:t>
            </w:r>
            <w:r w:rsidRPr="00643816">
              <w:rPr>
                <w:rFonts w:ascii=".VnTime" w:hAnsi=".VnTime"/>
                <w:sz w:val="28"/>
                <w:szCs w:val="28"/>
                <w:lang w:val="fr-FR"/>
              </w:rPr>
              <w:t>; Cèm pha hçn dÞch uèng 40mg vµ 100mg.</w:t>
            </w:r>
          </w:p>
        </w:tc>
        <w:tc>
          <w:tcPr>
            <w:tcW w:w="3260" w:type="dxa"/>
          </w:tcPr>
          <w:p w:rsidR="00937976" w:rsidRPr="00643816" w:rsidRDefault="00937976" w:rsidP="00014BC9">
            <w:pPr>
              <w:spacing w:after="120"/>
              <w:jc w:val="both"/>
              <w:rPr>
                <w:rFonts w:ascii=".VnTime" w:hAnsi=".VnTime"/>
                <w:sz w:val="28"/>
                <w:szCs w:val="28"/>
                <w:lang w:val="fr-FR"/>
              </w:rPr>
            </w:pPr>
            <w:r w:rsidRPr="00643816">
              <w:rPr>
                <w:rFonts w:ascii=".VnTime" w:hAnsi=".VnTime"/>
                <w:sz w:val="28"/>
                <w:szCs w:val="28"/>
                <w:lang w:val="fr-FR"/>
              </w:rPr>
              <w:t>Famar Lyon (Ph¸p)</w:t>
            </w:r>
          </w:p>
        </w:tc>
      </w:tr>
      <w:tr w:rsidR="00937976" w:rsidRPr="00643816" w:rsidTr="00014BC9">
        <w:tc>
          <w:tcPr>
            <w:tcW w:w="828" w:type="dxa"/>
          </w:tcPr>
          <w:p w:rsidR="00937976" w:rsidRPr="00643816" w:rsidRDefault="00937976" w:rsidP="00014BC9">
            <w:pPr>
              <w:spacing w:after="120"/>
              <w:jc w:val="center"/>
              <w:rPr>
                <w:rFonts w:ascii=".VnTime" w:hAnsi=".VnTime"/>
                <w:sz w:val="28"/>
                <w:szCs w:val="28"/>
                <w:lang w:val="fr-FR"/>
              </w:rPr>
            </w:pPr>
            <w:r w:rsidRPr="00643816">
              <w:rPr>
                <w:rFonts w:ascii=".VnTime" w:hAnsi=".VnTime"/>
                <w:sz w:val="28"/>
                <w:szCs w:val="28"/>
                <w:lang w:val="fr-FR"/>
              </w:rPr>
              <w:t>5</w:t>
            </w:r>
          </w:p>
        </w:tc>
        <w:tc>
          <w:tcPr>
            <w:tcW w:w="1974" w:type="dxa"/>
          </w:tcPr>
          <w:p w:rsidR="00937976" w:rsidRPr="00643816" w:rsidRDefault="00937976" w:rsidP="00014BC9">
            <w:pPr>
              <w:spacing w:after="120"/>
              <w:jc w:val="both"/>
              <w:rPr>
                <w:rFonts w:ascii=".VnTime" w:hAnsi=".VnTime"/>
                <w:sz w:val="28"/>
                <w:szCs w:val="28"/>
                <w:lang w:val="fr-FR"/>
              </w:rPr>
            </w:pPr>
            <w:r w:rsidRPr="00643816">
              <w:rPr>
                <w:rFonts w:ascii=".VnTime" w:hAnsi=".VnTime"/>
                <w:sz w:val="28"/>
                <w:szCs w:val="28"/>
                <w:lang w:val="fr-FR"/>
              </w:rPr>
              <w:t>Cefuroxim Axetil</w:t>
            </w:r>
          </w:p>
        </w:tc>
        <w:tc>
          <w:tcPr>
            <w:tcW w:w="3685" w:type="dxa"/>
          </w:tcPr>
          <w:p w:rsidR="00937976" w:rsidRPr="00643816" w:rsidRDefault="00937976" w:rsidP="00014BC9">
            <w:pPr>
              <w:spacing w:after="120"/>
              <w:jc w:val="both"/>
              <w:rPr>
                <w:rFonts w:ascii=".VnTime" w:hAnsi=".VnTime"/>
                <w:sz w:val="28"/>
                <w:szCs w:val="28"/>
              </w:rPr>
            </w:pPr>
            <w:r w:rsidRPr="00643816">
              <w:rPr>
                <w:rFonts w:ascii=".VnTime" w:hAnsi=".VnTime"/>
                <w:sz w:val="28"/>
                <w:szCs w:val="28"/>
              </w:rPr>
              <w:t>Zinnat- Viªn nÐn bao phim 125mg, 500mg</w:t>
            </w:r>
          </w:p>
        </w:tc>
        <w:tc>
          <w:tcPr>
            <w:tcW w:w="3260" w:type="dxa"/>
          </w:tcPr>
          <w:p w:rsidR="00937976" w:rsidRPr="00643816" w:rsidRDefault="00937976" w:rsidP="00014BC9">
            <w:pPr>
              <w:spacing w:after="120"/>
              <w:rPr>
                <w:rFonts w:ascii=".VnTime" w:hAnsi=".VnTime"/>
                <w:sz w:val="28"/>
                <w:szCs w:val="28"/>
              </w:rPr>
            </w:pPr>
            <w:r w:rsidRPr="00643816">
              <w:rPr>
                <w:rFonts w:ascii=".VnTime" w:hAnsi=".VnTime"/>
                <w:sz w:val="28"/>
                <w:szCs w:val="28"/>
              </w:rPr>
              <w:t>Glaxo Operation UK Ltd. (V­¬ng quèc Anh)</w:t>
            </w:r>
          </w:p>
        </w:tc>
      </w:tr>
      <w:tr w:rsidR="00937976" w:rsidRPr="00643816" w:rsidTr="00014BC9">
        <w:tc>
          <w:tcPr>
            <w:tcW w:w="828" w:type="dxa"/>
          </w:tcPr>
          <w:p w:rsidR="00937976" w:rsidRPr="00643816" w:rsidRDefault="00937976" w:rsidP="00014BC9">
            <w:pPr>
              <w:spacing w:after="120"/>
              <w:jc w:val="center"/>
              <w:rPr>
                <w:rFonts w:ascii=".VnTime" w:hAnsi=".VnTime"/>
                <w:sz w:val="28"/>
                <w:szCs w:val="28"/>
                <w:lang w:val="fr-FR"/>
              </w:rPr>
            </w:pPr>
            <w:r w:rsidRPr="00643816">
              <w:rPr>
                <w:rFonts w:ascii=".VnTime" w:hAnsi=".VnTime"/>
                <w:sz w:val="28"/>
                <w:szCs w:val="28"/>
                <w:lang w:val="fr-FR"/>
              </w:rPr>
              <w:lastRenderedPageBreak/>
              <w:t>6</w:t>
            </w:r>
          </w:p>
        </w:tc>
        <w:tc>
          <w:tcPr>
            <w:tcW w:w="1974" w:type="dxa"/>
          </w:tcPr>
          <w:p w:rsidR="00937976" w:rsidRPr="00643816" w:rsidRDefault="00937976" w:rsidP="00014BC9">
            <w:pPr>
              <w:spacing w:after="120"/>
              <w:jc w:val="both"/>
              <w:rPr>
                <w:rFonts w:ascii=".VnTime" w:hAnsi=".VnTime"/>
                <w:sz w:val="28"/>
                <w:szCs w:val="28"/>
                <w:lang w:val="fr-FR"/>
              </w:rPr>
            </w:pPr>
            <w:r w:rsidRPr="00643816">
              <w:rPr>
                <w:rFonts w:ascii=".VnTime" w:hAnsi=".VnTime"/>
                <w:sz w:val="28"/>
                <w:szCs w:val="28"/>
                <w:lang w:val="fr-FR"/>
              </w:rPr>
              <w:t>Clarithromycin</w:t>
            </w:r>
          </w:p>
        </w:tc>
        <w:tc>
          <w:tcPr>
            <w:tcW w:w="3685" w:type="dxa"/>
          </w:tcPr>
          <w:p w:rsidR="00937976" w:rsidRPr="00643816" w:rsidRDefault="00937976" w:rsidP="00014BC9">
            <w:pPr>
              <w:spacing w:after="120"/>
              <w:jc w:val="both"/>
              <w:rPr>
                <w:rFonts w:ascii=".VnTime" w:hAnsi=".VnTime"/>
                <w:sz w:val="28"/>
                <w:szCs w:val="28"/>
              </w:rPr>
            </w:pPr>
            <w:r w:rsidRPr="00643816">
              <w:rPr>
                <w:rFonts w:ascii=".VnTime" w:hAnsi=".VnTime"/>
                <w:sz w:val="28"/>
                <w:szCs w:val="28"/>
              </w:rPr>
              <w:t>Klacid- Viªn nÐn bao phim 250mg, 500mg.</w:t>
            </w:r>
          </w:p>
          <w:p w:rsidR="00937976" w:rsidRPr="00643816" w:rsidRDefault="00937976" w:rsidP="00014BC9">
            <w:pPr>
              <w:spacing w:after="120"/>
              <w:jc w:val="both"/>
              <w:rPr>
                <w:rFonts w:ascii=".VnTime" w:hAnsi=".VnTime"/>
                <w:sz w:val="28"/>
                <w:szCs w:val="28"/>
              </w:rPr>
            </w:pPr>
            <w:r w:rsidRPr="00643816">
              <w:rPr>
                <w:rFonts w:ascii=".VnTime" w:hAnsi=".VnTime"/>
                <w:sz w:val="28"/>
                <w:szCs w:val="28"/>
              </w:rPr>
              <w:t>Klacid- Cèm pha hçn dÞch uèng 125mg/5ml.</w:t>
            </w:r>
          </w:p>
        </w:tc>
        <w:tc>
          <w:tcPr>
            <w:tcW w:w="3260" w:type="dxa"/>
          </w:tcPr>
          <w:p w:rsidR="00937976" w:rsidRPr="00643816" w:rsidRDefault="00937976" w:rsidP="00014BC9">
            <w:pPr>
              <w:spacing w:after="120"/>
              <w:rPr>
                <w:rFonts w:ascii=".VnTime" w:hAnsi=".VnTime"/>
                <w:sz w:val="28"/>
                <w:szCs w:val="28"/>
              </w:rPr>
            </w:pPr>
            <w:r w:rsidRPr="00643816">
              <w:rPr>
                <w:rFonts w:ascii=".VnTime" w:hAnsi=".VnTime"/>
                <w:sz w:val="28"/>
                <w:szCs w:val="28"/>
              </w:rPr>
              <w:t>Abbott Laboratories Ltd. (V­¬ng quèc Anh)</w:t>
            </w:r>
          </w:p>
          <w:p w:rsidR="00937976" w:rsidRPr="00643816" w:rsidRDefault="00937976" w:rsidP="00014BC9">
            <w:pPr>
              <w:spacing w:after="120"/>
              <w:rPr>
                <w:rFonts w:ascii=".VnTime" w:hAnsi=".VnTime"/>
                <w:sz w:val="28"/>
                <w:szCs w:val="28"/>
              </w:rPr>
            </w:pPr>
            <w:r w:rsidRPr="00643816">
              <w:rPr>
                <w:rFonts w:ascii=".VnTime" w:hAnsi=".VnTime"/>
                <w:sz w:val="28"/>
                <w:szCs w:val="28"/>
              </w:rPr>
              <w:t>PT Abbott Indonesia (Indonesia)</w:t>
            </w:r>
          </w:p>
        </w:tc>
      </w:tr>
      <w:tr w:rsidR="00937976" w:rsidRPr="00643816" w:rsidTr="00014BC9">
        <w:tc>
          <w:tcPr>
            <w:tcW w:w="828" w:type="dxa"/>
          </w:tcPr>
          <w:p w:rsidR="00937976" w:rsidRPr="00643816" w:rsidRDefault="00937976" w:rsidP="00014BC9">
            <w:pPr>
              <w:spacing w:after="120"/>
              <w:jc w:val="center"/>
              <w:rPr>
                <w:rFonts w:ascii=".VnTime" w:hAnsi=".VnTime"/>
                <w:sz w:val="28"/>
                <w:szCs w:val="28"/>
                <w:lang w:val="fr-FR"/>
              </w:rPr>
            </w:pPr>
            <w:r w:rsidRPr="00643816">
              <w:rPr>
                <w:rFonts w:ascii=".VnTime" w:hAnsi=".VnTime"/>
                <w:sz w:val="28"/>
                <w:szCs w:val="28"/>
                <w:lang w:val="fr-FR"/>
              </w:rPr>
              <w:t>7</w:t>
            </w:r>
          </w:p>
        </w:tc>
        <w:tc>
          <w:tcPr>
            <w:tcW w:w="1974" w:type="dxa"/>
          </w:tcPr>
          <w:p w:rsidR="00937976" w:rsidRPr="00643816" w:rsidRDefault="00937976" w:rsidP="00014BC9">
            <w:pPr>
              <w:spacing w:after="120"/>
              <w:jc w:val="both"/>
              <w:rPr>
                <w:rFonts w:ascii=".VnTime" w:hAnsi=".VnTime"/>
                <w:sz w:val="28"/>
                <w:szCs w:val="28"/>
                <w:lang w:val="fr-FR"/>
              </w:rPr>
            </w:pPr>
            <w:r w:rsidRPr="00643816">
              <w:rPr>
                <w:rFonts w:ascii=".VnTime" w:hAnsi=".VnTime"/>
                <w:sz w:val="28"/>
                <w:szCs w:val="28"/>
                <w:lang w:val="fr-FR"/>
              </w:rPr>
              <w:t>Glibenclamid</w:t>
            </w:r>
          </w:p>
        </w:tc>
        <w:tc>
          <w:tcPr>
            <w:tcW w:w="3685" w:type="dxa"/>
          </w:tcPr>
          <w:p w:rsidR="00937976" w:rsidRPr="00643816" w:rsidRDefault="00937976" w:rsidP="00014BC9">
            <w:pPr>
              <w:spacing w:after="120"/>
              <w:jc w:val="both"/>
              <w:rPr>
                <w:rFonts w:ascii=".VnTime" w:hAnsi=".VnTime"/>
                <w:sz w:val="28"/>
                <w:szCs w:val="28"/>
                <w:lang w:val="fr-FR"/>
              </w:rPr>
            </w:pPr>
            <w:r w:rsidRPr="00643816">
              <w:rPr>
                <w:rFonts w:ascii=".VnTime" w:hAnsi=".VnTime"/>
                <w:sz w:val="28"/>
                <w:szCs w:val="28"/>
                <w:lang w:val="fr-FR"/>
              </w:rPr>
              <w:t>Daonil</w:t>
            </w:r>
            <w:r w:rsidRPr="00643816">
              <w:rPr>
                <w:rFonts w:ascii=".VnTime" w:hAnsi=".VnTime"/>
                <w:sz w:val="28"/>
                <w:szCs w:val="28"/>
                <w:vertAlign w:val="superscript"/>
                <w:lang w:val="fr-FR"/>
              </w:rPr>
              <w:t xml:space="preserve">** </w:t>
            </w:r>
            <w:r w:rsidRPr="00643816">
              <w:rPr>
                <w:rFonts w:ascii=".VnTime" w:hAnsi=".VnTime"/>
                <w:sz w:val="28"/>
                <w:szCs w:val="28"/>
                <w:lang w:val="fr-FR"/>
              </w:rPr>
              <w:t>- Viªn nÐn 5mg</w:t>
            </w:r>
          </w:p>
        </w:tc>
        <w:tc>
          <w:tcPr>
            <w:tcW w:w="3260" w:type="dxa"/>
          </w:tcPr>
          <w:p w:rsidR="00937976" w:rsidRPr="00643816" w:rsidRDefault="00937976" w:rsidP="00014BC9">
            <w:pPr>
              <w:spacing w:after="120"/>
              <w:rPr>
                <w:rFonts w:ascii=".VnTime" w:hAnsi=".VnTime"/>
                <w:sz w:val="28"/>
                <w:szCs w:val="28"/>
                <w:lang w:val="fr-FR"/>
              </w:rPr>
            </w:pPr>
            <w:r w:rsidRPr="00643816">
              <w:rPr>
                <w:rFonts w:ascii=".VnTime" w:hAnsi=".VnTime"/>
                <w:sz w:val="28"/>
                <w:szCs w:val="28"/>
                <w:lang w:val="fr-FR"/>
              </w:rPr>
              <w:t>Aventis Pharma (NhËt B¶n)</w:t>
            </w:r>
          </w:p>
        </w:tc>
      </w:tr>
      <w:tr w:rsidR="00937976" w:rsidRPr="00643816" w:rsidTr="00014BC9">
        <w:tc>
          <w:tcPr>
            <w:tcW w:w="828" w:type="dxa"/>
          </w:tcPr>
          <w:p w:rsidR="00937976" w:rsidRPr="00643816" w:rsidRDefault="00937976" w:rsidP="00014BC9">
            <w:pPr>
              <w:spacing w:after="120"/>
              <w:jc w:val="center"/>
              <w:rPr>
                <w:rFonts w:ascii=".VnTime" w:hAnsi=".VnTime"/>
                <w:sz w:val="28"/>
                <w:szCs w:val="28"/>
                <w:lang w:val="fr-FR"/>
              </w:rPr>
            </w:pPr>
            <w:r w:rsidRPr="00643816">
              <w:rPr>
                <w:rFonts w:ascii=".VnTime" w:hAnsi=".VnTime"/>
                <w:sz w:val="28"/>
                <w:szCs w:val="28"/>
                <w:lang w:val="fr-FR"/>
              </w:rPr>
              <w:t>8</w:t>
            </w:r>
          </w:p>
        </w:tc>
        <w:tc>
          <w:tcPr>
            <w:tcW w:w="1974" w:type="dxa"/>
          </w:tcPr>
          <w:p w:rsidR="00937976" w:rsidRPr="00643816" w:rsidRDefault="00937976" w:rsidP="00014BC9">
            <w:pPr>
              <w:spacing w:after="120"/>
              <w:jc w:val="both"/>
              <w:rPr>
                <w:rFonts w:ascii=".VnTime" w:hAnsi=".VnTime"/>
                <w:sz w:val="28"/>
                <w:szCs w:val="28"/>
                <w:vertAlign w:val="superscript"/>
                <w:lang w:val="fr-FR"/>
              </w:rPr>
            </w:pPr>
            <w:r w:rsidRPr="00643816">
              <w:rPr>
                <w:rFonts w:ascii=".VnTime" w:hAnsi=".VnTime"/>
                <w:sz w:val="28"/>
                <w:szCs w:val="28"/>
                <w:lang w:val="fr-FR"/>
              </w:rPr>
              <w:t>Gliclazid</w:t>
            </w:r>
          </w:p>
        </w:tc>
        <w:tc>
          <w:tcPr>
            <w:tcW w:w="3685" w:type="dxa"/>
          </w:tcPr>
          <w:p w:rsidR="00937976" w:rsidRPr="00643816" w:rsidRDefault="00937976" w:rsidP="00014BC9">
            <w:pPr>
              <w:spacing w:after="120"/>
              <w:jc w:val="both"/>
              <w:rPr>
                <w:rFonts w:ascii=".VnTime" w:hAnsi=".VnTime"/>
                <w:sz w:val="28"/>
                <w:szCs w:val="28"/>
                <w:lang w:val="fr-FR"/>
              </w:rPr>
            </w:pPr>
            <w:r w:rsidRPr="00643816">
              <w:rPr>
                <w:rFonts w:ascii=".VnTime" w:hAnsi=".VnTime"/>
                <w:sz w:val="28"/>
                <w:szCs w:val="28"/>
                <w:lang w:val="fr-FR"/>
              </w:rPr>
              <w:t>Diamicron- Viªn nÐn 80mg.</w:t>
            </w:r>
          </w:p>
          <w:p w:rsidR="00937976" w:rsidRPr="00643816" w:rsidRDefault="00937976" w:rsidP="00014BC9">
            <w:pPr>
              <w:spacing w:after="120"/>
              <w:jc w:val="both"/>
              <w:rPr>
                <w:rFonts w:ascii=".VnTime" w:hAnsi=".VnTime"/>
                <w:sz w:val="28"/>
                <w:szCs w:val="28"/>
                <w:lang w:val="fr-FR"/>
              </w:rPr>
            </w:pPr>
          </w:p>
        </w:tc>
        <w:tc>
          <w:tcPr>
            <w:tcW w:w="3260" w:type="dxa"/>
          </w:tcPr>
          <w:p w:rsidR="00937976" w:rsidRPr="00643816" w:rsidRDefault="00937976" w:rsidP="00014BC9">
            <w:pPr>
              <w:spacing w:after="120"/>
              <w:rPr>
                <w:rFonts w:ascii=".VnTime" w:hAnsi=".VnTime"/>
                <w:sz w:val="28"/>
                <w:szCs w:val="28"/>
                <w:lang w:val="fr-FR"/>
              </w:rPr>
            </w:pPr>
            <w:r w:rsidRPr="00643816">
              <w:rPr>
                <w:rFonts w:ascii=".VnTime" w:hAnsi=".VnTime"/>
                <w:sz w:val="28"/>
                <w:szCs w:val="28"/>
                <w:lang w:val="fr-FR"/>
              </w:rPr>
              <w:t>Les Laboratoires Servier Industrie (Ph¸p)</w:t>
            </w:r>
          </w:p>
        </w:tc>
      </w:tr>
      <w:tr w:rsidR="00937976" w:rsidRPr="00643816" w:rsidTr="00014BC9">
        <w:tc>
          <w:tcPr>
            <w:tcW w:w="828" w:type="dxa"/>
          </w:tcPr>
          <w:p w:rsidR="00937976" w:rsidRPr="00643816" w:rsidRDefault="00937976" w:rsidP="00014BC9">
            <w:pPr>
              <w:spacing w:after="120"/>
              <w:jc w:val="center"/>
              <w:rPr>
                <w:rFonts w:ascii=".VnTime" w:hAnsi=".VnTime"/>
                <w:sz w:val="28"/>
                <w:szCs w:val="28"/>
                <w:lang w:val="fr-FR"/>
              </w:rPr>
            </w:pPr>
            <w:r w:rsidRPr="00643816">
              <w:rPr>
                <w:rFonts w:ascii=".VnTime" w:hAnsi=".VnTime"/>
                <w:sz w:val="28"/>
                <w:szCs w:val="28"/>
                <w:lang w:val="fr-FR"/>
              </w:rPr>
              <w:t>9</w:t>
            </w:r>
          </w:p>
        </w:tc>
        <w:tc>
          <w:tcPr>
            <w:tcW w:w="1974" w:type="dxa"/>
          </w:tcPr>
          <w:p w:rsidR="00937976" w:rsidRPr="00643816" w:rsidRDefault="00937976" w:rsidP="00014BC9">
            <w:pPr>
              <w:spacing w:after="120"/>
              <w:jc w:val="both"/>
              <w:rPr>
                <w:rFonts w:ascii=".VnTime" w:hAnsi=".VnTime"/>
                <w:sz w:val="28"/>
                <w:szCs w:val="28"/>
                <w:lang w:val="fr-FR"/>
              </w:rPr>
            </w:pPr>
            <w:r w:rsidRPr="00643816">
              <w:rPr>
                <w:rFonts w:ascii=".VnTime" w:hAnsi=".VnTime"/>
                <w:sz w:val="28"/>
                <w:szCs w:val="28"/>
                <w:lang w:val="fr-FR"/>
              </w:rPr>
              <w:t>Metformin</w:t>
            </w:r>
          </w:p>
        </w:tc>
        <w:tc>
          <w:tcPr>
            <w:tcW w:w="3685" w:type="dxa"/>
          </w:tcPr>
          <w:p w:rsidR="00937976" w:rsidRPr="00643816" w:rsidRDefault="00937976" w:rsidP="00014BC9">
            <w:pPr>
              <w:spacing w:after="120"/>
              <w:jc w:val="both"/>
              <w:rPr>
                <w:rFonts w:ascii=".VnTime" w:hAnsi=".VnTime"/>
                <w:sz w:val="28"/>
                <w:szCs w:val="28"/>
                <w:lang w:val="fr-FR"/>
              </w:rPr>
            </w:pPr>
            <w:r w:rsidRPr="00643816">
              <w:rPr>
                <w:rFonts w:ascii=".VnTime" w:hAnsi=".VnTime"/>
                <w:sz w:val="28"/>
                <w:szCs w:val="28"/>
                <w:lang w:val="fr-FR"/>
              </w:rPr>
              <w:t>Glucophage- Viªn nÐn bao phim 500mg, 850mg, 1000mg.</w:t>
            </w:r>
          </w:p>
        </w:tc>
        <w:tc>
          <w:tcPr>
            <w:tcW w:w="3260" w:type="dxa"/>
          </w:tcPr>
          <w:p w:rsidR="00937976" w:rsidRPr="00643816" w:rsidRDefault="00937976" w:rsidP="00014BC9">
            <w:pPr>
              <w:spacing w:after="120"/>
              <w:jc w:val="both"/>
              <w:rPr>
                <w:rFonts w:ascii=".VnTime" w:hAnsi=".VnTime"/>
                <w:sz w:val="28"/>
                <w:szCs w:val="28"/>
                <w:lang w:val="fr-FR"/>
              </w:rPr>
            </w:pPr>
            <w:r w:rsidRPr="00643816">
              <w:rPr>
                <w:rFonts w:ascii=".VnTime" w:hAnsi=".VnTime"/>
                <w:sz w:val="28"/>
                <w:szCs w:val="28"/>
                <w:lang w:val="fr-FR"/>
              </w:rPr>
              <w:t>Merck Sante s.a.s. (Ph¸p)</w:t>
            </w:r>
          </w:p>
        </w:tc>
      </w:tr>
      <w:tr w:rsidR="00937976" w:rsidRPr="00643816" w:rsidTr="00014BC9">
        <w:tc>
          <w:tcPr>
            <w:tcW w:w="828" w:type="dxa"/>
          </w:tcPr>
          <w:p w:rsidR="00937976" w:rsidRPr="00643816" w:rsidRDefault="00937976" w:rsidP="00014BC9">
            <w:pPr>
              <w:spacing w:after="120"/>
              <w:jc w:val="center"/>
              <w:rPr>
                <w:rFonts w:ascii=".VnTime" w:hAnsi=".VnTime"/>
                <w:sz w:val="28"/>
                <w:szCs w:val="28"/>
                <w:lang w:val="fr-FR"/>
              </w:rPr>
            </w:pPr>
            <w:r w:rsidRPr="00643816">
              <w:rPr>
                <w:rFonts w:ascii=".VnTime" w:hAnsi=".VnTime"/>
                <w:sz w:val="28"/>
                <w:szCs w:val="28"/>
                <w:lang w:val="fr-FR"/>
              </w:rPr>
              <w:t>10</w:t>
            </w:r>
          </w:p>
        </w:tc>
        <w:tc>
          <w:tcPr>
            <w:tcW w:w="1974" w:type="dxa"/>
          </w:tcPr>
          <w:p w:rsidR="00937976" w:rsidRPr="00643816" w:rsidRDefault="00937976" w:rsidP="00014BC9">
            <w:pPr>
              <w:spacing w:after="120"/>
              <w:jc w:val="both"/>
              <w:rPr>
                <w:rFonts w:ascii=".VnTime" w:hAnsi=".VnTime"/>
                <w:sz w:val="28"/>
                <w:szCs w:val="28"/>
                <w:vertAlign w:val="superscript"/>
                <w:lang w:val="fr-FR"/>
              </w:rPr>
            </w:pPr>
            <w:r w:rsidRPr="00643816">
              <w:rPr>
                <w:rFonts w:ascii=".VnTime" w:hAnsi=".VnTime"/>
                <w:sz w:val="28"/>
                <w:szCs w:val="28"/>
                <w:lang w:val="fr-FR"/>
              </w:rPr>
              <w:t>Metoprolol</w:t>
            </w:r>
          </w:p>
        </w:tc>
        <w:tc>
          <w:tcPr>
            <w:tcW w:w="3685" w:type="dxa"/>
          </w:tcPr>
          <w:p w:rsidR="00937976" w:rsidRPr="00643816" w:rsidRDefault="00937976" w:rsidP="00014BC9">
            <w:pPr>
              <w:spacing w:after="120"/>
              <w:jc w:val="both"/>
              <w:rPr>
                <w:rFonts w:ascii=".VnTime" w:hAnsi=".VnTime"/>
                <w:sz w:val="28"/>
                <w:szCs w:val="28"/>
                <w:lang w:val="fr-FR"/>
              </w:rPr>
            </w:pPr>
            <w:r w:rsidRPr="00643816">
              <w:rPr>
                <w:rFonts w:ascii=".VnTime" w:hAnsi=".VnTime"/>
                <w:sz w:val="28"/>
                <w:szCs w:val="28"/>
                <w:lang w:val="fr-FR"/>
              </w:rPr>
              <w:t>Betaloc- Viªn nÐn 50mg.</w:t>
            </w:r>
          </w:p>
        </w:tc>
        <w:tc>
          <w:tcPr>
            <w:tcW w:w="3260" w:type="dxa"/>
          </w:tcPr>
          <w:p w:rsidR="00937976" w:rsidRPr="00643816" w:rsidRDefault="00937976" w:rsidP="00014BC9">
            <w:pPr>
              <w:spacing w:after="120"/>
              <w:jc w:val="both"/>
              <w:rPr>
                <w:rFonts w:ascii=".VnTime" w:hAnsi=".VnTime"/>
                <w:sz w:val="28"/>
                <w:szCs w:val="28"/>
                <w:lang w:val="fr-FR"/>
              </w:rPr>
            </w:pPr>
            <w:r w:rsidRPr="00643816">
              <w:rPr>
                <w:rFonts w:ascii=".VnTime" w:hAnsi=".VnTime"/>
                <w:sz w:val="28"/>
                <w:szCs w:val="28"/>
                <w:lang w:val="fr-FR"/>
              </w:rPr>
              <w:t>AstraZeneca (Philipin)</w:t>
            </w:r>
          </w:p>
        </w:tc>
      </w:tr>
      <w:tr w:rsidR="00937976" w:rsidRPr="00643816" w:rsidTr="00014BC9">
        <w:trPr>
          <w:trHeight w:val="893"/>
        </w:trPr>
        <w:tc>
          <w:tcPr>
            <w:tcW w:w="828" w:type="dxa"/>
            <w:tcBorders>
              <w:bottom w:val="nil"/>
            </w:tcBorders>
          </w:tcPr>
          <w:p w:rsidR="00937976" w:rsidRPr="00643816" w:rsidRDefault="00937976" w:rsidP="00014BC9">
            <w:pPr>
              <w:spacing w:after="120"/>
              <w:jc w:val="center"/>
              <w:rPr>
                <w:rFonts w:ascii=".VnTime" w:hAnsi=".VnTime"/>
                <w:sz w:val="28"/>
                <w:szCs w:val="28"/>
                <w:lang w:val="fr-FR"/>
              </w:rPr>
            </w:pPr>
            <w:r w:rsidRPr="00643816">
              <w:rPr>
                <w:rFonts w:ascii=".VnTime" w:hAnsi=".VnTime"/>
                <w:sz w:val="28"/>
                <w:szCs w:val="28"/>
                <w:lang w:val="fr-FR"/>
              </w:rPr>
              <w:t>11</w:t>
            </w:r>
          </w:p>
        </w:tc>
        <w:tc>
          <w:tcPr>
            <w:tcW w:w="1974" w:type="dxa"/>
            <w:tcBorders>
              <w:bottom w:val="nil"/>
            </w:tcBorders>
          </w:tcPr>
          <w:p w:rsidR="00937976" w:rsidRPr="00643816" w:rsidRDefault="00937976" w:rsidP="00014BC9">
            <w:pPr>
              <w:spacing w:after="120"/>
              <w:jc w:val="both"/>
              <w:rPr>
                <w:rFonts w:ascii=".VnTime" w:hAnsi=".VnTime"/>
                <w:sz w:val="28"/>
                <w:szCs w:val="28"/>
                <w:lang w:val="fr-FR"/>
              </w:rPr>
            </w:pPr>
            <w:r w:rsidRPr="00643816">
              <w:rPr>
                <w:rFonts w:ascii=".VnTime" w:hAnsi=".VnTime"/>
                <w:sz w:val="28"/>
                <w:szCs w:val="28"/>
                <w:lang w:val="fr-FR"/>
              </w:rPr>
              <w:t>Nifedipin</w:t>
            </w:r>
          </w:p>
        </w:tc>
        <w:tc>
          <w:tcPr>
            <w:tcW w:w="3685" w:type="dxa"/>
            <w:tcBorders>
              <w:bottom w:val="nil"/>
            </w:tcBorders>
          </w:tcPr>
          <w:p w:rsidR="00937976" w:rsidRPr="00643816" w:rsidRDefault="00937976" w:rsidP="00014BC9">
            <w:pPr>
              <w:spacing w:after="120"/>
              <w:jc w:val="both"/>
              <w:rPr>
                <w:rFonts w:ascii=".VnTime" w:hAnsi=".VnTime"/>
                <w:sz w:val="28"/>
                <w:szCs w:val="28"/>
              </w:rPr>
            </w:pPr>
            <w:r w:rsidRPr="00643816">
              <w:rPr>
                <w:rFonts w:ascii=".VnTime" w:hAnsi=".VnTime"/>
                <w:sz w:val="28"/>
                <w:szCs w:val="28"/>
              </w:rPr>
              <w:t>Adalat- Viªn nang mÒm 10mg.</w:t>
            </w:r>
          </w:p>
        </w:tc>
        <w:tc>
          <w:tcPr>
            <w:tcW w:w="3260" w:type="dxa"/>
            <w:tcBorders>
              <w:bottom w:val="nil"/>
            </w:tcBorders>
          </w:tcPr>
          <w:p w:rsidR="00937976" w:rsidRPr="00643816" w:rsidRDefault="00937976" w:rsidP="00014BC9">
            <w:pPr>
              <w:spacing w:after="120"/>
              <w:rPr>
                <w:rFonts w:ascii=".VnTime" w:hAnsi=".VnTime"/>
                <w:sz w:val="28"/>
                <w:szCs w:val="28"/>
              </w:rPr>
            </w:pPr>
            <w:r w:rsidRPr="00643816">
              <w:rPr>
                <w:rFonts w:ascii=".VnTime" w:hAnsi=".VnTime"/>
                <w:sz w:val="28"/>
                <w:szCs w:val="28"/>
              </w:rPr>
              <w:t>R.P. Scherer GmbH &amp; Co. Germany (§øc)</w:t>
            </w:r>
          </w:p>
        </w:tc>
      </w:tr>
      <w:tr w:rsidR="00937976" w:rsidRPr="00643816" w:rsidTr="00014BC9">
        <w:tc>
          <w:tcPr>
            <w:tcW w:w="828" w:type="dxa"/>
            <w:tcBorders>
              <w:top w:val="nil"/>
            </w:tcBorders>
          </w:tcPr>
          <w:p w:rsidR="00937976" w:rsidRPr="00643816" w:rsidRDefault="00937976" w:rsidP="00014BC9">
            <w:pPr>
              <w:jc w:val="center"/>
              <w:rPr>
                <w:rFonts w:ascii=".VnTime" w:hAnsi=".VnTime"/>
                <w:sz w:val="28"/>
                <w:szCs w:val="28"/>
              </w:rPr>
            </w:pPr>
          </w:p>
        </w:tc>
        <w:tc>
          <w:tcPr>
            <w:tcW w:w="1974" w:type="dxa"/>
            <w:tcBorders>
              <w:top w:val="nil"/>
            </w:tcBorders>
          </w:tcPr>
          <w:p w:rsidR="00937976" w:rsidRPr="00643816" w:rsidRDefault="00937976" w:rsidP="00014BC9">
            <w:pPr>
              <w:rPr>
                <w:rFonts w:ascii=".VnTime" w:hAnsi=".VnTime"/>
                <w:b/>
                <w:sz w:val="28"/>
                <w:szCs w:val="28"/>
              </w:rPr>
            </w:pPr>
          </w:p>
        </w:tc>
        <w:tc>
          <w:tcPr>
            <w:tcW w:w="3685" w:type="dxa"/>
            <w:tcBorders>
              <w:top w:val="nil"/>
            </w:tcBorders>
          </w:tcPr>
          <w:p w:rsidR="00937976" w:rsidRPr="00643816" w:rsidRDefault="00937976" w:rsidP="00014BC9">
            <w:pPr>
              <w:spacing w:after="120"/>
              <w:rPr>
                <w:rFonts w:ascii=".VnTime" w:hAnsi=".VnTime"/>
                <w:b/>
                <w:sz w:val="28"/>
                <w:szCs w:val="28"/>
              </w:rPr>
            </w:pPr>
            <w:r w:rsidRPr="00643816">
              <w:rPr>
                <w:rFonts w:ascii=".VnTime" w:hAnsi=".VnTime"/>
                <w:sz w:val="28"/>
                <w:szCs w:val="28"/>
              </w:rPr>
              <w:t>Adalat</w:t>
            </w:r>
            <w:r w:rsidRPr="00643816">
              <w:rPr>
                <w:rFonts w:ascii=".VnTime" w:hAnsi=".VnTime"/>
                <w:sz w:val="28"/>
                <w:szCs w:val="28"/>
                <w:vertAlign w:val="superscript"/>
              </w:rPr>
              <w:t>*</w:t>
            </w:r>
            <w:r w:rsidRPr="00643816">
              <w:rPr>
                <w:rFonts w:ascii=".VnTime" w:hAnsi=".VnTime"/>
                <w:sz w:val="28"/>
                <w:szCs w:val="28"/>
              </w:rPr>
              <w:t xml:space="preserve">- Viªn nang mÒm 5mg. </w:t>
            </w:r>
          </w:p>
        </w:tc>
        <w:tc>
          <w:tcPr>
            <w:tcW w:w="3260" w:type="dxa"/>
            <w:tcBorders>
              <w:top w:val="nil"/>
            </w:tcBorders>
          </w:tcPr>
          <w:p w:rsidR="00937976" w:rsidRPr="00643816" w:rsidRDefault="00937976" w:rsidP="00014BC9">
            <w:pPr>
              <w:rPr>
                <w:rFonts w:ascii=".VnTime" w:hAnsi=".VnTime"/>
                <w:b/>
                <w:sz w:val="28"/>
                <w:szCs w:val="28"/>
              </w:rPr>
            </w:pPr>
            <w:r w:rsidRPr="00643816">
              <w:rPr>
                <w:rFonts w:ascii=".VnTime" w:hAnsi=".VnTime"/>
                <w:sz w:val="28"/>
                <w:szCs w:val="28"/>
              </w:rPr>
              <w:t>Bayer Health Care (§øc)</w:t>
            </w:r>
          </w:p>
        </w:tc>
      </w:tr>
      <w:tr w:rsidR="00937976" w:rsidRPr="00643816" w:rsidTr="00014BC9">
        <w:tc>
          <w:tcPr>
            <w:tcW w:w="828" w:type="dxa"/>
          </w:tcPr>
          <w:p w:rsidR="00937976" w:rsidRPr="00643816" w:rsidRDefault="00937976" w:rsidP="00014BC9">
            <w:pPr>
              <w:spacing w:after="120"/>
              <w:jc w:val="center"/>
              <w:rPr>
                <w:rFonts w:ascii=".VnTime" w:hAnsi=".VnTime"/>
                <w:sz w:val="28"/>
                <w:szCs w:val="28"/>
              </w:rPr>
            </w:pPr>
            <w:r w:rsidRPr="00643816">
              <w:rPr>
                <w:rFonts w:ascii=".VnTime" w:hAnsi=".VnTime"/>
                <w:sz w:val="28"/>
                <w:szCs w:val="28"/>
              </w:rPr>
              <w:t>12</w:t>
            </w:r>
          </w:p>
        </w:tc>
        <w:tc>
          <w:tcPr>
            <w:tcW w:w="1974" w:type="dxa"/>
          </w:tcPr>
          <w:p w:rsidR="00937976" w:rsidRPr="00643816" w:rsidRDefault="00937976" w:rsidP="00014BC9">
            <w:pPr>
              <w:spacing w:after="120"/>
              <w:jc w:val="both"/>
              <w:rPr>
                <w:rFonts w:ascii=".VnTime" w:hAnsi=".VnTime"/>
                <w:sz w:val="28"/>
                <w:szCs w:val="28"/>
                <w:vertAlign w:val="superscript"/>
              </w:rPr>
            </w:pPr>
            <w:r w:rsidRPr="00643816">
              <w:rPr>
                <w:rFonts w:ascii=".VnTime" w:hAnsi=".VnTime"/>
                <w:sz w:val="28"/>
                <w:szCs w:val="28"/>
              </w:rPr>
              <w:t>Rifampicin</w:t>
            </w:r>
          </w:p>
        </w:tc>
        <w:tc>
          <w:tcPr>
            <w:tcW w:w="3685" w:type="dxa"/>
          </w:tcPr>
          <w:p w:rsidR="00937976" w:rsidRPr="00643816" w:rsidRDefault="00937976" w:rsidP="00014BC9">
            <w:pPr>
              <w:spacing w:after="120"/>
              <w:rPr>
                <w:rFonts w:ascii=".VnTime" w:hAnsi=".VnTime"/>
                <w:sz w:val="28"/>
                <w:szCs w:val="28"/>
              </w:rPr>
            </w:pPr>
            <w:r w:rsidRPr="00643816">
              <w:rPr>
                <w:rFonts w:ascii=".VnTime" w:hAnsi=".VnTime"/>
                <w:sz w:val="28"/>
                <w:szCs w:val="28"/>
              </w:rPr>
              <w:t>Rimactane</w:t>
            </w:r>
            <w:r w:rsidRPr="00643816">
              <w:rPr>
                <w:rFonts w:ascii=".VnTime" w:hAnsi=".VnTime"/>
                <w:sz w:val="28"/>
                <w:szCs w:val="28"/>
                <w:vertAlign w:val="superscript"/>
              </w:rPr>
              <w:t>*</w:t>
            </w:r>
            <w:r w:rsidRPr="00643816">
              <w:rPr>
                <w:rFonts w:ascii=".VnTime" w:hAnsi=".VnTime"/>
                <w:sz w:val="28"/>
                <w:szCs w:val="28"/>
              </w:rPr>
              <w:t xml:space="preserve">- Viªn </w:t>
            </w:r>
            <w:r w:rsidRPr="00643816">
              <w:rPr>
                <w:rFonts w:ascii=".VnTime" w:hAnsi=".VnTime"/>
                <w:strike/>
                <w:sz w:val="28"/>
                <w:szCs w:val="28"/>
              </w:rPr>
              <w:t>nÐn</w:t>
            </w:r>
            <w:r w:rsidRPr="00643816">
              <w:rPr>
                <w:rFonts w:ascii=".VnTime" w:hAnsi=".VnTime"/>
                <w:sz w:val="28"/>
                <w:szCs w:val="28"/>
              </w:rPr>
              <w:t xml:space="preserve"> nang (150mg, 300mg).</w:t>
            </w:r>
          </w:p>
          <w:p w:rsidR="00937976" w:rsidRPr="00643816" w:rsidRDefault="00937976" w:rsidP="00014BC9">
            <w:pPr>
              <w:spacing w:after="120"/>
              <w:rPr>
                <w:rFonts w:ascii=".VnTime" w:hAnsi=".VnTime"/>
                <w:sz w:val="28"/>
                <w:szCs w:val="28"/>
              </w:rPr>
            </w:pPr>
            <w:r w:rsidRPr="00643816">
              <w:rPr>
                <w:rFonts w:ascii=".VnTime" w:hAnsi=".VnTime"/>
                <w:sz w:val="28"/>
                <w:szCs w:val="28"/>
              </w:rPr>
              <w:t xml:space="preserve">Rifadin- Viªn nang (150mg; 300mg) </w:t>
            </w:r>
          </w:p>
          <w:p w:rsidR="00937976" w:rsidRPr="00643816" w:rsidRDefault="00937976" w:rsidP="00014BC9">
            <w:pPr>
              <w:spacing w:after="120"/>
              <w:rPr>
                <w:rFonts w:ascii=".VnTime" w:hAnsi=".VnTime"/>
                <w:sz w:val="28"/>
                <w:szCs w:val="28"/>
              </w:rPr>
            </w:pPr>
            <w:r w:rsidRPr="00643816">
              <w:rPr>
                <w:rFonts w:ascii=".VnTime" w:hAnsi=".VnTime"/>
                <w:sz w:val="28"/>
                <w:szCs w:val="28"/>
              </w:rPr>
              <w:t>Rifampicin- Viªn nang (150mg; 300mg)</w:t>
            </w:r>
          </w:p>
        </w:tc>
        <w:tc>
          <w:tcPr>
            <w:tcW w:w="3260" w:type="dxa"/>
          </w:tcPr>
          <w:p w:rsidR="00937976" w:rsidRPr="00643816" w:rsidRDefault="00937976" w:rsidP="00014BC9">
            <w:pPr>
              <w:spacing w:after="120"/>
              <w:jc w:val="both"/>
              <w:rPr>
                <w:rFonts w:ascii=".VnTime" w:hAnsi=".VnTime"/>
                <w:sz w:val="28"/>
                <w:szCs w:val="28"/>
              </w:rPr>
            </w:pPr>
            <w:r w:rsidRPr="00643816">
              <w:rPr>
                <w:rFonts w:ascii=".VnTime" w:hAnsi=".VnTime"/>
                <w:sz w:val="28"/>
                <w:szCs w:val="28"/>
              </w:rPr>
              <w:t>Novatis</w:t>
            </w:r>
            <w:r w:rsidRPr="00643816">
              <w:rPr>
                <w:rFonts w:ascii=".VnTime" w:hAnsi=".VnTime"/>
                <w:sz w:val="28"/>
                <w:szCs w:val="28"/>
                <w:vertAlign w:val="superscript"/>
              </w:rPr>
              <w:t>***</w:t>
            </w:r>
            <w:r w:rsidRPr="00643816">
              <w:rPr>
                <w:rFonts w:ascii=".VnTime" w:hAnsi=".VnTime"/>
                <w:sz w:val="28"/>
                <w:szCs w:val="28"/>
              </w:rPr>
              <w:t xml:space="preserve">; Sandoz </w:t>
            </w:r>
            <w:r w:rsidRPr="00643816">
              <w:rPr>
                <w:rFonts w:ascii=".VnTime" w:hAnsi=".VnTime"/>
                <w:sz w:val="28"/>
                <w:szCs w:val="28"/>
                <w:vertAlign w:val="superscript"/>
              </w:rPr>
              <w:t>***</w:t>
            </w:r>
          </w:p>
          <w:p w:rsidR="00937976" w:rsidRPr="00643816" w:rsidRDefault="00937976" w:rsidP="00014BC9">
            <w:pPr>
              <w:spacing w:after="120"/>
              <w:jc w:val="both"/>
              <w:rPr>
                <w:rFonts w:ascii=".VnTime" w:hAnsi=".VnTime"/>
                <w:sz w:val="28"/>
                <w:szCs w:val="28"/>
              </w:rPr>
            </w:pPr>
          </w:p>
          <w:p w:rsidR="00937976" w:rsidRPr="00643816" w:rsidRDefault="00937976" w:rsidP="00014BC9">
            <w:pPr>
              <w:spacing w:after="120"/>
              <w:jc w:val="both"/>
              <w:rPr>
                <w:rFonts w:ascii=".VnTime" w:hAnsi=".VnTime"/>
                <w:sz w:val="28"/>
                <w:szCs w:val="28"/>
              </w:rPr>
            </w:pPr>
            <w:r w:rsidRPr="00643816">
              <w:rPr>
                <w:rFonts w:ascii=".VnTime" w:hAnsi=".VnTime"/>
                <w:sz w:val="28"/>
                <w:szCs w:val="28"/>
              </w:rPr>
              <w:t xml:space="preserve">Sanofi- Aventis </w:t>
            </w:r>
            <w:r w:rsidRPr="00643816">
              <w:rPr>
                <w:rFonts w:ascii=".VnTime" w:hAnsi=".VnTime"/>
                <w:sz w:val="28"/>
                <w:szCs w:val="28"/>
                <w:vertAlign w:val="superscript"/>
              </w:rPr>
              <w:t>***</w:t>
            </w:r>
          </w:p>
          <w:p w:rsidR="00937976" w:rsidRPr="00643816" w:rsidRDefault="00937976" w:rsidP="00014BC9">
            <w:pPr>
              <w:jc w:val="both"/>
              <w:rPr>
                <w:rFonts w:ascii=".VnTime" w:hAnsi=".VnTime"/>
                <w:sz w:val="28"/>
                <w:szCs w:val="28"/>
              </w:rPr>
            </w:pPr>
          </w:p>
          <w:p w:rsidR="00937976" w:rsidRPr="00643816" w:rsidRDefault="00937976" w:rsidP="00014BC9">
            <w:pPr>
              <w:spacing w:after="120"/>
              <w:jc w:val="both"/>
              <w:rPr>
                <w:rFonts w:ascii=".VnTime" w:hAnsi=".VnTime"/>
                <w:sz w:val="28"/>
                <w:szCs w:val="28"/>
              </w:rPr>
            </w:pPr>
            <w:r w:rsidRPr="00643816">
              <w:rPr>
                <w:rFonts w:ascii=".VnTime" w:hAnsi=".VnTime"/>
                <w:sz w:val="28"/>
                <w:szCs w:val="28"/>
              </w:rPr>
              <w:t>Sandoz (Hµ Lan)</w:t>
            </w:r>
          </w:p>
          <w:p w:rsidR="00937976" w:rsidRPr="00643816" w:rsidRDefault="00937976" w:rsidP="00014BC9">
            <w:pPr>
              <w:spacing w:after="120"/>
              <w:jc w:val="both"/>
              <w:rPr>
                <w:rFonts w:ascii=".VnTime" w:hAnsi=".VnTime"/>
                <w:i/>
                <w:sz w:val="28"/>
                <w:szCs w:val="28"/>
              </w:rPr>
            </w:pPr>
          </w:p>
        </w:tc>
      </w:tr>
    </w:tbl>
    <w:p w:rsidR="00937976" w:rsidRPr="00643816" w:rsidRDefault="00937976" w:rsidP="00937976">
      <w:pPr>
        <w:spacing w:line="240" w:lineRule="auto"/>
        <w:jc w:val="both"/>
        <w:rPr>
          <w:rFonts w:ascii=".VnTime" w:hAnsi=".VnTime"/>
          <w:sz w:val="28"/>
          <w:szCs w:val="28"/>
        </w:rPr>
      </w:pPr>
      <w:r w:rsidRPr="00643816">
        <w:rPr>
          <w:rFonts w:ascii=".VnTime" w:hAnsi=".VnTime"/>
          <w:sz w:val="28"/>
          <w:szCs w:val="28"/>
        </w:rPr>
        <w:tab/>
      </w:r>
      <w:r w:rsidRPr="00643816">
        <w:rPr>
          <w:rFonts w:ascii=".VnTime" w:hAnsi=".VnTime"/>
          <w:sz w:val="28"/>
          <w:szCs w:val="28"/>
          <w:vertAlign w:val="superscript"/>
        </w:rPr>
        <w:t>*</w:t>
      </w:r>
      <w:r w:rsidRPr="00643816">
        <w:rPr>
          <w:rFonts w:ascii=".VnTime" w:hAnsi=".VnTime"/>
          <w:sz w:val="28"/>
          <w:szCs w:val="28"/>
        </w:rPr>
        <w:t xml:space="preserve">  Thuèc ph¸t minh nµy hiÖn kh«ng l­u hµnh t¹i ViÖt Nam. Thuèc ®­îc mua t¹i n­íc s¶n xuÊt theo th«ng tin trong danh môc.</w:t>
      </w:r>
    </w:p>
    <w:p w:rsidR="00937976" w:rsidRPr="00643816" w:rsidRDefault="00937976" w:rsidP="00937976">
      <w:pPr>
        <w:spacing w:line="240" w:lineRule="auto"/>
        <w:jc w:val="both"/>
        <w:rPr>
          <w:rFonts w:ascii=".VnTime" w:hAnsi=".VnTime"/>
          <w:sz w:val="28"/>
          <w:szCs w:val="28"/>
        </w:rPr>
      </w:pPr>
      <w:r w:rsidRPr="00643816">
        <w:rPr>
          <w:rFonts w:ascii=".VnTime" w:hAnsi=".VnTime"/>
          <w:sz w:val="28"/>
          <w:szCs w:val="28"/>
        </w:rPr>
        <w:tab/>
      </w:r>
      <w:r w:rsidRPr="00643816">
        <w:rPr>
          <w:rFonts w:ascii=".VnTime" w:hAnsi=".VnTime"/>
          <w:sz w:val="28"/>
          <w:szCs w:val="28"/>
          <w:vertAlign w:val="superscript"/>
        </w:rPr>
        <w:t>**</w:t>
      </w:r>
      <w:r w:rsidRPr="00643816">
        <w:rPr>
          <w:rFonts w:ascii=".VnTime" w:hAnsi=".VnTime"/>
          <w:sz w:val="28"/>
          <w:szCs w:val="28"/>
        </w:rPr>
        <w:t xml:space="preserve"> Thuèc ph¸t minh nµy hiÖn kh«ng l­u hµnh t¹i ViÖt Nam. Thuèc ®­îc mua t¹i n­íc n¬i thuèc ®· ®­îc cÊp phÐp l­u hµnh theo th«ng tin trong danh môc.</w:t>
      </w:r>
    </w:p>
    <w:p w:rsidR="00937976" w:rsidRPr="00643816" w:rsidRDefault="00937976" w:rsidP="00937976">
      <w:pPr>
        <w:spacing w:line="240" w:lineRule="auto"/>
        <w:jc w:val="both"/>
        <w:rPr>
          <w:rFonts w:ascii=".VnTime" w:hAnsi=".VnTime"/>
          <w:sz w:val="28"/>
          <w:szCs w:val="28"/>
        </w:rPr>
      </w:pPr>
      <w:r w:rsidRPr="00643816">
        <w:rPr>
          <w:rFonts w:ascii=".VnTime" w:hAnsi=".VnTime"/>
          <w:sz w:val="28"/>
          <w:szCs w:val="28"/>
        </w:rPr>
        <w:tab/>
      </w:r>
      <w:r w:rsidRPr="00643816">
        <w:rPr>
          <w:rFonts w:ascii=".VnTime" w:hAnsi=".VnTime"/>
          <w:sz w:val="28"/>
          <w:szCs w:val="28"/>
          <w:vertAlign w:val="superscript"/>
        </w:rPr>
        <w:t xml:space="preserve">*** </w:t>
      </w:r>
      <w:r w:rsidRPr="00643816">
        <w:rPr>
          <w:rFonts w:ascii=".VnTime" w:hAnsi=".VnTime"/>
          <w:sz w:val="28"/>
          <w:szCs w:val="28"/>
        </w:rPr>
        <w:t xml:space="preserve"> ChÊp nhËn tÊt c¶ c¸c nhµ m¸y cña c«ng ty trªn toµn cÇu.</w:t>
      </w:r>
    </w:p>
    <w:p w:rsidR="00937976" w:rsidRPr="00643816" w:rsidRDefault="00937976" w:rsidP="00937976">
      <w:pPr>
        <w:spacing w:line="240" w:lineRule="auto"/>
        <w:jc w:val="both"/>
        <w:rPr>
          <w:rFonts w:ascii=".VnTime" w:hAnsi=".VnTime"/>
          <w:sz w:val="28"/>
          <w:szCs w:val="28"/>
        </w:rPr>
      </w:pPr>
      <w:r w:rsidRPr="00643816">
        <w:rPr>
          <w:rFonts w:ascii=".VnTime" w:hAnsi=".VnTime"/>
          <w:sz w:val="28"/>
          <w:szCs w:val="28"/>
        </w:rPr>
        <w:tab/>
      </w:r>
      <w:r w:rsidRPr="00643816">
        <w:rPr>
          <w:rFonts w:ascii=".VnTime" w:hAnsi=".VnTime"/>
          <w:b/>
          <w:sz w:val="28"/>
          <w:szCs w:val="28"/>
          <w:vertAlign w:val="superscript"/>
        </w:rPr>
        <w:t>1,2</w:t>
      </w:r>
      <w:r w:rsidRPr="00643816">
        <w:rPr>
          <w:rFonts w:ascii=".VnTime" w:hAnsi=".VnTime"/>
          <w:sz w:val="28"/>
          <w:szCs w:val="28"/>
          <w:vertAlign w:val="superscript"/>
        </w:rPr>
        <w:t xml:space="preserve"> </w:t>
      </w:r>
      <w:r w:rsidRPr="00643816">
        <w:rPr>
          <w:rFonts w:ascii=".VnTime" w:hAnsi=".VnTime"/>
          <w:sz w:val="28"/>
          <w:szCs w:val="28"/>
        </w:rPr>
        <w:t>Th«ng tin vÒ nhµ s¶n xuÊt, n­íc s¶n xuÊt/ n­íc cÊp phÐp l­u hµnh c¸c thuèc ®èi chøng quy ®Þnh trong danh môc sÏ ®­îc cËp nhËt theo thùc tÕ s¶n xuÊt vµ l­u hµnh cña c¸c thuèc nµy.</w:t>
      </w:r>
    </w:p>
    <w:p w:rsidR="00937976" w:rsidRPr="00643816" w:rsidRDefault="00937976" w:rsidP="00937976">
      <w:pPr>
        <w:spacing w:line="240" w:lineRule="auto"/>
        <w:jc w:val="both"/>
        <w:rPr>
          <w:rFonts w:ascii="Times New Roman" w:eastAsia="Times New Roman" w:hAnsi="Times New Roman" w:cs="Times New Roman"/>
          <w:sz w:val="28"/>
          <w:szCs w:val="28"/>
        </w:rPr>
      </w:pPr>
      <w:r w:rsidRPr="00643816">
        <w:rPr>
          <w:rFonts w:ascii="Times New Roman" w:eastAsia="Times New Roman" w:hAnsi="Times New Roman" w:cs="Times New Roman"/>
          <w:sz w:val="28"/>
          <w:szCs w:val="28"/>
        </w:rPr>
        <w:t xml:space="preserve"> </w:t>
      </w:r>
    </w:p>
    <w:p w:rsidR="00937976" w:rsidRPr="00643816" w:rsidRDefault="00937976" w:rsidP="00937976">
      <w:pPr>
        <w:jc w:val="both"/>
        <w:rPr>
          <w:rFonts w:ascii="Times New Roman" w:hAnsi="Times New Roman" w:cs="Times New Roman"/>
          <w:b/>
          <w:sz w:val="28"/>
          <w:szCs w:val="28"/>
          <w:u w:val="single"/>
        </w:rPr>
      </w:pPr>
      <w:r w:rsidRPr="00643816">
        <w:rPr>
          <w:rFonts w:ascii="Times New Roman" w:hAnsi="Times New Roman" w:cs="Times New Roman"/>
          <w:b/>
          <w:sz w:val="28"/>
          <w:szCs w:val="28"/>
          <w:u w:val="single"/>
        </w:rPr>
        <w:t xml:space="preserve">Phụ lục </w:t>
      </w:r>
      <w:r w:rsidR="009156A6">
        <w:rPr>
          <w:rFonts w:ascii="Times New Roman" w:hAnsi="Times New Roman" w:cs="Times New Roman"/>
          <w:b/>
          <w:sz w:val="28"/>
          <w:szCs w:val="28"/>
          <w:u w:val="single"/>
        </w:rPr>
        <w:t>4</w:t>
      </w:r>
    </w:p>
    <w:p w:rsidR="00937976" w:rsidRPr="00643816" w:rsidRDefault="00937976" w:rsidP="00937976">
      <w:pPr>
        <w:jc w:val="center"/>
        <w:rPr>
          <w:rFonts w:ascii="Times New Roman" w:hAnsi="Times New Roman" w:cs="Times New Roman"/>
          <w:b/>
          <w:sz w:val="28"/>
          <w:szCs w:val="28"/>
        </w:rPr>
      </w:pPr>
      <w:r w:rsidRPr="00643816">
        <w:rPr>
          <w:rFonts w:ascii="Times New Roman" w:hAnsi="Times New Roman" w:cs="Times New Roman"/>
          <w:b/>
          <w:sz w:val="28"/>
          <w:szCs w:val="28"/>
        </w:rPr>
        <w:t>BIỂU MẪU A</w:t>
      </w:r>
    </w:p>
    <w:p w:rsidR="00F81A05" w:rsidRDefault="00937976" w:rsidP="00937976">
      <w:pPr>
        <w:jc w:val="center"/>
        <w:rPr>
          <w:rFonts w:ascii="Times New Roman" w:hAnsi="Times New Roman"/>
          <w:b/>
          <w:sz w:val="26"/>
          <w:szCs w:val="26"/>
        </w:rPr>
      </w:pPr>
      <w:r w:rsidRPr="00643816">
        <w:rPr>
          <w:rFonts w:ascii="Times New Roman" w:hAnsi="Times New Roman"/>
          <w:b/>
          <w:sz w:val="26"/>
          <w:szCs w:val="26"/>
          <w:lang w:val="vi-VN"/>
        </w:rPr>
        <w:t xml:space="preserve">CAM KẾT VỀ </w:t>
      </w:r>
      <w:r w:rsidR="00F81A05">
        <w:rPr>
          <w:rFonts w:ascii="Times New Roman" w:hAnsi="Times New Roman"/>
          <w:b/>
          <w:sz w:val="26"/>
          <w:szCs w:val="26"/>
        </w:rPr>
        <w:t xml:space="preserve">SỰ TƯƠNG TỰ GIỮA </w:t>
      </w:r>
      <w:r w:rsidRPr="00643816">
        <w:rPr>
          <w:rFonts w:ascii="Times New Roman" w:hAnsi="Times New Roman"/>
          <w:b/>
          <w:sz w:val="26"/>
          <w:szCs w:val="26"/>
          <w:lang w:val="vi-VN"/>
        </w:rPr>
        <w:t>THUỐC</w:t>
      </w:r>
      <w:r w:rsidR="00F81A05">
        <w:rPr>
          <w:rFonts w:ascii="Times New Roman" w:hAnsi="Times New Roman"/>
          <w:b/>
          <w:sz w:val="26"/>
          <w:szCs w:val="26"/>
        </w:rPr>
        <w:t xml:space="preserve"> ĐĂNG KÝ </w:t>
      </w:r>
    </w:p>
    <w:p w:rsidR="00937976" w:rsidRPr="00643816" w:rsidRDefault="00F81A05" w:rsidP="00937976">
      <w:pPr>
        <w:jc w:val="center"/>
        <w:rPr>
          <w:rFonts w:ascii="Times New Roman" w:hAnsi="Times New Roman"/>
          <w:b/>
          <w:sz w:val="26"/>
          <w:szCs w:val="26"/>
        </w:rPr>
      </w:pPr>
      <w:r>
        <w:rPr>
          <w:rFonts w:ascii="Times New Roman" w:hAnsi="Times New Roman"/>
          <w:b/>
          <w:sz w:val="26"/>
          <w:szCs w:val="26"/>
        </w:rPr>
        <w:t>VÀ THUỐC</w:t>
      </w:r>
      <w:r w:rsidR="00937976" w:rsidRPr="00643816">
        <w:rPr>
          <w:rFonts w:ascii="Times New Roman" w:hAnsi="Times New Roman"/>
          <w:b/>
          <w:sz w:val="26"/>
          <w:szCs w:val="26"/>
        </w:rPr>
        <w:t xml:space="preserve"> THỬ DÙNG TRONG NGHIÊN CỨU </w:t>
      </w:r>
    </w:p>
    <w:p w:rsidR="00937976" w:rsidRPr="00643816" w:rsidRDefault="00937976" w:rsidP="00F81A05">
      <w:pPr>
        <w:ind w:firstLine="720"/>
        <w:rPr>
          <w:rFonts w:ascii="Times New Roman" w:hAnsi="Times New Roman"/>
          <w:b/>
          <w:sz w:val="26"/>
          <w:szCs w:val="26"/>
          <w:lang w:val="vi-VN"/>
        </w:rPr>
      </w:pPr>
      <w:r w:rsidRPr="00643816">
        <w:rPr>
          <w:rFonts w:ascii="Times New Roman" w:hAnsi="Times New Roman"/>
          <w:b/>
          <w:sz w:val="26"/>
          <w:szCs w:val="26"/>
        </w:rPr>
        <w:lastRenderedPageBreak/>
        <w:t>Kính gửi: Cục Quản lý Dược- Bộ Y tế</w:t>
      </w:r>
      <w:r w:rsidRPr="00643816">
        <w:rPr>
          <w:rFonts w:ascii="Times New Roman" w:hAnsi="Times New Roman"/>
          <w:b/>
          <w:sz w:val="26"/>
          <w:szCs w:val="26"/>
          <w:lang w:val="vi-VN"/>
        </w:rPr>
        <w:t xml:space="preserve"> (Việt Nam)</w:t>
      </w:r>
    </w:p>
    <w:p w:rsidR="00937976" w:rsidRPr="007E4AC2" w:rsidRDefault="00937976" w:rsidP="007E4AC2">
      <w:pPr>
        <w:spacing w:line="320" w:lineRule="exact"/>
        <w:ind w:firstLine="720"/>
        <w:jc w:val="both"/>
        <w:rPr>
          <w:rFonts w:ascii="Times New Roman" w:hAnsi="Times New Roman"/>
          <w:sz w:val="26"/>
          <w:szCs w:val="26"/>
        </w:rPr>
      </w:pPr>
      <w:r w:rsidRPr="007E4AC2">
        <w:rPr>
          <w:rFonts w:ascii="Times New Roman" w:hAnsi="Times New Roman"/>
          <w:sz w:val="26"/>
          <w:szCs w:val="26"/>
        </w:rPr>
        <w:t>Chúng tôi gồm:</w:t>
      </w:r>
    </w:p>
    <w:p w:rsidR="00937976" w:rsidRPr="00643816" w:rsidRDefault="00937976" w:rsidP="00937976">
      <w:pPr>
        <w:spacing w:line="320" w:lineRule="exact"/>
        <w:ind w:firstLine="720"/>
        <w:jc w:val="both"/>
        <w:rPr>
          <w:rFonts w:ascii="Times New Roman" w:hAnsi="Times New Roman"/>
          <w:sz w:val="26"/>
          <w:szCs w:val="26"/>
          <w:lang w:val="vi-VN"/>
        </w:rPr>
      </w:pPr>
      <w:r w:rsidRPr="00643816">
        <w:rPr>
          <w:rFonts w:ascii="Times New Roman" w:hAnsi="Times New Roman"/>
          <w:sz w:val="26"/>
          <w:szCs w:val="26"/>
        </w:rPr>
        <w:t xml:space="preserve">Cơ sở đăng ký thuốc </w:t>
      </w:r>
      <w:r w:rsidRPr="00643816">
        <w:rPr>
          <w:rFonts w:ascii="Times New Roman" w:hAnsi="Times New Roman"/>
          <w:sz w:val="26"/>
          <w:szCs w:val="26"/>
          <w:lang w:val="vi-VN"/>
        </w:rPr>
        <w:t xml:space="preserve"> ....</w:t>
      </w:r>
      <w:r w:rsidRPr="00643816">
        <w:rPr>
          <w:rFonts w:ascii="Times New Roman" w:hAnsi="Times New Roman"/>
          <w:i/>
          <w:sz w:val="26"/>
          <w:szCs w:val="26"/>
          <w:lang w:val="vi-VN"/>
        </w:rPr>
        <w:t xml:space="preserve">(Tên đầy đủ theo giấy phép thành lập) </w:t>
      </w:r>
    </w:p>
    <w:p w:rsidR="00937976" w:rsidRPr="00643816" w:rsidRDefault="00937976" w:rsidP="00937976">
      <w:pPr>
        <w:spacing w:line="320" w:lineRule="exact"/>
        <w:ind w:firstLine="720"/>
        <w:jc w:val="both"/>
        <w:rPr>
          <w:rFonts w:ascii="Times New Roman" w:hAnsi="Times New Roman"/>
          <w:i/>
          <w:sz w:val="26"/>
          <w:szCs w:val="26"/>
        </w:rPr>
      </w:pPr>
      <w:r w:rsidRPr="00643816">
        <w:rPr>
          <w:rFonts w:ascii="Times New Roman" w:hAnsi="Times New Roman"/>
          <w:sz w:val="26"/>
          <w:szCs w:val="26"/>
          <w:lang w:val="vi-VN"/>
        </w:rPr>
        <w:t xml:space="preserve">Địa chỉ tại.... </w:t>
      </w:r>
      <w:r w:rsidRPr="00643816">
        <w:rPr>
          <w:rFonts w:ascii="Times New Roman" w:hAnsi="Times New Roman"/>
          <w:i/>
          <w:sz w:val="26"/>
          <w:szCs w:val="26"/>
          <w:lang w:val="vi-VN"/>
        </w:rPr>
        <w:t>(</w:t>
      </w:r>
      <w:r w:rsidRPr="00643816">
        <w:rPr>
          <w:rFonts w:ascii="Times New Roman" w:hAnsi="Times New Roman"/>
          <w:i/>
          <w:sz w:val="26"/>
          <w:szCs w:val="26"/>
        </w:rPr>
        <w:t>Đ</w:t>
      </w:r>
      <w:r w:rsidRPr="00643816">
        <w:rPr>
          <w:rFonts w:ascii="Times New Roman" w:hAnsi="Times New Roman"/>
          <w:i/>
          <w:sz w:val="26"/>
          <w:szCs w:val="26"/>
          <w:lang w:val="vi-VN"/>
        </w:rPr>
        <w:t>ịa chỉ đầy đủ theo giấy phép thành lập).</w:t>
      </w:r>
    </w:p>
    <w:p w:rsidR="00937976" w:rsidRPr="00643816" w:rsidRDefault="00937976" w:rsidP="00937976">
      <w:pPr>
        <w:spacing w:line="320" w:lineRule="exact"/>
        <w:ind w:firstLine="720"/>
        <w:jc w:val="both"/>
        <w:rPr>
          <w:rFonts w:ascii="Times New Roman" w:hAnsi="Times New Roman"/>
          <w:sz w:val="26"/>
          <w:szCs w:val="26"/>
        </w:rPr>
      </w:pPr>
      <w:r w:rsidRPr="00643816">
        <w:rPr>
          <w:rFonts w:ascii="Times New Roman" w:hAnsi="Times New Roman"/>
          <w:sz w:val="26"/>
          <w:szCs w:val="26"/>
        </w:rPr>
        <w:t>Và nhà sản xuất thuốc ………. (</w:t>
      </w:r>
      <w:r w:rsidRPr="00643816">
        <w:rPr>
          <w:rFonts w:ascii="Times New Roman" w:hAnsi="Times New Roman"/>
          <w:i/>
          <w:sz w:val="26"/>
          <w:szCs w:val="26"/>
        </w:rPr>
        <w:t>Tên đầy đủ theo giấy tờ pháp lý nộp kèm hồ sơ</w:t>
      </w:r>
      <w:r w:rsidRPr="00643816">
        <w:rPr>
          <w:rFonts w:ascii="Times New Roman" w:hAnsi="Times New Roman"/>
          <w:sz w:val="26"/>
          <w:szCs w:val="26"/>
        </w:rPr>
        <w:t xml:space="preserve">)  </w:t>
      </w:r>
    </w:p>
    <w:p w:rsidR="00937976" w:rsidRPr="00643816" w:rsidRDefault="00937976" w:rsidP="00937976">
      <w:pPr>
        <w:spacing w:line="320" w:lineRule="exact"/>
        <w:ind w:firstLine="720"/>
        <w:jc w:val="both"/>
        <w:rPr>
          <w:rFonts w:ascii="Times New Roman" w:hAnsi="Times New Roman"/>
          <w:sz w:val="26"/>
          <w:szCs w:val="26"/>
        </w:rPr>
      </w:pPr>
      <w:r w:rsidRPr="00643816">
        <w:rPr>
          <w:rFonts w:ascii="Times New Roman" w:hAnsi="Times New Roman"/>
          <w:sz w:val="26"/>
          <w:szCs w:val="26"/>
        </w:rPr>
        <w:t>Địa chỉ tại…… (</w:t>
      </w:r>
      <w:r w:rsidRPr="00643816">
        <w:rPr>
          <w:rFonts w:ascii="Times New Roman" w:hAnsi="Times New Roman"/>
          <w:i/>
          <w:sz w:val="26"/>
          <w:szCs w:val="26"/>
        </w:rPr>
        <w:t>Địa chỉ đầy đủ theo giấy tờ pháp lý nộp kèm hồ sơ</w:t>
      </w:r>
      <w:r w:rsidRPr="00643816">
        <w:rPr>
          <w:rFonts w:ascii="Times New Roman" w:hAnsi="Times New Roman"/>
          <w:sz w:val="26"/>
          <w:szCs w:val="26"/>
        </w:rPr>
        <w:t>)</w:t>
      </w:r>
    </w:p>
    <w:p w:rsidR="007E4AC2" w:rsidRPr="00643816" w:rsidRDefault="00937976" w:rsidP="007E4AC2">
      <w:pPr>
        <w:spacing w:line="320" w:lineRule="exact"/>
        <w:ind w:firstLine="720"/>
        <w:jc w:val="both"/>
        <w:rPr>
          <w:rFonts w:ascii="Times New Roman" w:hAnsi="Times New Roman"/>
          <w:sz w:val="26"/>
          <w:szCs w:val="26"/>
        </w:rPr>
      </w:pPr>
      <w:r w:rsidRPr="00643816">
        <w:rPr>
          <w:rFonts w:ascii="Times New Roman" w:hAnsi="Times New Roman"/>
          <w:sz w:val="26"/>
          <w:szCs w:val="26"/>
        </w:rPr>
        <w:t xml:space="preserve">Cùng </w:t>
      </w:r>
      <w:r w:rsidR="00B70690">
        <w:rPr>
          <w:rFonts w:ascii="Times New Roman" w:hAnsi="Times New Roman"/>
          <w:sz w:val="26"/>
          <w:szCs w:val="26"/>
        </w:rPr>
        <w:t>cam kết</w:t>
      </w:r>
      <w:r w:rsidR="007E4AC2">
        <w:rPr>
          <w:rFonts w:ascii="Times New Roman" w:hAnsi="Times New Roman"/>
          <w:sz w:val="26"/>
          <w:szCs w:val="26"/>
        </w:rPr>
        <w:t xml:space="preserve"> </w:t>
      </w:r>
      <w:r w:rsidRPr="00643816">
        <w:rPr>
          <w:rFonts w:ascii="Times New Roman" w:hAnsi="Times New Roman"/>
          <w:sz w:val="26"/>
          <w:szCs w:val="26"/>
        </w:rPr>
        <w:t xml:space="preserve">thuốc thử </w:t>
      </w:r>
      <w:r w:rsidRPr="00643816">
        <w:rPr>
          <w:rFonts w:ascii="Times New Roman" w:hAnsi="Times New Roman"/>
          <w:sz w:val="26"/>
          <w:szCs w:val="26"/>
          <w:lang w:val="vi-VN"/>
        </w:rPr>
        <w:t>trong nghiên cứu tương đương sinh học</w:t>
      </w:r>
      <w:r w:rsidRPr="00643816">
        <w:rPr>
          <w:rFonts w:ascii="Times New Roman" w:hAnsi="Times New Roman"/>
          <w:sz w:val="26"/>
          <w:szCs w:val="26"/>
        </w:rPr>
        <w:t>/ thử tương đương độ hòa tan số ...(</w:t>
      </w:r>
      <w:r w:rsidRPr="00643816">
        <w:rPr>
          <w:rFonts w:ascii="Times New Roman" w:hAnsi="Times New Roman"/>
          <w:i/>
          <w:sz w:val="26"/>
          <w:szCs w:val="26"/>
        </w:rPr>
        <w:t>mã số nghiên cứu/ mã số thử nghiệm</w:t>
      </w:r>
      <w:r w:rsidRPr="00643816">
        <w:rPr>
          <w:rFonts w:ascii="Times New Roman" w:hAnsi="Times New Roman"/>
          <w:sz w:val="26"/>
          <w:szCs w:val="26"/>
        </w:rPr>
        <w:t>)</w:t>
      </w:r>
      <w:r w:rsidRPr="00643816">
        <w:rPr>
          <w:rFonts w:ascii="Times New Roman" w:hAnsi="Times New Roman"/>
          <w:sz w:val="26"/>
          <w:szCs w:val="26"/>
          <w:lang w:val="vi-VN"/>
        </w:rPr>
        <w:t xml:space="preserve">  thực hiện tại </w:t>
      </w:r>
      <w:r w:rsidRPr="00643816">
        <w:rPr>
          <w:rFonts w:ascii="Times New Roman" w:hAnsi="Times New Roman"/>
          <w:i/>
          <w:sz w:val="26"/>
          <w:szCs w:val="26"/>
          <w:lang w:val="vi-VN"/>
        </w:rPr>
        <w:t>....(tên và địa chỉ đầy đủ của cơ sở nơi nghiên cứu</w:t>
      </w:r>
      <w:r w:rsidRPr="00643816">
        <w:rPr>
          <w:rFonts w:ascii="Times New Roman" w:hAnsi="Times New Roman"/>
          <w:i/>
          <w:sz w:val="26"/>
          <w:szCs w:val="26"/>
        </w:rPr>
        <w:t>/ phép thử</w:t>
      </w:r>
      <w:r w:rsidRPr="00643816">
        <w:rPr>
          <w:rFonts w:ascii="Times New Roman" w:hAnsi="Times New Roman"/>
          <w:i/>
          <w:sz w:val="26"/>
          <w:szCs w:val="26"/>
          <w:lang w:val="vi-VN"/>
        </w:rPr>
        <w:t xml:space="preserve"> được tiến hành)</w:t>
      </w:r>
      <w:r w:rsidRPr="00643816">
        <w:rPr>
          <w:rFonts w:ascii="Times New Roman" w:hAnsi="Times New Roman"/>
          <w:sz w:val="26"/>
          <w:szCs w:val="26"/>
        </w:rPr>
        <w:t xml:space="preserve"> trong thời gian từ ngày….tháng….năm  đến  ngày….tháng…năm…</w:t>
      </w:r>
      <w:r w:rsidR="007E4AC2">
        <w:rPr>
          <w:rFonts w:ascii="Times New Roman" w:hAnsi="Times New Roman"/>
          <w:sz w:val="26"/>
          <w:szCs w:val="26"/>
        </w:rPr>
        <w:t>là phù hợp để đại diện cho</w:t>
      </w:r>
      <w:r w:rsidRPr="00643816">
        <w:rPr>
          <w:rFonts w:ascii="Times New Roman" w:hAnsi="Times New Roman"/>
          <w:sz w:val="26"/>
          <w:szCs w:val="26"/>
          <w:lang w:val="vi-VN"/>
        </w:rPr>
        <w:t xml:space="preserve"> thuốc</w:t>
      </w:r>
      <w:r w:rsidR="007E4AC2">
        <w:rPr>
          <w:rFonts w:ascii="Times New Roman" w:hAnsi="Times New Roman"/>
          <w:sz w:val="26"/>
          <w:szCs w:val="26"/>
        </w:rPr>
        <w:t xml:space="preserve"> đăng ký</w:t>
      </w:r>
      <w:r w:rsidRPr="00643816">
        <w:rPr>
          <w:rFonts w:ascii="Times New Roman" w:hAnsi="Times New Roman"/>
          <w:sz w:val="26"/>
          <w:szCs w:val="26"/>
          <w:lang w:val="vi-VN"/>
        </w:rPr>
        <w:t xml:space="preserve"> </w:t>
      </w:r>
      <w:r w:rsidRPr="00643816">
        <w:rPr>
          <w:rFonts w:ascii="Times New Roman" w:hAnsi="Times New Roman"/>
          <w:i/>
          <w:sz w:val="26"/>
          <w:szCs w:val="26"/>
          <w:lang w:val="vi-VN"/>
        </w:rPr>
        <w:t>.....(tên</w:t>
      </w:r>
      <w:r w:rsidRPr="00643816">
        <w:rPr>
          <w:rFonts w:ascii="Times New Roman" w:hAnsi="Times New Roman"/>
          <w:i/>
          <w:sz w:val="26"/>
          <w:szCs w:val="26"/>
        </w:rPr>
        <w:t xml:space="preserve"> thương mại/ dạng bào chế/ hàm lượng của thuốc</w:t>
      </w:r>
      <w:r w:rsidRPr="00643816">
        <w:rPr>
          <w:rFonts w:ascii="Times New Roman" w:hAnsi="Times New Roman"/>
          <w:i/>
          <w:sz w:val="26"/>
          <w:szCs w:val="26"/>
          <w:lang w:val="vi-VN"/>
        </w:rPr>
        <w:t xml:space="preserve"> đăng ký)</w:t>
      </w:r>
      <w:r w:rsidR="007E4AC2">
        <w:rPr>
          <w:rFonts w:ascii="Times New Roman" w:hAnsi="Times New Roman"/>
          <w:sz w:val="26"/>
          <w:szCs w:val="26"/>
        </w:rPr>
        <w:t>, với các thông tin cụ thể như sau:</w:t>
      </w:r>
      <w:r w:rsidR="00B70690">
        <w:rPr>
          <w:rFonts w:ascii="Times New Roman" w:hAnsi="Times New Roman"/>
          <w:sz w:val="26"/>
          <w:szCs w:val="26"/>
        </w:rPr>
        <w:t xml:space="preserve"> </w:t>
      </w:r>
    </w:p>
    <w:p w:rsidR="00937976" w:rsidRPr="00643816" w:rsidRDefault="00937976" w:rsidP="00937976">
      <w:pPr>
        <w:pStyle w:val="ListParagraph"/>
        <w:spacing w:line="320" w:lineRule="exact"/>
        <w:jc w:val="both"/>
        <w:rPr>
          <w:rFonts w:ascii="Times New Roman" w:hAnsi="Times New Roman"/>
          <w:sz w:val="26"/>
          <w:szCs w:val="26"/>
        </w:rPr>
      </w:pPr>
    </w:p>
    <w:tbl>
      <w:tblPr>
        <w:tblStyle w:val="TableGrid"/>
        <w:tblW w:w="0" w:type="auto"/>
        <w:tblLook w:val="04A0"/>
      </w:tblPr>
      <w:tblGrid>
        <w:gridCol w:w="5211"/>
        <w:gridCol w:w="2127"/>
        <w:gridCol w:w="1950"/>
      </w:tblGrid>
      <w:tr w:rsidR="00937976" w:rsidRPr="00643816" w:rsidTr="00014BC9">
        <w:tc>
          <w:tcPr>
            <w:tcW w:w="5211" w:type="dxa"/>
          </w:tcPr>
          <w:p w:rsidR="00937976" w:rsidRPr="00643816" w:rsidRDefault="00937976" w:rsidP="00B347E5">
            <w:pPr>
              <w:spacing w:after="120" w:line="320" w:lineRule="exact"/>
              <w:jc w:val="center"/>
              <w:rPr>
                <w:sz w:val="26"/>
                <w:szCs w:val="26"/>
              </w:rPr>
            </w:pPr>
            <w:r w:rsidRPr="00643816">
              <w:rPr>
                <w:sz w:val="26"/>
                <w:szCs w:val="26"/>
              </w:rPr>
              <w:t>Nội dung so sánh</w:t>
            </w:r>
          </w:p>
        </w:tc>
        <w:tc>
          <w:tcPr>
            <w:tcW w:w="2127" w:type="dxa"/>
          </w:tcPr>
          <w:p w:rsidR="00937976" w:rsidRPr="00643816" w:rsidRDefault="00B347E5" w:rsidP="0083546E">
            <w:pPr>
              <w:spacing w:after="120" w:line="320" w:lineRule="exact"/>
              <w:jc w:val="center"/>
              <w:rPr>
                <w:sz w:val="26"/>
                <w:szCs w:val="26"/>
              </w:rPr>
            </w:pPr>
            <w:r>
              <w:rPr>
                <w:sz w:val="26"/>
                <w:szCs w:val="26"/>
              </w:rPr>
              <w:t>Giống nhau</w:t>
            </w:r>
          </w:p>
        </w:tc>
        <w:tc>
          <w:tcPr>
            <w:tcW w:w="1950" w:type="dxa"/>
          </w:tcPr>
          <w:p w:rsidR="00937976" w:rsidRPr="00643816" w:rsidRDefault="00B347E5" w:rsidP="0083546E">
            <w:pPr>
              <w:spacing w:after="120" w:line="320" w:lineRule="exact"/>
              <w:jc w:val="center"/>
              <w:rPr>
                <w:sz w:val="26"/>
                <w:szCs w:val="26"/>
                <w:vertAlign w:val="superscript"/>
              </w:rPr>
            </w:pPr>
            <w:r>
              <w:rPr>
                <w:sz w:val="26"/>
                <w:szCs w:val="26"/>
              </w:rPr>
              <w:t>Khác nhau</w:t>
            </w:r>
          </w:p>
        </w:tc>
      </w:tr>
      <w:tr w:rsidR="00937976" w:rsidRPr="00643816" w:rsidTr="00014BC9">
        <w:tc>
          <w:tcPr>
            <w:tcW w:w="5211" w:type="dxa"/>
          </w:tcPr>
          <w:p w:rsidR="00937976" w:rsidRPr="00643816" w:rsidRDefault="00937976" w:rsidP="00014BC9">
            <w:pPr>
              <w:spacing w:after="120" w:line="320" w:lineRule="exact"/>
              <w:jc w:val="both"/>
              <w:rPr>
                <w:sz w:val="26"/>
                <w:szCs w:val="26"/>
              </w:rPr>
            </w:pPr>
            <w:r w:rsidRPr="00643816">
              <w:rPr>
                <w:sz w:val="26"/>
                <w:szCs w:val="26"/>
              </w:rPr>
              <w:t>Địa điểm sản xuất thuốc</w:t>
            </w:r>
          </w:p>
        </w:tc>
        <w:tc>
          <w:tcPr>
            <w:tcW w:w="2127" w:type="dxa"/>
          </w:tcPr>
          <w:p w:rsidR="00937976" w:rsidRPr="00643816" w:rsidRDefault="00937976" w:rsidP="00014BC9">
            <w:pPr>
              <w:spacing w:after="120" w:line="320" w:lineRule="exact"/>
              <w:jc w:val="both"/>
              <w:rPr>
                <w:sz w:val="26"/>
                <w:szCs w:val="26"/>
                <w:lang w:val="vi-VN"/>
              </w:rPr>
            </w:pPr>
          </w:p>
        </w:tc>
        <w:tc>
          <w:tcPr>
            <w:tcW w:w="1950" w:type="dxa"/>
          </w:tcPr>
          <w:p w:rsidR="00937976" w:rsidRPr="00643816" w:rsidRDefault="00937976" w:rsidP="00014BC9">
            <w:pPr>
              <w:spacing w:after="120" w:line="320" w:lineRule="exact"/>
              <w:jc w:val="both"/>
              <w:rPr>
                <w:sz w:val="26"/>
                <w:szCs w:val="26"/>
                <w:lang w:val="vi-VN"/>
              </w:rPr>
            </w:pPr>
          </w:p>
        </w:tc>
      </w:tr>
      <w:tr w:rsidR="00937976" w:rsidRPr="00643816" w:rsidTr="00014BC9">
        <w:tc>
          <w:tcPr>
            <w:tcW w:w="5211" w:type="dxa"/>
          </w:tcPr>
          <w:p w:rsidR="00937976" w:rsidRPr="00643816" w:rsidRDefault="00937976" w:rsidP="00014BC9">
            <w:pPr>
              <w:spacing w:after="120" w:line="320" w:lineRule="exact"/>
              <w:jc w:val="both"/>
              <w:rPr>
                <w:sz w:val="26"/>
                <w:szCs w:val="26"/>
              </w:rPr>
            </w:pPr>
            <w:r w:rsidRPr="00643816">
              <w:rPr>
                <w:sz w:val="26"/>
                <w:szCs w:val="26"/>
              </w:rPr>
              <w:t>Công thức bào chế thuốc gồm:</w:t>
            </w:r>
          </w:p>
          <w:p w:rsidR="00937976" w:rsidRPr="00643816" w:rsidRDefault="00937976" w:rsidP="00014BC9">
            <w:pPr>
              <w:spacing w:after="120" w:line="320" w:lineRule="exact"/>
              <w:jc w:val="both"/>
              <w:rPr>
                <w:sz w:val="26"/>
                <w:szCs w:val="26"/>
              </w:rPr>
            </w:pPr>
            <w:r w:rsidRPr="00643816">
              <w:rPr>
                <w:sz w:val="26"/>
                <w:szCs w:val="26"/>
              </w:rPr>
              <w:t>- Thành phần</w:t>
            </w:r>
          </w:p>
          <w:p w:rsidR="00937976" w:rsidRPr="00643816" w:rsidRDefault="00937976" w:rsidP="00014BC9">
            <w:pPr>
              <w:spacing w:after="120" w:line="320" w:lineRule="exact"/>
              <w:jc w:val="both"/>
              <w:rPr>
                <w:sz w:val="26"/>
                <w:szCs w:val="26"/>
              </w:rPr>
            </w:pPr>
            <w:r w:rsidRPr="00643816">
              <w:rPr>
                <w:sz w:val="26"/>
                <w:szCs w:val="26"/>
              </w:rPr>
              <w:t>- Lượng các thành phần</w:t>
            </w:r>
          </w:p>
          <w:p w:rsidR="00937976" w:rsidRPr="00643816" w:rsidRDefault="00937976" w:rsidP="00014BC9">
            <w:pPr>
              <w:spacing w:after="120" w:line="320" w:lineRule="exact"/>
              <w:jc w:val="both"/>
              <w:rPr>
                <w:sz w:val="26"/>
                <w:szCs w:val="26"/>
              </w:rPr>
            </w:pPr>
            <w:r w:rsidRPr="00643816">
              <w:rPr>
                <w:sz w:val="26"/>
                <w:szCs w:val="26"/>
              </w:rPr>
              <w:t>- Tiêu chuẩn chất lượng các thành phần</w:t>
            </w:r>
          </w:p>
        </w:tc>
        <w:tc>
          <w:tcPr>
            <w:tcW w:w="2127" w:type="dxa"/>
          </w:tcPr>
          <w:p w:rsidR="00937976" w:rsidRPr="00643816" w:rsidRDefault="00937976" w:rsidP="00014BC9">
            <w:pPr>
              <w:spacing w:after="120" w:line="320" w:lineRule="exact"/>
              <w:jc w:val="both"/>
              <w:rPr>
                <w:sz w:val="26"/>
                <w:szCs w:val="26"/>
                <w:lang w:val="vi-VN"/>
              </w:rPr>
            </w:pPr>
          </w:p>
        </w:tc>
        <w:tc>
          <w:tcPr>
            <w:tcW w:w="1950" w:type="dxa"/>
          </w:tcPr>
          <w:p w:rsidR="00937976" w:rsidRPr="00643816" w:rsidRDefault="00937976" w:rsidP="00014BC9">
            <w:pPr>
              <w:spacing w:after="120" w:line="320" w:lineRule="exact"/>
              <w:jc w:val="both"/>
              <w:rPr>
                <w:sz w:val="26"/>
                <w:szCs w:val="26"/>
                <w:lang w:val="vi-VN"/>
              </w:rPr>
            </w:pPr>
          </w:p>
        </w:tc>
      </w:tr>
      <w:tr w:rsidR="00937976" w:rsidRPr="00643816" w:rsidTr="00014BC9">
        <w:tc>
          <w:tcPr>
            <w:tcW w:w="5211" w:type="dxa"/>
          </w:tcPr>
          <w:p w:rsidR="00937976" w:rsidRPr="00643816" w:rsidRDefault="00937976" w:rsidP="00B347E5">
            <w:pPr>
              <w:spacing w:after="120" w:line="320" w:lineRule="exact"/>
              <w:jc w:val="both"/>
              <w:rPr>
                <w:sz w:val="26"/>
                <w:szCs w:val="26"/>
              </w:rPr>
            </w:pPr>
            <w:r w:rsidRPr="00643816">
              <w:rPr>
                <w:sz w:val="26"/>
                <w:szCs w:val="26"/>
              </w:rPr>
              <w:t>Quy trình sản xuất thuốc</w:t>
            </w:r>
            <w:r w:rsidR="00B347E5">
              <w:rPr>
                <w:sz w:val="26"/>
                <w:szCs w:val="26"/>
              </w:rPr>
              <w:t>,</w:t>
            </w:r>
            <w:r w:rsidRPr="00643816">
              <w:rPr>
                <w:sz w:val="26"/>
                <w:szCs w:val="26"/>
              </w:rPr>
              <w:t xml:space="preserve"> bao gồm cả trang thiết bị dùng trong sản xuất</w:t>
            </w:r>
            <w:r w:rsidR="00B347E5">
              <w:rPr>
                <w:sz w:val="26"/>
                <w:szCs w:val="26"/>
              </w:rPr>
              <w:t xml:space="preserve">. </w:t>
            </w:r>
          </w:p>
        </w:tc>
        <w:tc>
          <w:tcPr>
            <w:tcW w:w="2127" w:type="dxa"/>
          </w:tcPr>
          <w:p w:rsidR="00937976" w:rsidRPr="00643816" w:rsidRDefault="00937976" w:rsidP="00014BC9">
            <w:pPr>
              <w:spacing w:after="120" w:line="320" w:lineRule="exact"/>
              <w:jc w:val="both"/>
              <w:rPr>
                <w:sz w:val="26"/>
                <w:szCs w:val="26"/>
                <w:lang w:val="vi-VN"/>
              </w:rPr>
            </w:pPr>
          </w:p>
        </w:tc>
        <w:tc>
          <w:tcPr>
            <w:tcW w:w="1950" w:type="dxa"/>
          </w:tcPr>
          <w:p w:rsidR="00937976" w:rsidRPr="00643816" w:rsidRDefault="00937976" w:rsidP="00014BC9">
            <w:pPr>
              <w:spacing w:after="120" w:line="320" w:lineRule="exact"/>
              <w:jc w:val="both"/>
              <w:rPr>
                <w:sz w:val="26"/>
                <w:szCs w:val="26"/>
                <w:lang w:val="vi-VN"/>
              </w:rPr>
            </w:pPr>
          </w:p>
        </w:tc>
      </w:tr>
      <w:tr w:rsidR="00937976" w:rsidRPr="00643816" w:rsidTr="00014BC9">
        <w:tc>
          <w:tcPr>
            <w:tcW w:w="5211" w:type="dxa"/>
          </w:tcPr>
          <w:p w:rsidR="00937976" w:rsidRPr="00643816" w:rsidRDefault="00937976" w:rsidP="00B347E5">
            <w:pPr>
              <w:spacing w:after="120" w:line="320" w:lineRule="exact"/>
              <w:jc w:val="both"/>
              <w:rPr>
                <w:sz w:val="26"/>
                <w:szCs w:val="26"/>
              </w:rPr>
            </w:pPr>
            <w:r w:rsidRPr="00643816">
              <w:rPr>
                <w:sz w:val="26"/>
                <w:szCs w:val="26"/>
              </w:rPr>
              <w:t>Cỡ lô sản xuất</w:t>
            </w:r>
            <w:r w:rsidR="00B347E5">
              <w:rPr>
                <w:sz w:val="26"/>
                <w:szCs w:val="26"/>
              </w:rPr>
              <w:t>:</w:t>
            </w:r>
            <w:r w:rsidRPr="00643816">
              <w:rPr>
                <w:sz w:val="26"/>
                <w:szCs w:val="26"/>
              </w:rPr>
              <w:t xml:space="preserve"> </w:t>
            </w:r>
          </w:p>
        </w:tc>
        <w:tc>
          <w:tcPr>
            <w:tcW w:w="2127" w:type="dxa"/>
          </w:tcPr>
          <w:p w:rsidR="00937976" w:rsidRPr="00643816" w:rsidRDefault="00937976" w:rsidP="00014BC9">
            <w:pPr>
              <w:spacing w:after="120" w:line="320" w:lineRule="exact"/>
              <w:jc w:val="both"/>
              <w:rPr>
                <w:sz w:val="26"/>
                <w:szCs w:val="26"/>
                <w:lang w:val="vi-VN"/>
              </w:rPr>
            </w:pPr>
          </w:p>
        </w:tc>
        <w:tc>
          <w:tcPr>
            <w:tcW w:w="1950" w:type="dxa"/>
          </w:tcPr>
          <w:p w:rsidR="00937976" w:rsidRPr="00643816" w:rsidRDefault="00937976" w:rsidP="00014BC9">
            <w:pPr>
              <w:spacing w:after="120" w:line="320" w:lineRule="exact"/>
              <w:jc w:val="both"/>
              <w:rPr>
                <w:sz w:val="26"/>
                <w:szCs w:val="26"/>
                <w:lang w:val="vi-VN"/>
              </w:rPr>
            </w:pPr>
          </w:p>
        </w:tc>
      </w:tr>
    </w:tbl>
    <w:p w:rsidR="00937976" w:rsidRPr="00643816" w:rsidRDefault="00937976" w:rsidP="00937976">
      <w:pPr>
        <w:spacing w:line="320" w:lineRule="exact"/>
        <w:ind w:firstLine="720"/>
        <w:jc w:val="both"/>
        <w:rPr>
          <w:rFonts w:ascii="Times New Roman" w:hAnsi="Times New Roman"/>
          <w:b/>
          <w:sz w:val="26"/>
          <w:szCs w:val="26"/>
        </w:rPr>
      </w:pPr>
      <w:r w:rsidRPr="00643816">
        <w:rPr>
          <w:rFonts w:ascii="Times New Roman" w:hAnsi="Times New Roman"/>
          <w:b/>
          <w:sz w:val="26"/>
          <w:szCs w:val="26"/>
        </w:rPr>
        <w:t xml:space="preserve">Bảng liệt kê chi tiết các </w:t>
      </w:r>
      <w:r w:rsidR="00B347E5">
        <w:rPr>
          <w:rFonts w:ascii="Times New Roman" w:hAnsi="Times New Roman"/>
          <w:b/>
          <w:sz w:val="26"/>
          <w:szCs w:val="26"/>
        </w:rPr>
        <w:t>sự khác nhau giữa thuốc thử dùng trong nghiên cứu và thuốc đăng ký</w:t>
      </w:r>
      <w:r w:rsidR="00B347E5">
        <w:rPr>
          <w:rFonts w:ascii="Times New Roman" w:hAnsi="Times New Roman"/>
          <w:sz w:val="26"/>
          <w:szCs w:val="26"/>
        </w:rPr>
        <w:t xml:space="preserve"> (Áp dụng khi có sự khác nhau </w:t>
      </w:r>
      <w:r w:rsidR="00430C7D">
        <w:rPr>
          <w:rFonts w:ascii="Times New Roman" w:hAnsi="Times New Roman"/>
          <w:sz w:val="26"/>
          <w:szCs w:val="26"/>
        </w:rPr>
        <w:t>giữa thuốc thử dùng trong nghiên cứu và thuốc đăng ký</w:t>
      </w:r>
      <w:r w:rsidR="00B347E5">
        <w:rPr>
          <w:rFonts w:ascii="Times New Roman" w:hAnsi="Times New Roman"/>
          <w:sz w:val="26"/>
          <w:szCs w:val="26"/>
        </w:rPr>
        <w:t>)</w:t>
      </w:r>
      <w:r w:rsidR="00B347E5">
        <w:rPr>
          <w:rFonts w:ascii="Times New Roman" w:hAnsi="Times New Roman"/>
          <w:b/>
          <w:sz w:val="26"/>
          <w:szCs w:val="26"/>
        </w:rPr>
        <w:t xml:space="preserve">  </w:t>
      </w:r>
      <w:r w:rsidR="0083546E">
        <w:rPr>
          <w:rFonts w:ascii="Times New Roman" w:hAnsi="Times New Roman"/>
          <w:b/>
          <w:sz w:val="26"/>
          <w:szCs w:val="26"/>
        </w:rPr>
        <w:t xml:space="preserve"> </w:t>
      </w:r>
      <w:r w:rsidR="007A30BA">
        <w:rPr>
          <w:rFonts w:ascii="Times New Roman" w:hAnsi="Times New Roman"/>
          <w:b/>
          <w:sz w:val="26"/>
          <w:szCs w:val="26"/>
        </w:rPr>
        <w:t xml:space="preserve"> </w:t>
      </w:r>
    </w:p>
    <w:p w:rsidR="00937976" w:rsidRPr="00643816" w:rsidRDefault="00937976" w:rsidP="00937976">
      <w:pPr>
        <w:spacing w:line="320" w:lineRule="exact"/>
        <w:ind w:firstLine="720"/>
        <w:jc w:val="both"/>
        <w:rPr>
          <w:rFonts w:ascii="Times New Roman" w:hAnsi="Times New Roman"/>
          <w:b/>
          <w:sz w:val="26"/>
          <w:szCs w:val="26"/>
        </w:rPr>
      </w:pPr>
    </w:p>
    <w:tbl>
      <w:tblPr>
        <w:tblStyle w:val="TableGrid"/>
        <w:tblW w:w="9322" w:type="dxa"/>
        <w:tblLook w:val="04A0"/>
      </w:tblPr>
      <w:tblGrid>
        <w:gridCol w:w="3369"/>
        <w:gridCol w:w="1417"/>
        <w:gridCol w:w="1418"/>
        <w:gridCol w:w="3118"/>
      </w:tblGrid>
      <w:tr w:rsidR="00937976" w:rsidRPr="00643816" w:rsidTr="00430C7D">
        <w:tc>
          <w:tcPr>
            <w:tcW w:w="3369" w:type="dxa"/>
          </w:tcPr>
          <w:p w:rsidR="00937976" w:rsidRPr="00643816" w:rsidRDefault="00937976" w:rsidP="00B347E5">
            <w:pPr>
              <w:spacing w:after="120" w:line="320" w:lineRule="exact"/>
              <w:jc w:val="center"/>
              <w:rPr>
                <w:sz w:val="26"/>
                <w:szCs w:val="26"/>
              </w:rPr>
            </w:pPr>
            <w:r w:rsidRPr="00643816">
              <w:rPr>
                <w:sz w:val="26"/>
                <w:szCs w:val="26"/>
              </w:rPr>
              <w:t xml:space="preserve">Nội dung </w:t>
            </w:r>
            <w:r w:rsidR="00B347E5">
              <w:rPr>
                <w:sz w:val="26"/>
                <w:szCs w:val="26"/>
              </w:rPr>
              <w:t>khác nhau</w:t>
            </w:r>
          </w:p>
        </w:tc>
        <w:tc>
          <w:tcPr>
            <w:tcW w:w="1417" w:type="dxa"/>
          </w:tcPr>
          <w:p w:rsidR="00937976" w:rsidRPr="00643816" w:rsidRDefault="00937976" w:rsidP="00014BC9">
            <w:pPr>
              <w:spacing w:after="120" w:line="320" w:lineRule="exact"/>
              <w:jc w:val="center"/>
              <w:rPr>
                <w:sz w:val="26"/>
                <w:szCs w:val="26"/>
              </w:rPr>
            </w:pPr>
            <w:r w:rsidRPr="00643816">
              <w:rPr>
                <w:sz w:val="26"/>
                <w:szCs w:val="26"/>
              </w:rPr>
              <w:t>Thuốc thử dùng trong nghiên cứu</w:t>
            </w:r>
          </w:p>
        </w:tc>
        <w:tc>
          <w:tcPr>
            <w:tcW w:w="1418" w:type="dxa"/>
          </w:tcPr>
          <w:p w:rsidR="00430C7D" w:rsidRDefault="00937976" w:rsidP="00430C7D">
            <w:pPr>
              <w:spacing w:after="120" w:line="320" w:lineRule="exact"/>
              <w:jc w:val="center"/>
              <w:rPr>
                <w:sz w:val="26"/>
                <w:szCs w:val="26"/>
              </w:rPr>
            </w:pPr>
            <w:r w:rsidRPr="00643816">
              <w:rPr>
                <w:sz w:val="26"/>
                <w:szCs w:val="26"/>
              </w:rPr>
              <w:t xml:space="preserve">Thuốc </w:t>
            </w:r>
          </w:p>
          <w:p w:rsidR="00937976" w:rsidRPr="00643816" w:rsidRDefault="00937976" w:rsidP="00430C7D">
            <w:pPr>
              <w:spacing w:after="120" w:line="320" w:lineRule="exact"/>
              <w:jc w:val="center"/>
              <w:rPr>
                <w:sz w:val="26"/>
                <w:szCs w:val="26"/>
                <w:vertAlign w:val="superscript"/>
              </w:rPr>
            </w:pPr>
            <w:r w:rsidRPr="00643816">
              <w:rPr>
                <w:sz w:val="26"/>
                <w:szCs w:val="26"/>
              </w:rPr>
              <w:t xml:space="preserve">đăng ký </w:t>
            </w:r>
          </w:p>
        </w:tc>
        <w:tc>
          <w:tcPr>
            <w:tcW w:w="3118" w:type="dxa"/>
          </w:tcPr>
          <w:p w:rsidR="00937976" w:rsidRPr="00643816" w:rsidRDefault="00937976" w:rsidP="00430C7D">
            <w:pPr>
              <w:spacing w:after="120" w:line="320" w:lineRule="exact"/>
              <w:jc w:val="center"/>
              <w:rPr>
                <w:sz w:val="26"/>
                <w:szCs w:val="26"/>
              </w:rPr>
            </w:pPr>
            <w:r w:rsidRPr="00643816">
              <w:rPr>
                <w:sz w:val="26"/>
                <w:szCs w:val="26"/>
              </w:rPr>
              <w:t>Các tài liệu kèm theo</w:t>
            </w:r>
            <w:r w:rsidR="00430C7D">
              <w:rPr>
                <w:sz w:val="26"/>
                <w:szCs w:val="26"/>
              </w:rPr>
              <w:t xml:space="preserve"> (**)</w:t>
            </w:r>
            <w:r w:rsidRPr="00643816">
              <w:rPr>
                <w:sz w:val="26"/>
                <w:szCs w:val="26"/>
              </w:rPr>
              <w:t xml:space="preserve"> </w:t>
            </w:r>
          </w:p>
        </w:tc>
      </w:tr>
      <w:tr w:rsidR="00937976" w:rsidRPr="00643816" w:rsidTr="00430C7D">
        <w:tc>
          <w:tcPr>
            <w:tcW w:w="3369" w:type="dxa"/>
          </w:tcPr>
          <w:p w:rsidR="00937976" w:rsidRPr="00643816" w:rsidRDefault="00937976" w:rsidP="00014BC9">
            <w:pPr>
              <w:spacing w:after="120" w:line="320" w:lineRule="exact"/>
              <w:jc w:val="both"/>
              <w:rPr>
                <w:sz w:val="26"/>
                <w:szCs w:val="26"/>
              </w:rPr>
            </w:pPr>
            <w:r w:rsidRPr="00643816">
              <w:rPr>
                <w:sz w:val="26"/>
                <w:szCs w:val="26"/>
              </w:rPr>
              <w:t>Địa điểm sản xuất thuốc</w:t>
            </w:r>
          </w:p>
        </w:tc>
        <w:tc>
          <w:tcPr>
            <w:tcW w:w="1417" w:type="dxa"/>
          </w:tcPr>
          <w:p w:rsidR="00937976" w:rsidRPr="00643816" w:rsidRDefault="00937976" w:rsidP="00014BC9">
            <w:pPr>
              <w:spacing w:after="120" w:line="320" w:lineRule="exact"/>
              <w:jc w:val="both"/>
              <w:rPr>
                <w:sz w:val="26"/>
                <w:szCs w:val="26"/>
                <w:lang w:val="vi-VN"/>
              </w:rPr>
            </w:pPr>
          </w:p>
        </w:tc>
        <w:tc>
          <w:tcPr>
            <w:tcW w:w="1418" w:type="dxa"/>
          </w:tcPr>
          <w:p w:rsidR="00937976" w:rsidRPr="00643816" w:rsidRDefault="00937976" w:rsidP="00014BC9">
            <w:pPr>
              <w:spacing w:after="120" w:line="320" w:lineRule="exact"/>
              <w:jc w:val="both"/>
              <w:rPr>
                <w:sz w:val="26"/>
                <w:szCs w:val="26"/>
                <w:lang w:val="vi-VN"/>
              </w:rPr>
            </w:pPr>
          </w:p>
        </w:tc>
        <w:tc>
          <w:tcPr>
            <w:tcW w:w="3118" w:type="dxa"/>
          </w:tcPr>
          <w:p w:rsidR="00937976" w:rsidRPr="00643816" w:rsidRDefault="00937976" w:rsidP="00014BC9">
            <w:pPr>
              <w:spacing w:after="120" w:line="320" w:lineRule="exact"/>
              <w:jc w:val="both"/>
              <w:rPr>
                <w:sz w:val="26"/>
                <w:szCs w:val="26"/>
                <w:lang w:val="vi-VN"/>
              </w:rPr>
            </w:pPr>
          </w:p>
        </w:tc>
      </w:tr>
      <w:tr w:rsidR="00937976" w:rsidRPr="00643816" w:rsidTr="00430C7D">
        <w:tc>
          <w:tcPr>
            <w:tcW w:w="3369" w:type="dxa"/>
          </w:tcPr>
          <w:p w:rsidR="00937976" w:rsidRPr="00643816" w:rsidRDefault="00937976" w:rsidP="00014BC9">
            <w:pPr>
              <w:spacing w:after="120" w:line="320" w:lineRule="exact"/>
              <w:jc w:val="both"/>
              <w:rPr>
                <w:sz w:val="26"/>
                <w:szCs w:val="26"/>
              </w:rPr>
            </w:pPr>
            <w:r w:rsidRPr="00643816">
              <w:rPr>
                <w:sz w:val="26"/>
                <w:szCs w:val="26"/>
              </w:rPr>
              <w:t>Công thức bào chế thuốc gồm:</w:t>
            </w:r>
          </w:p>
          <w:p w:rsidR="00937976" w:rsidRPr="00643816" w:rsidRDefault="00937976" w:rsidP="00014BC9">
            <w:pPr>
              <w:spacing w:after="120" w:line="320" w:lineRule="exact"/>
              <w:jc w:val="both"/>
              <w:rPr>
                <w:sz w:val="26"/>
                <w:szCs w:val="26"/>
              </w:rPr>
            </w:pPr>
            <w:r w:rsidRPr="00643816">
              <w:rPr>
                <w:sz w:val="26"/>
                <w:szCs w:val="26"/>
              </w:rPr>
              <w:t>- Thành phần</w:t>
            </w:r>
          </w:p>
          <w:p w:rsidR="00937976" w:rsidRPr="00643816" w:rsidRDefault="00937976" w:rsidP="00014BC9">
            <w:pPr>
              <w:spacing w:after="120" w:line="320" w:lineRule="exact"/>
              <w:jc w:val="both"/>
              <w:rPr>
                <w:sz w:val="26"/>
                <w:szCs w:val="26"/>
              </w:rPr>
            </w:pPr>
            <w:r w:rsidRPr="00643816">
              <w:rPr>
                <w:sz w:val="26"/>
                <w:szCs w:val="26"/>
              </w:rPr>
              <w:t>- Lượng các thành phần</w:t>
            </w:r>
          </w:p>
          <w:p w:rsidR="00937976" w:rsidRPr="00643816" w:rsidRDefault="00937976" w:rsidP="00014BC9">
            <w:pPr>
              <w:spacing w:after="120" w:line="320" w:lineRule="exact"/>
              <w:jc w:val="both"/>
              <w:rPr>
                <w:sz w:val="26"/>
                <w:szCs w:val="26"/>
              </w:rPr>
            </w:pPr>
            <w:r w:rsidRPr="00643816">
              <w:rPr>
                <w:sz w:val="26"/>
                <w:szCs w:val="26"/>
              </w:rPr>
              <w:lastRenderedPageBreak/>
              <w:t>- Tiêu chuẩn chất lượng các thành phần</w:t>
            </w:r>
          </w:p>
        </w:tc>
        <w:tc>
          <w:tcPr>
            <w:tcW w:w="1417" w:type="dxa"/>
          </w:tcPr>
          <w:p w:rsidR="00937976" w:rsidRPr="00643816" w:rsidRDefault="00937976" w:rsidP="00014BC9">
            <w:pPr>
              <w:spacing w:after="120" w:line="320" w:lineRule="exact"/>
              <w:jc w:val="both"/>
              <w:rPr>
                <w:sz w:val="26"/>
                <w:szCs w:val="26"/>
                <w:lang w:val="vi-VN"/>
              </w:rPr>
            </w:pPr>
          </w:p>
        </w:tc>
        <w:tc>
          <w:tcPr>
            <w:tcW w:w="1418" w:type="dxa"/>
          </w:tcPr>
          <w:p w:rsidR="00937976" w:rsidRPr="00643816" w:rsidRDefault="00937976" w:rsidP="00014BC9">
            <w:pPr>
              <w:spacing w:after="120" w:line="320" w:lineRule="exact"/>
              <w:jc w:val="both"/>
              <w:rPr>
                <w:sz w:val="26"/>
                <w:szCs w:val="26"/>
                <w:lang w:val="vi-VN"/>
              </w:rPr>
            </w:pPr>
          </w:p>
        </w:tc>
        <w:tc>
          <w:tcPr>
            <w:tcW w:w="3118" w:type="dxa"/>
          </w:tcPr>
          <w:p w:rsidR="00937976" w:rsidRPr="00643816" w:rsidRDefault="00937976" w:rsidP="00014BC9">
            <w:pPr>
              <w:spacing w:after="120" w:line="320" w:lineRule="exact"/>
              <w:jc w:val="both"/>
              <w:rPr>
                <w:sz w:val="26"/>
                <w:szCs w:val="26"/>
                <w:lang w:val="vi-VN"/>
              </w:rPr>
            </w:pPr>
          </w:p>
        </w:tc>
      </w:tr>
      <w:tr w:rsidR="00937976" w:rsidRPr="00643816" w:rsidTr="00430C7D">
        <w:tc>
          <w:tcPr>
            <w:tcW w:w="3369" w:type="dxa"/>
          </w:tcPr>
          <w:p w:rsidR="00937976" w:rsidRPr="00643816" w:rsidRDefault="00937976" w:rsidP="00014BC9">
            <w:pPr>
              <w:spacing w:after="120" w:line="320" w:lineRule="exact"/>
              <w:jc w:val="both"/>
              <w:rPr>
                <w:sz w:val="26"/>
                <w:szCs w:val="26"/>
              </w:rPr>
            </w:pPr>
            <w:r w:rsidRPr="00643816">
              <w:rPr>
                <w:sz w:val="26"/>
                <w:szCs w:val="26"/>
              </w:rPr>
              <w:lastRenderedPageBreak/>
              <w:t>Quy trình sản xuất thuốc (bao gồm cả trang thiết bị dùng trong sản xuất)</w:t>
            </w:r>
          </w:p>
        </w:tc>
        <w:tc>
          <w:tcPr>
            <w:tcW w:w="1417" w:type="dxa"/>
          </w:tcPr>
          <w:p w:rsidR="00937976" w:rsidRPr="00643816" w:rsidRDefault="00937976" w:rsidP="00014BC9">
            <w:pPr>
              <w:spacing w:after="120" w:line="320" w:lineRule="exact"/>
              <w:jc w:val="both"/>
              <w:rPr>
                <w:sz w:val="26"/>
                <w:szCs w:val="26"/>
                <w:lang w:val="vi-VN"/>
              </w:rPr>
            </w:pPr>
          </w:p>
        </w:tc>
        <w:tc>
          <w:tcPr>
            <w:tcW w:w="1418" w:type="dxa"/>
          </w:tcPr>
          <w:p w:rsidR="00937976" w:rsidRPr="00643816" w:rsidRDefault="00937976" w:rsidP="00014BC9">
            <w:pPr>
              <w:spacing w:after="120" w:line="320" w:lineRule="exact"/>
              <w:jc w:val="both"/>
              <w:rPr>
                <w:sz w:val="26"/>
                <w:szCs w:val="26"/>
                <w:lang w:val="vi-VN"/>
              </w:rPr>
            </w:pPr>
          </w:p>
        </w:tc>
        <w:tc>
          <w:tcPr>
            <w:tcW w:w="3118" w:type="dxa"/>
          </w:tcPr>
          <w:p w:rsidR="00937976" w:rsidRPr="00643816" w:rsidRDefault="00937976" w:rsidP="00014BC9">
            <w:pPr>
              <w:spacing w:after="120" w:line="320" w:lineRule="exact"/>
              <w:jc w:val="both"/>
              <w:rPr>
                <w:sz w:val="26"/>
                <w:szCs w:val="26"/>
                <w:lang w:val="vi-VN"/>
              </w:rPr>
            </w:pPr>
          </w:p>
        </w:tc>
      </w:tr>
      <w:tr w:rsidR="00937976" w:rsidRPr="00643816" w:rsidTr="00430C7D">
        <w:tc>
          <w:tcPr>
            <w:tcW w:w="3369" w:type="dxa"/>
          </w:tcPr>
          <w:p w:rsidR="00937976" w:rsidRPr="00643816" w:rsidRDefault="00937976" w:rsidP="00014BC9">
            <w:pPr>
              <w:spacing w:after="120" w:line="320" w:lineRule="exact"/>
              <w:jc w:val="both"/>
              <w:rPr>
                <w:sz w:val="26"/>
                <w:szCs w:val="26"/>
              </w:rPr>
            </w:pPr>
            <w:r w:rsidRPr="00643816">
              <w:rPr>
                <w:sz w:val="26"/>
                <w:szCs w:val="26"/>
              </w:rPr>
              <w:t>Cỡ lô sản xuất</w:t>
            </w:r>
            <w:r w:rsidR="00430C7D">
              <w:rPr>
                <w:sz w:val="26"/>
                <w:szCs w:val="26"/>
              </w:rPr>
              <w:t xml:space="preserve"> (*)</w:t>
            </w:r>
            <w:r w:rsidRPr="00643816">
              <w:rPr>
                <w:sz w:val="26"/>
                <w:szCs w:val="26"/>
              </w:rPr>
              <w:t xml:space="preserve">: </w:t>
            </w:r>
          </w:p>
        </w:tc>
        <w:tc>
          <w:tcPr>
            <w:tcW w:w="1417" w:type="dxa"/>
          </w:tcPr>
          <w:p w:rsidR="00937976" w:rsidRPr="00643816" w:rsidRDefault="00937976" w:rsidP="00014BC9">
            <w:pPr>
              <w:spacing w:after="120" w:line="320" w:lineRule="exact"/>
              <w:jc w:val="both"/>
              <w:rPr>
                <w:sz w:val="26"/>
                <w:szCs w:val="26"/>
                <w:lang w:val="vi-VN"/>
              </w:rPr>
            </w:pPr>
          </w:p>
        </w:tc>
        <w:tc>
          <w:tcPr>
            <w:tcW w:w="1418" w:type="dxa"/>
          </w:tcPr>
          <w:p w:rsidR="00937976" w:rsidRPr="00643816" w:rsidRDefault="00937976" w:rsidP="00014BC9">
            <w:pPr>
              <w:spacing w:after="120" w:line="320" w:lineRule="exact"/>
              <w:jc w:val="both"/>
              <w:rPr>
                <w:sz w:val="26"/>
                <w:szCs w:val="26"/>
                <w:lang w:val="vi-VN"/>
              </w:rPr>
            </w:pPr>
          </w:p>
        </w:tc>
        <w:tc>
          <w:tcPr>
            <w:tcW w:w="3118" w:type="dxa"/>
          </w:tcPr>
          <w:p w:rsidR="00937976" w:rsidRPr="00643816" w:rsidRDefault="00937976" w:rsidP="00014BC9">
            <w:pPr>
              <w:spacing w:after="120" w:line="320" w:lineRule="exact"/>
              <w:jc w:val="both"/>
              <w:rPr>
                <w:sz w:val="26"/>
                <w:szCs w:val="26"/>
                <w:lang w:val="vi-VN"/>
              </w:rPr>
            </w:pPr>
          </w:p>
        </w:tc>
      </w:tr>
    </w:tbl>
    <w:p w:rsidR="00937976" w:rsidRDefault="00430C7D" w:rsidP="00937976">
      <w:pPr>
        <w:spacing w:before="0" w:line="320" w:lineRule="exact"/>
        <w:ind w:firstLine="720"/>
        <w:jc w:val="both"/>
        <w:rPr>
          <w:rFonts w:ascii="Times New Roman" w:hAnsi="Times New Roman"/>
          <w:sz w:val="26"/>
          <w:szCs w:val="26"/>
        </w:rPr>
      </w:pPr>
      <w:r w:rsidRPr="00430C7D">
        <w:rPr>
          <w:rFonts w:ascii="Times New Roman" w:hAnsi="Times New Roman"/>
          <w:sz w:val="26"/>
          <w:szCs w:val="26"/>
        </w:rPr>
        <w:t>(*)</w:t>
      </w:r>
      <w:r>
        <w:rPr>
          <w:rFonts w:ascii="Times New Roman" w:hAnsi="Times New Roman"/>
          <w:sz w:val="26"/>
          <w:szCs w:val="26"/>
        </w:rPr>
        <w:t xml:space="preserve"> Chỉ yêu cầu tài liệu kèm theo khi cỡ lô sản xuất của thuốc thử không đáp ứng quy định tại điểm c, khoản 1 Điều 5.</w:t>
      </w:r>
    </w:p>
    <w:p w:rsidR="00430C7D" w:rsidRPr="00430C7D" w:rsidRDefault="00430C7D" w:rsidP="00937976">
      <w:pPr>
        <w:spacing w:before="0" w:line="320" w:lineRule="exact"/>
        <w:ind w:firstLine="720"/>
        <w:jc w:val="both"/>
        <w:rPr>
          <w:rFonts w:ascii="Times New Roman" w:hAnsi="Times New Roman"/>
          <w:sz w:val="26"/>
          <w:szCs w:val="26"/>
        </w:rPr>
      </w:pPr>
      <w:r>
        <w:rPr>
          <w:rFonts w:ascii="Times New Roman" w:hAnsi="Times New Roman"/>
          <w:sz w:val="26"/>
          <w:szCs w:val="26"/>
        </w:rPr>
        <w:t xml:space="preserve">(**) Liệt kê các tài liệu nộp kèm chứng minh sự khác nhau giữa thuốc thử dùng trong nghiên cứu và thuốc đăng ký không làm ảnh hưởng đến tính đại diện cho thuốc đăng ký của thuốc thử. </w:t>
      </w:r>
    </w:p>
    <w:p w:rsidR="00937976" w:rsidRPr="00643816" w:rsidRDefault="00937976" w:rsidP="00937976">
      <w:pPr>
        <w:spacing w:line="320" w:lineRule="exact"/>
        <w:ind w:firstLine="720"/>
        <w:jc w:val="both"/>
        <w:rPr>
          <w:rFonts w:ascii="Times New Roman" w:hAnsi="Times New Roman"/>
          <w:sz w:val="26"/>
          <w:szCs w:val="26"/>
          <w:lang w:val="vi-VN"/>
        </w:rPr>
      </w:pPr>
      <w:r w:rsidRPr="00643816">
        <w:rPr>
          <w:rFonts w:ascii="Times New Roman" w:hAnsi="Times New Roman"/>
          <w:sz w:val="26"/>
          <w:szCs w:val="26"/>
          <w:lang w:val="vi-VN"/>
        </w:rPr>
        <w:t xml:space="preserve">Chúng tôi xin chịu hoàn toàn trách nhiệm về sự trung thực của </w:t>
      </w:r>
      <w:r w:rsidRPr="00643816">
        <w:rPr>
          <w:rFonts w:ascii="Times New Roman" w:hAnsi="Times New Roman"/>
          <w:sz w:val="26"/>
          <w:szCs w:val="26"/>
        </w:rPr>
        <w:t>các thông tin được cung cấp trên</w:t>
      </w:r>
      <w:r w:rsidRPr="00643816">
        <w:rPr>
          <w:rFonts w:ascii="Times New Roman" w:hAnsi="Times New Roman"/>
          <w:sz w:val="26"/>
          <w:szCs w:val="26"/>
          <w:lang w:val="vi-VN"/>
        </w:rPr>
        <w:t>.</w:t>
      </w:r>
    </w:p>
    <w:p w:rsidR="00937976" w:rsidRPr="00643816" w:rsidRDefault="00937976" w:rsidP="00937976">
      <w:pPr>
        <w:spacing w:line="240" w:lineRule="auto"/>
        <w:ind w:firstLine="720"/>
        <w:jc w:val="both"/>
        <w:rPr>
          <w:rFonts w:ascii="Times New Roman" w:hAnsi="Times New Roman"/>
          <w:i/>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937976" w:rsidRPr="00643816" w:rsidTr="00014BC9">
        <w:tc>
          <w:tcPr>
            <w:tcW w:w="4644" w:type="dxa"/>
          </w:tcPr>
          <w:p w:rsidR="00937976" w:rsidRPr="00643816" w:rsidRDefault="00937976" w:rsidP="00014BC9">
            <w:pPr>
              <w:jc w:val="both"/>
              <w:rPr>
                <w:b/>
                <w:sz w:val="26"/>
                <w:szCs w:val="26"/>
              </w:rPr>
            </w:pPr>
            <w:r w:rsidRPr="00643816">
              <w:rPr>
                <w:b/>
                <w:sz w:val="26"/>
                <w:szCs w:val="26"/>
              </w:rPr>
              <w:t>Đại diện hợp pháp của cơ sở đăng ký</w:t>
            </w:r>
          </w:p>
          <w:p w:rsidR="00937976" w:rsidRPr="00643816" w:rsidRDefault="00937976" w:rsidP="00014BC9">
            <w:pPr>
              <w:jc w:val="both"/>
              <w:rPr>
                <w:i/>
                <w:sz w:val="26"/>
                <w:szCs w:val="26"/>
              </w:rPr>
            </w:pPr>
            <w:r w:rsidRPr="00643816">
              <w:rPr>
                <w:i/>
                <w:sz w:val="26"/>
                <w:szCs w:val="26"/>
              </w:rPr>
              <w:t xml:space="preserve">                 (Ký tên- Đóng dấu)</w:t>
            </w:r>
          </w:p>
        </w:tc>
        <w:tc>
          <w:tcPr>
            <w:tcW w:w="4644" w:type="dxa"/>
          </w:tcPr>
          <w:p w:rsidR="00937976" w:rsidRPr="00643816" w:rsidRDefault="00937976" w:rsidP="00014BC9">
            <w:pPr>
              <w:jc w:val="right"/>
              <w:rPr>
                <w:b/>
                <w:sz w:val="26"/>
                <w:szCs w:val="26"/>
              </w:rPr>
            </w:pPr>
            <w:r w:rsidRPr="00643816">
              <w:rPr>
                <w:b/>
                <w:sz w:val="26"/>
                <w:szCs w:val="26"/>
              </w:rPr>
              <w:t>Đại diện hợp pháp của nhà sản xuất</w:t>
            </w:r>
          </w:p>
          <w:p w:rsidR="00937976" w:rsidRPr="00643816" w:rsidRDefault="00937976" w:rsidP="00014BC9">
            <w:pPr>
              <w:rPr>
                <w:i/>
                <w:sz w:val="26"/>
                <w:szCs w:val="26"/>
              </w:rPr>
            </w:pPr>
            <w:r w:rsidRPr="00643816">
              <w:rPr>
                <w:i/>
                <w:sz w:val="26"/>
                <w:szCs w:val="26"/>
              </w:rPr>
              <w:t xml:space="preserve">                      (Ký tên- Đóng dấu)</w:t>
            </w:r>
          </w:p>
        </w:tc>
      </w:tr>
    </w:tbl>
    <w:p w:rsidR="00937976" w:rsidRPr="00643816" w:rsidRDefault="00937976" w:rsidP="00937976">
      <w:pPr>
        <w:rPr>
          <w:rFonts w:ascii="Times New Roman" w:hAnsi="Times New Roman"/>
          <w:i/>
          <w:sz w:val="26"/>
          <w:szCs w:val="26"/>
        </w:rPr>
      </w:pPr>
    </w:p>
    <w:p w:rsidR="00937976" w:rsidRPr="00643816" w:rsidRDefault="00937976" w:rsidP="00937976">
      <w:pPr>
        <w:jc w:val="both"/>
        <w:rPr>
          <w:rFonts w:ascii="Times New Roman" w:hAnsi="Times New Roman" w:cs="Times New Roman"/>
          <w:b/>
          <w:sz w:val="28"/>
          <w:szCs w:val="28"/>
        </w:rPr>
      </w:pPr>
    </w:p>
    <w:p w:rsidR="00937976" w:rsidRPr="00643816" w:rsidRDefault="00937976" w:rsidP="00937976"/>
    <w:p w:rsidR="00BF7D6C" w:rsidRPr="00643816" w:rsidRDefault="00BF7D6C"/>
    <w:sectPr w:rsidR="00BF7D6C" w:rsidRPr="00643816" w:rsidSect="00014BC9">
      <w:footerReference w:type="default" r:id="rId7"/>
      <w:pgSz w:w="11907" w:h="16840" w:code="9"/>
      <w:pgMar w:top="851" w:right="1134"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0EB" w:rsidRDefault="007F60EB" w:rsidP="004E2F11">
      <w:pPr>
        <w:spacing w:before="0" w:line="240" w:lineRule="auto"/>
      </w:pPr>
      <w:r>
        <w:separator/>
      </w:r>
    </w:p>
  </w:endnote>
  <w:endnote w:type="continuationSeparator" w:id="1">
    <w:p w:rsidR="007F60EB" w:rsidRDefault="007F60EB" w:rsidP="004E2F11">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9751"/>
      <w:docPartObj>
        <w:docPartGallery w:val="Page Numbers (Bottom of Page)"/>
        <w:docPartUnique/>
      </w:docPartObj>
    </w:sdtPr>
    <w:sdtContent>
      <w:p w:rsidR="00EF251A" w:rsidRDefault="00292E42">
        <w:pPr>
          <w:pStyle w:val="Footer"/>
          <w:jc w:val="center"/>
        </w:pPr>
        <w:fldSimple w:instr=" PAGE   \* MERGEFORMAT ">
          <w:r w:rsidR="00E56BEB">
            <w:rPr>
              <w:noProof/>
            </w:rPr>
            <w:t>24</w:t>
          </w:r>
        </w:fldSimple>
      </w:p>
    </w:sdtContent>
  </w:sdt>
  <w:p w:rsidR="00EF251A" w:rsidRDefault="00EF2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0EB" w:rsidRDefault="007F60EB" w:rsidP="004E2F11">
      <w:pPr>
        <w:spacing w:before="0" w:line="240" w:lineRule="auto"/>
      </w:pPr>
      <w:r>
        <w:separator/>
      </w:r>
    </w:p>
  </w:footnote>
  <w:footnote w:type="continuationSeparator" w:id="1">
    <w:p w:rsidR="007F60EB" w:rsidRDefault="007F60EB" w:rsidP="004E2F11">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6B2C"/>
    <w:multiLevelType w:val="hybridMultilevel"/>
    <w:tmpl w:val="DB36697E"/>
    <w:lvl w:ilvl="0" w:tplc="74100D3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84156A1"/>
    <w:multiLevelType w:val="hybridMultilevel"/>
    <w:tmpl w:val="898A01AE"/>
    <w:lvl w:ilvl="0" w:tplc="F95A97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0E6F6E"/>
    <w:multiLevelType w:val="hybridMultilevel"/>
    <w:tmpl w:val="EFCE5830"/>
    <w:lvl w:ilvl="0" w:tplc="A6766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AB360A"/>
    <w:multiLevelType w:val="hybridMultilevel"/>
    <w:tmpl w:val="DE32CDD8"/>
    <w:lvl w:ilvl="0" w:tplc="801E8E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843555"/>
    <w:multiLevelType w:val="hybridMultilevel"/>
    <w:tmpl w:val="F5BE450C"/>
    <w:lvl w:ilvl="0" w:tplc="8834D39E">
      <w:start w:val="1"/>
      <w:numFmt w:val="decimal"/>
      <w:lvlText w:val="%1."/>
      <w:lvlJc w:val="left"/>
      <w:pPr>
        <w:ind w:left="1211"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26A82624"/>
    <w:multiLevelType w:val="hybridMultilevel"/>
    <w:tmpl w:val="4B8CCDA0"/>
    <w:lvl w:ilvl="0" w:tplc="22DA692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289F06B9"/>
    <w:multiLevelType w:val="hybridMultilevel"/>
    <w:tmpl w:val="9794ACBA"/>
    <w:lvl w:ilvl="0" w:tplc="3EB27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3F14FC"/>
    <w:multiLevelType w:val="hybridMultilevel"/>
    <w:tmpl w:val="ECA4FE6A"/>
    <w:lvl w:ilvl="0" w:tplc="CB262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A92078"/>
    <w:multiLevelType w:val="hybridMultilevel"/>
    <w:tmpl w:val="C760543A"/>
    <w:lvl w:ilvl="0" w:tplc="C8E6B11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35134602"/>
    <w:multiLevelType w:val="hybridMultilevel"/>
    <w:tmpl w:val="E926F54C"/>
    <w:lvl w:ilvl="0" w:tplc="C2C8E9F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351766D8"/>
    <w:multiLevelType w:val="hybridMultilevel"/>
    <w:tmpl w:val="AC68A764"/>
    <w:lvl w:ilvl="0" w:tplc="8BB4DD5C">
      <w:start w:val="1"/>
      <w:numFmt w:val="lowerLetter"/>
      <w:lvlText w:val="%1)"/>
      <w:lvlJc w:val="left"/>
      <w:pPr>
        <w:ind w:left="1730" w:hanging="10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35CA504B"/>
    <w:multiLevelType w:val="hybridMultilevel"/>
    <w:tmpl w:val="CE926EE6"/>
    <w:lvl w:ilvl="0" w:tplc="341ED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A365A8"/>
    <w:multiLevelType w:val="hybridMultilevel"/>
    <w:tmpl w:val="A5F66288"/>
    <w:lvl w:ilvl="0" w:tplc="38C8E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177C55"/>
    <w:multiLevelType w:val="hybridMultilevel"/>
    <w:tmpl w:val="C5BA10E0"/>
    <w:lvl w:ilvl="0" w:tplc="29F65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DA648C"/>
    <w:multiLevelType w:val="hybridMultilevel"/>
    <w:tmpl w:val="0792B69A"/>
    <w:lvl w:ilvl="0" w:tplc="B5F2B6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913AF"/>
    <w:multiLevelType w:val="hybridMultilevel"/>
    <w:tmpl w:val="868E54C6"/>
    <w:lvl w:ilvl="0" w:tplc="153CF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18460B"/>
    <w:multiLevelType w:val="hybridMultilevel"/>
    <w:tmpl w:val="82C89BD2"/>
    <w:lvl w:ilvl="0" w:tplc="7DC8E5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524723"/>
    <w:multiLevelType w:val="hybridMultilevel"/>
    <w:tmpl w:val="7A522A2C"/>
    <w:lvl w:ilvl="0" w:tplc="1DE09952">
      <w:start w:val="8"/>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47623D3B"/>
    <w:multiLevelType w:val="hybridMultilevel"/>
    <w:tmpl w:val="A6D2702C"/>
    <w:lvl w:ilvl="0" w:tplc="4654656E">
      <w:start w:val="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4801153F"/>
    <w:multiLevelType w:val="hybridMultilevel"/>
    <w:tmpl w:val="3E0229FC"/>
    <w:lvl w:ilvl="0" w:tplc="61B0F792">
      <w:start w:val="4"/>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56680AF0"/>
    <w:multiLevelType w:val="hybridMultilevel"/>
    <w:tmpl w:val="3A067B22"/>
    <w:lvl w:ilvl="0" w:tplc="45EA712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57EB2AC4"/>
    <w:multiLevelType w:val="hybridMultilevel"/>
    <w:tmpl w:val="467A0594"/>
    <w:lvl w:ilvl="0" w:tplc="29D407C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61683110"/>
    <w:multiLevelType w:val="hybridMultilevel"/>
    <w:tmpl w:val="2EDE438C"/>
    <w:lvl w:ilvl="0" w:tplc="C10C7902">
      <w:start w:val="1"/>
      <w:numFmt w:val="decimal"/>
      <w:lvlText w:val="%1."/>
      <w:lvlJc w:val="left"/>
      <w:pPr>
        <w:tabs>
          <w:tab w:val="num" w:pos="1080"/>
        </w:tabs>
        <w:ind w:left="1080" w:hanging="360"/>
      </w:pPr>
      <w:rPr>
        <w:rFonts w:hint="default"/>
      </w:rPr>
    </w:lvl>
    <w:lvl w:ilvl="1" w:tplc="C9B0FC0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16C3E35"/>
    <w:multiLevelType w:val="hybridMultilevel"/>
    <w:tmpl w:val="7BDE7098"/>
    <w:lvl w:ilvl="0" w:tplc="DA3E0164">
      <w:start w:val="1"/>
      <w:numFmt w:val="decimal"/>
      <w:lvlText w:val="%1."/>
      <w:lvlJc w:val="left"/>
      <w:pPr>
        <w:ind w:left="1065" w:hanging="360"/>
      </w:pPr>
      <w:rPr>
        <w:rFonts w:ascii="Times New Roman" w:eastAsia="Times New Roman" w:hAnsi="Times New Roman" w:cs="Times New Roman"/>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6C850A32"/>
    <w:multiLevelType w:val="hybridMultilevel"/>
    <w:tmpl w:val="63FC4E56"/>
    <w:lvl w:ilvl="0" w:tplc="2118FBBE">
      <w:start w:val="1"/>
      <w:numFmt w:val="lowerLetter"/>
      <w:lvlText w:val="%1)"/>
      <w:lvlJc w:val="left"/>
      <w:pPr>
        <w:ind w:left="1070"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nsid w:val="6CBC3782"/>
    <w:multiLevelType w:val="hybridMultilevel"/>
    <w:tmpl w:val="8E362BDC"/>
    <w:lvl w:ilvl="0" w:tplc="B936D6A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44263A3"/>
    <w:multiLevelType w:val="hybridMultilevel"/>
    <w:tmpl w:val="C2EA17A6"/>
    <w:lvl w:ilvl="0" w:tplc="85A0BF32">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767D64"/>
    <w:multiLevelType w:val="hybridMultilevel"/>
    <w:tmpl w:val="CB622BB4"/>
    <w:lvl w:ilvl="0" w:tplc="E9B2E678">
      <w:start w:val="10"/>
      <w:numFmt w:val="decimal"/>
      <w:lvlText w:val="%1."/>
      <w:lvlJc w:val="left"/>
      <w:pPr>
        <w:ind w:left="735" w:hanging="375"/>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A49FC"/>
    <w:multiLevelType w:val="hybridMultilevel"/>
    <w:tmpl w:val="8A9AAFE4"/>
    <w:lvl w:ilvl="0" w:tplc="49082BE6">
      <w:start w:val="6"/>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75EE07A1"/>
    <w:multiLevelType w:val="hybridMultilevel"/>
    <w:tmpl w:val="587886DC"/>
    <w:lvl w:ilvl="0" w:tplc="EAD23E5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7789051E"/>
    <w:multiLevelType w:val="hybridMultilevel"/>
    <w:tmpl w:val="73D41E26"/>
    <w:lvl w:ilvl="0" w:tplc="16CA9622">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1">
    <w:nsid w:val="79E22DF2"/>
    <w:multiLevelType w:val="hybridMultilevel"/>
    <w:tmpl w:val="B8725E0E"/>
    <w:lvl w:ilvl="0" w:tplc="9210F00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2"/>
  </w:num>
  <w:num w:numId="2">
    <w:abstractNumId w:val="23"/>
  </w:num>
  <w:num w:numId="3">
    <w:abstractNumId w:val="20"/>
  </w:num>
  <w:num w:numId="4">
    <w:abstractNumId w:val="0"/>
  </w:num>
  <w:num w:numId="5">
    <w:abstractNumId w:val="24"/>
  </w:num>
  <w:num w:numId="6">
    <w:abstractNumId w:val="14"/>
  </w:num>
  <w:num w:numId="7">
    <w:abstractNumId w:val="27"/>
  </w:num>
  <w:num w:numId="8">
    <w:abstractNumId w:val="4"/>
  </w:num>
  <w:num w:numId="9">
    <w:abstractNumId w:val="25"/>
  </w:num>
  <w:num w:numId="10">
    <w:abstractNumId w:val="21"/>
  </w:num>
  <w:num w:numId="11">
    <w:abstractNumId w:val="1"/>
  </w:num>
  <w:num w:numId="12">
    <w:abstractNumId w:val="18"/>
  </w:num>
  <w:num w:numId="13">
    <w:abstractNumId w:val="28"/>
  </w:num>
  <w:num w:numId="14">
    <w:abstractNumId w:val="11"/>
  </w:num>
  <w:num w:numId="15">
    <w:abstractNumId w:val="26"/>
  </w:num>
  <w:num w:numId="16">
    <w:abstractNumId w:val="12"/>
  </w:num>
  <w:num w:numId="17">
    <w:abstractNumId w:val="17"/>
  </w:num>
  <w:num w:numId="18">
    <w:abstractNumId w:val="31"/>
  </w:num>
  <w:num w:numId="19">
    <w:abstractNumId w:val="30"/>
  </w:num>
  <w:num w:numId="20">
    <w:abstractNumId w:val="8"/>
  </w:num>
  <w:num w:numId="21">
    <w:abstractNumId w:val="9"/>
  </w:num>
  <w:num w:numId="22">
    <w:abstractNumId w:val="10"/>
  </w:num>
  <w:num w:numId="23">
    <w:abstractNumId w:val="3"/>
  </w:num>
  <w:num w:numId="24">
    <w:abstractNumId w:val="13"/>
  </w:num>
  <w:num w:numId="25">
    <w:abstractNumId w:val="29"/>
  </w:num>
  <w:num w:numId="26">
    <w:abstractNumId w:val="6"/>
  </w:num>
  <w:num w:numId="27">
    <w:abstractNumId w:val="2"/>
  </w:num>
  <w:num w:numId="28">
    <w:abstractNumId w:val="16"/>
  </w:num>
  <w:num w:numId="29">
    <w:abstractNumId w:val="7"/>
  </w:num>
  <w:num w:numId="30">
    <w:abstractNumId w:val="5"/>
  </w:num>
  <w:num w:numId="31">
    <w:abstractNumId w:val="19"/>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footnotePr>
    <w:footnote w:id="0"/>
    <w:footnote w:id="1"/>
  </w:footnotePr>
  <w:endnotePr>
    <w:endnote w:id="0"/>
    <w:endnote w:id="1"/>
  </w:endnotePr>
  <w:compat/>
  <w:rsids>
    <w:rsidRoot w:val="00937976"/>
    <w:rsid w:val="00004B42"/>
    <w:rsid w:val="00014BC9"/>
    <w:rsid w:val="00020F2E"/>
    <w:rsid w:val="00024FD2"/>
    <w:rsid w:val="00037239"/>
    <w:rsid w:val="000673D0"/>
    <w:rsid w:val="00074D2A"/>
    <w:rsid w:val="00085459"/>
    <w:rsid w:val="00091E4A"/>
    <w:rsid w:val="000B2A67"/>
    <w:rsid w:val="000D2C3E"/>
    <w:rsid w:val="000E43FE"/>
    <w:rsid w:val="000E7083"/>
    <w:rsid w:val="000F5F26"/>
    <w:rsid w:val="00103503"/>
    <w:rsid w:val="00104444"/>
    <w:rsid w:val="00110A70"/>
    <w:rsid w:val="0011465F"/>
    <w:rsid w:val="00141B31"/>
    <w:rsid w:val="00146B38"/>
    <w:rsid w:val="00147134"/>
    <w:rsid w:val="0016035C"/>
    <w:rsid w:val="00176044"/>
    <w:rsid w:val="00180244"/>
    <w:rsid w:val="001903CB"/>
    <w:rsid w:val="001911B1"/>
    <w:rsid w:val="001931C0"/>
    <w:rsid w:val="001A65DF"/>
    <w:rsid w:val="001B5156"/>
    <w:rsid w:val="001B5B86"/>
    <w:rsid w:val="001C1AF2"/>
    <w:rsid w:val="001D3DFE"/>
    <w:rsid w:val="001D6A2C"/>
    <w:rsid w:val="001E435A"/>
    <w:rsid w:val="002115B2"/>
    <w:rsid w:val="002170ED"/>
    <w:rsid w:val="00242133"/>
    <w:rsid w:val="00265E53"/>
    <w:rsid w:val="00282797"/>
    <w:rsid w:val="00292E42"/>
    <w:rsid w:val="002946DA"/>
    <w:rsid w:val="002A7C16"/>
    <w:rsid w:val="002B0216"/>
    <w:rsid w:val="002C41D7"/>
    <w:rsid w:val="002C4B28"/>
    <w:rsid w:val="002C5331"/>
    <w:rsid w:val="002E1F49"/>
    <w:rsid w:val="002E4861"/>
    <w:rsid w:val="002F65DB"/>
    <w:rsid w:val="00305C44"/>
    <w:rsid w:val="003174D3"/>
    <w:rsid w:val="00340E8F"/>
    <w:rsid w:val="00342A74"/>
    <w:rsid w:val="00356303"/>
    <w:rsid w:val="00372D91"/>
    <w:rsid w:val="00380329"/>
    <w:rsid w:val="00386DBA"/>
    <w:rsid w:val="003A5FE2"/>
    <w:rsid w:val="003A61D3"/>
    <w:rsid w:val="003B4FDB"/>
    <w:rsid w:val="003C2B6B"/>
    <w:rsid w:val="003C46D9"/>
    <w:rsid w:val="003E55E2"/>
    <w:rsid w:val="004021C8"/>
    <w:rsid w:val="00402247"/>
    <w:rsid w:val="004264E9"/>
    <w:rsid w:val="004271D8"/>
    <w:rsid w:val="00430C7D"/>
    <w:rsid w:val="00435B3A"/>
    <w:rsid w:val="00444350"/>
    <w:rsid w:val="0045135E"/>
    <w:rsid w:val="00455421"/>
    <w:rsid w:val="0047453E"/>
    <w:rsid w:val="00483D59"/>
    <w:rsid w:val="00487A98"/>
    <w:rsid w:val="004A1FF0"/>
    <w:rsid w:val="004D2362"/>
    <w:rsid w:val="004E2F11"/>
    <w:rsid w:val="004E3ACE"/>
    <w:rsid w:val="004F5CDF"/>
    <w:rsid w:val="00506824"/>
    <w:rsid w:val="00517605"/>
    <w:rsid w:val="00523BF3"/>
    <w:rsid w:val="00527000"/>
    <w:rsid w:val="005402D1"/>
    <w:rsid w:val="0055696E"/>
    <w:rsid w:val="00557A7B"/>
    <w:rsid w:val="00567FE0"/>
    <w:rsid w:val="005707D1"/>
    <w:rsid w:val="00570B62"/>
    <w:rsid w:val="00571582"/>
    <w:rsid w:val="005746FF"/>
    <w:rsid w:val="00574EFE"/>
    <w:rsid w:val="0058351F"/>
    <w:rsid w:val="005A63B6"/>
    <w:rsid w:val="005A79D3"/>
    <w:rsid w:val="005B3E2C"/>
    <w:rsid w:val="005B69E6"/>
    <w:rsid w:val="005F249F"/>
    <w:rsid w:val="005F713D"/>
    <w:rsid w:val="00602F84"/>
    <w:rsid w:val="00607C38"/>
    <w:rsid w:val="00610376"/>
    <w:rsid w:val="00615514"/>
    <w:rsid w:val="00625A24"/>
    <w:rsid w:val="00642215"/>
    <w:rsid w:val="00643816"/>
    <w:rsid w:val="00650410"/>
    <w:rsid w:val="0065790D"/>
    <w:rsid w:val="0066170E"/>
    <w:rsid w:val="006637A5"/>
    <w:rsid w:val="00674D49"/>
    <w:rsid w:val="0068110C"/>
    <w:rsid w:val="00690A27"/>
    <w:rsid w:val="00691014"/>
    <w:rsid w:val="006A0857"/>
    <w:rsid w:val="006A16AB"/>
    <w:rsid w:val="006A4277"/>
    <w:rsid w:val="006C31F0"/>
    <w:rsid w:val="006D13A2"/>
    <w:rsid w:val="006D2FE5"/>
    <w:rsid w:val="006D7B86"/>
    <w:rsid w:val="006E12A8"/>
    <w:rsid w:val="006E1A3F"/>
    <w:rsid w:val="00712790"/>
    <w:rsid w:val="00717270"/>
    <w:rsid w:val="0072125D"/>
    <w:rsid w:val="00724B32"/>
    <w:rsid w:val="007504FC"/>
    <w:rsid w:val="007605C8"/>
    <w:rsid w:val="00767C17"/>
    <w:rsid w:val="0078773D"/>
    <w:rsid w:val="007921C7"/>
    <w:rsid w:val="00794BBC"/>
    <w:rsid w:val="007A2CCD"/>
    <w:rsid w:val="007A30BA"/>
    <w:rsid w:val="007D49D2"/>
    <w:rsid w:val="007E097B"/>
    <w:rsid w:val="007E09C3"/>
    <w:rsid w:val="007E4AC2"/>
    <w:rsid w:val="007E6193"/>
    <w:rsid w:val="007F60EB"/>
    <w:rsid w:val="00812596"/>
    <w:rsid w:val="00831A4E"/>
    <w:rsid w:val="0083546E"/>
    <w:rsid w:val="00835A4B"/>
    <w:rsid w:val="0084108F"/>
    <w:rsid w:val="00843F67"/>
    <w:rsid w:val="00854A3A"/>
    <w:rsid w:val="008744F2"/>
    <w:rsid w:val="00892C56"/>
    <w:rsid w:val="008B740C"/>
    <w:rsid w:val="008B747D"/>
    <w:rsid w:val="008E221E"/>
    <w:rsid w:val="00901AC9"/>
    <w:rsid w:val="00913164"/>
    <w:rsid w:val="009156A6"/>
    <w:rsid w:val="00916599"/>
    <w:rsid w:val="00923CAE"/>
    <w:rsid w:val="00933417"/>
    <w:rsid w:val="00937976"/>
    <w:rsid w:val="00944307"/>
    <w:rsid w:val="00975788"/>
    <w:rsid w:val="009777C1"/>
    <w:rsid w:val="00982F32"/>
    <w:rsid w:val="009924F4"/>
    <w:rsid w:val="009D1B07"/>
    <w:rsid w:val="009D3B71"/>
    <w:rsid w:val="00A43B99"/>
    <w:rsid w:val="00A44091"/>
    <w:rsid w:val="00A454A7"/>
    <w:rsid w:val="00A55BB3"/>
    <w:rsid w:val="00A81595"/>
    <w:rsid w:val="00A87828"/>
    <w:rsid w:val="00A96B0F"/>
    <w:rsid w:val="00AA69A0"/>
    <w:rsid w:val="00AB2C0E"/>
    <w:rsid w:val="00AC0F1B"/>
    <w:rsid w:val="00AD4405"/>
    <w:rsid w:val="00AE34EF"/>
    <w:rsid w:val="00AE6355"/>
    <w:rsid w:val="00AF57FD"/>
    <w:rsid w:val="00B05308"/>
    <w:rsid w:val="00B07F8F"/>
    <w:rsid w:val="00B20B30"/>
    <w:rsid w:val="00B22CFC"/>
    <w:rsid w:val="00B27A51"/>
    <w:rsid w:val="00B3071D"/>
    <w:rsid w:val="00B31F0E"/>
    <w:rsid w:val="00B347E5"/>
    <w:rsid w:val="00B36C4D"/>
    <w:rsid w:val="00B42F31"/>
    <w:rsid w:val="00B62037"/>
    <w:rsid w:val="00B64D5C"/>
    <w:rsid w:val="00B70690"/>
    <w:rsid w:val="00B709D6"/>
    <w:rsid w:val="00B81EC0"/>
    <w:rsid w:val="00B87487"/>
    <w:rsid w:val="00B945D8"/>
    <w:rsid w:val="00B95A82"/>
    <w:rsid w:val="00BA0CB4"/>
    <w:rsid w:val="00BA1139"/>
    <w:rsid w:val="00BA13D3"/>
    <w:rsid w:val="00BA19AB"/>
    <w:rsid w:val="00BB29EF"/>
    <w:rsid w:val="00BC60B9"/>
    <w:rsid w:val="00BF6AB4"/>
    <w:rsid w:val="00BF7D6C"/>
    <w:rsid w:val="00C05F8A"/>
    <w:rsid w:val="00C069AC"/>
    <w:rsid w:val="00C10918"/>
    <w:rsid w:val="00C10D37"/>
    <w:rsid w:val="00C2104E"/>
    <w:rsid w:val="00C35291"/>
    <w:rsid w:val="00C352A4"/>
    <w:rsid w:val="00C42DC4"/>
    <w:rsid w:val="00C71D4F"/>
    <w:rsid w:val="00C7259E"/>
    <w:rsid w:val="00C86BFA"/>
    <w:rsid w:val="00C918E3"/>
    <w:rsid w:val="00CB4F77"/>
    <w:rsid w:val="00CB57EA"/>
    <w:rsid w:val="00CC75C2"/>
    <w:rsid w:val="00CD7235"/>
    <w:rsid w:val="00CF2ABF"/>
    <w:rsid w:val="00CF78A3"/>
    <w:rsid w:val="00D04321"/>
    <w:rsid w:val="00D253B0"/>
    <w:rsid w:val="00D25560"/>
    <w:rsid w:val="00D25B56"/>
    <w:rsid w:val="00D3378A"/>
    <w:rsid w:val="00D33B65"/>
    <w:rsid w:val="00D37ED0"/>
    <w:rsid w:val="00D709C2"/>
    <w:rsid w:val="00D86E01"/>
    <w:rsid w:val="00D9523A"/>
    <w:rsid w:val="00DA2007"/>
    <w:rsid w:val="00DB66B0"/>
    <w:rsid w:val="00DD59BF"/>
    <w:rsid w:val="00DE64A5"/>
    <w:rsid w:val="00DF1ABD"/>
    <w:rsid w:val="00DF58D1"/>
    <w:rsid w:val="00E24109"/>
    <w:rsid w:val="00E31A96"/>
    <w:rsid w:val="00E32907"/>
    <w:rsid w:val="00E36981"/>
    <w:rsid w:val="00E53EE5"/>
    <w:rsid w:val="00E56BEB"/>
    <w:rsid w:val="00E642B0"/>
    <w:rsid w:val="00E83D9D"/>
    <w:rsid w:val="00E85C5A"/>
    <w:rsid w:val="00E87C93"/>
    <w:rsid w:val="00E90E59"/>
    <w:rsid w:val="00EC5817"/>
    <w:rsid w:val="00EE4DC0"/>
    <w:rsid w:val="00EF251A"/>
    <w:rsid w:val="00EF6F50"/>
    <w:rsid w:val="00F12E1E"/>
    <w:rsid w:val="00F17EF1"/>
    <w:rsid w:val="00F3755F"/>
    <w:rsid w:val="00F54B2A"/>
    <w:rsid w:val="00F5673E"/>
    <w:rsid w:val="00F575F7"/>
    <w:rsid w:val="00F57923"/>
    <w:rsid w:val="00F57BEF"/>
    <w:rsid w:val="00F64C64"/>
    <w:rsid w:val="00F73AEE"/>
    <w:rsid w:val="00F81A05"/>
    <w:rsid w:val="00F955D6"/>
    <w:rsid w:val="00FA2792"/>
    <w:rsid w:val="00FA59AD"/>
    <w:rsid w:val="00FB1BBE"/>
    <w:rsid w:val="00FB729C"/>
    <w:rsid w:val="00FC0003"/>
    <w:rsid w:val="00FC4288"/>
    <w:rsid w:val="00FD1D49"/>
    <w:rsid w:val="00FD50FA"/>
    <w:rsid w:val="00FE05E5"/>
    <w:rsid w:val="00FE7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76"/>
    <w:pPr>
      <w:spacing w:before="120"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976"/>
    <w:pPr>
      <w:ind w:left="720"/>
      <w:contextualSpacing/>
    </w:pPr>
  </w:style>
  <w:style w:type="table" w:styleId="TableGrid">
    <w:name w:val="Table Grid"/>
    <w:basedOn w:val="TableNormal"/>
    <w:rsid w:val="009379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37976"/>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937976"/>
  </w:style>
  <w:style w:type="paragraph" w:styleId="Footer">
    <w:name w:val="footer"/>
    <w:basedOn w:val="Normal"/>
    <w:link w:val="FooterChar"/>
    <w:uiPriority w:val="99"/>
    <w:unhideWhenUsed/>
    <w:rsid w:val="0093797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37976"/>
  </w:style>
  <w:style w:type="paragraph" w:styleId="BalloonText">
    <w:name w:val="Balloon Text"/>
    <w:basedOn w:val="Normal"/>
    <w:link w:val="BalloonTextChar"/>
    <w:uiPriority w:val="99"/>
    <w:semiHidden/>
    <w:unhideWhenUsed/>
    <w:rsid w:val="0093797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9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81098-77FD-4DD2-8221-6B0C5C318448}"/>
</file>

<file path=customXml/itemProps2.xml><?xml version="1.0" encoding="utf-8"?>
<ds:datastoreItem xmlns:ds="http://schemas.openxmlformats.org/officeDocument/2006/customXml" ds:itemID="{F54B3800-54DF-40FF-A6D9-D6FB7B53B00E}"/>
</file>

<file path=customXml/itemProps3.xml><?xml version="1.0" encoding="utf-8"?>
<ds:datastoreItem xmlns:ds="http://schemas.openxmlformats.org/officeDocument/2006/customXml" ds:itemID="{34F822DA-BE3D-458E-8653-72B5258E50F5}"/>
</file>

<file path=docProps/app.xml><?xml version="1.0" encoding="utf-8"?>
<Properties xmlns="http://schemas.openxmlformats.org/officeDocument/2006/extended-properties" xmlns:vt="http://schemas.openxmlformats.org/officeDocument/2006/docPropsVTypes">
  <Template>Normal</Template>
  <TotalTime>3658</TotalTime>
  <Pages>31</Pages>
  <Words>11215</Words>
  <Characters>63926</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2017-01-19T11:06:00Z</cp:lastPrinted>
  <dcterms:created xsi:type="dcterms:W3CDTF">2016-12-29T10:48:00Z</dcterms:created>
  <dcterms:modified xsi:type="dcterms:W3CDTF">2017-02-15T04:52:00Z</dcterms:modified>
</cp:coreProperties>
</file>