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Mar>
          <w:left w:w="0" w:type="dxa"/>
          <w:right w:w="0" w:type="dxa"/>
        </w:tblCellMar>
        <w:tblLook w:val="04A0"/>
      </w:tblPr>
      <w:tblGrid>
        <w:gridCol w:w="3348"/>
        <w:gridCol w:w="6116"/>
      </w:tblGrid>
      <w:tr w:rsidR="00AB2FE0" w:rsidRPr="001E741A" w:rsidTr="006D2267">
        <w:tc>
          <w:tcPr>
            <w:tcW w:w="3348" w:type="dxa"/>
            <w:tcMar>
              <w:top w:w="0" w:type="dxa"/>
              <w:left w:w="108" w:type="dxa"/>
              <w:bottom w:w="0" w:type="dxa"/>
              <w:right w:w="108" w:type="dxa"/>
            </w:tcMar>
          </w:tcPr>
          <w:p w:rsidR="00AB2FE0" w:rsidRPr="001E741A" w:rsidRDefault="00AB2FE0" w:rsidP="000A3381">
            <w:pPr>
              <w:pStyle w:val="NormalWeb"/>
              <w:spacing w:after="120" w:afterAutospacing="0"/>
              <w:jc w:val="center"/>
              <w:rPr>
                <w:sz w:val="28"/>
                <w:szCs w:val="28"/>
              </w:rPr>
            </w:pPr>
            <w:r w:rsidRPr="001E741A">
              <w:rPr>
                <w:b/>
                <w:bCs/>
                <w:sz w:val="28"/>
                <w:szCs w:val="28"/>
              </w:rPr>
              <w:t>BỘ Y TẾ</w:t>
            </w:r>
            <w:r w:rsidRPr="001E741A">
              <w:rPr>
                <w:b/>
                <w:bCs/>
                <w:sz w:val="28"/>
                <w:szCs w:val="28"/>
              </w:rPr>
              <w:br/>
              <w:t>--------</w:t>
            </w:r>
          </w:p>
        </w:tc>
        <w:tc>
          <w:tcPr>
            <w:tcW w:w="6116" w:type="dxa"/>
            <w:tcMar>
              <w:top w:w="0" w:type="dxa"/>
              <w:left w:w="108" w:type="dxa"/>
              <w:bottom w:w="0" w:type="dxa"/>
              <w:right w:w="108" w:type="dxa"/>
            </w:tcMar>
          </w:tcPr>
          <w:p w:rsidR="00AB2FE0" w:rsidRPr="001E741A" w:rsidRDefault="00AB2FE0" w:rsidP="000A3381">
            <w:pPr>
              <w:pStyle w:val="NormalWeb"/>
              <w:spacing w:after="120" w:afterAutospacing="0"/>
              <w:jc w:val="center"/>
              <w:rPr>
                <w:sz w:val="28"/>
                <w:szCs w:val="28"/>
              </w:rPr>
            </w:pPr>
            <w:r w:rsidRPr="001E741A">
              <w:rPr>
                <w:b/>
                <w:bCs/>
                <w:sz w:val="28"/>
                <w:szCs w:val="28"/>
              </w:rPr>
              <w:t>CỘNG HÒA XÃ HỘI CHỦ NGHĨA VIỆT NAM</w:t>
            </w:r>
            <w:r w:rsidRPr="001E741A">
              <w:rPr>
                <w:b/>
                <w:bCs/>
                <w:sz w:val="28"/>
                <w:szCs w:val="28"/>
              </w:rPr>
              <w:br/>
              <w:t>Độc lập - Tự do - Hạnh phúc</w:t>
            </w:r>
            <w:r w:rsidRPr="001E741A">
              <w:rPr>
                <w:b/>
                <w:bCs/>
                <w:sz w:val="28"/>
                <w:szCs w:val="28"/>
              </w:rPr>
              <w:br/>
              <w:t>----------------</w:t>
            </w:r>
          </w:p>
        </w:tc>
      </w:tr>
      <w:tr w:rsidR="00AB2FE0" w:rsidRPr="001E741A" w:rsidTr="006D2267">
        <w:tc>
          <w:tcPr>
            <w:tcW w:w="3348" w:type="dxa"/>
            <w:tcMar>
              <w:top w:w="0" w:type="dxa"/>
              <w:left w:w="108" w:type="dxa"/>
              <w:bottom w:w="0" w:type="dxa"/>
              <w:right w:w="108" w:type="dxa"/>
            </w:tcMar>
          </w:tcPr>
          <w:p w:rsidR="00AB2FE0" w:rsidRPr="001E741A" w:rsidRDefault="00AB2FE0" w:rsidP="00713A9A">
            <w:pPr>
              <w:pStyle w:val="NormalWeb"/>
              <w:spacing w:after="120" w:afterAutospacing="0"/>
              <w:jc w:val="center"/>
              <w:rPr>
                <w:sz w:val="28"/>
                <w:szCs w:val="28"/>
              </w:rPr>
            </w:pPr>
            <w:r w:rsidRPr="001E741A">
              <w:rPr>
                <w:sz w:val="28"/>
                <w:szCs w:val="28"/>
              </w:rPr>
              <w:t xml:space="preserve">Số:    </w:t>
            </w:r>
            <w:r w:rsidR="006D2267" w:rsidRPr="001E741A">
              <w:rPr>
                <w:sz w:val="28"/>
                <w:szCs w:val="28"/>
              </w:rPr>
              <w:t xml:space="preserve"> </w:t>
            </w:r>
            <w:r w:rsidRPr="001E741A">
              <w:rPr>
                <w:sz w:val="28"/>
                <w:szCs w:val="28"/>
              </w:rPr>
              <w:t xml:space="preserve">   /201</w:t>
            </w:r>
            <w:r w:rsidR="00713A9A" w:rsidRPr="001E741A">
              <w:rPr>
                <w:sz w:val="28"/>
                <w:szCs w:val="28"/>
              </w:rPr>
              <w:t>7</w:t>
            </w:r>
            <w:r w:rsidRPr="001E741A">
              <w:rPr>
                <w:sz w:val="28"/>
                <w:szCs w:val="28"/>
              </w:rPr>
              <w:t>/TT-BYT</w:t>
            </w:r>
          </w:p>
        </w:tc>
        <w:tc>
          <w:tcPr>
            <w:tcW w:w="6116" w:type="dxa"/>
            <w:tcMar>
              <w:top w:w="0" w:type="dxa"/>
              <w:left w:w="108" w:type="dxa"/>
              <w:bottom w:w="0" w:type="dxa"/>
              <w:right w:w="108" w:type="dxa"/>
            </w:tcMar>
          </w:tcPr>
          <w:p w:rsidR="00AB2FE0" w:rsidRPr="001E741A" w:rsidRDefault="00AB2FE0" w:rsidP="00713A9A">
            <w:pPr>
              <w:pStyle w:val="NormalWeb"/>
              <w:spacing w:after="120" w:afterAutospacing="0"/>
              <w:jc w:val="center"/>
              <w:rPr>
                <w:sz w:val="28"/>
                <w:szCs w:val="28"/>
              </w:rPr>
            </w:pPr>
            <w:r w:rsidRPr="001E741A">
              <w:rPr>
                <w:i/>
                <w:iCs/>
                <w:sz w:val="28"/>
                <w:szCs w:val="28"/>
              </w:rPr>
              <w:t>Hà Nội, ngày      tháng      năm 201</w:t>
            </w:r>
            <w:r w:rsidR="00713A9A" w:rsidRPr="001E741A">
              <w:rPr>
                <w:i/>
                <w:iCs/>
                <w:sz w:val="28"/>
                <w:szCs w:val="28"/>
              </w:rPr>
              <w:t>7</w:t>
            </w:r>
          </w:p>
        </w:tc>
      </w:tr>
    </w:tbl>
    <w:p w:rsidR="00AB2FE0" w:rsidRPr="001E741A" w:rsidRDefault="004A19E0" w:rsidP="00AB2FE0">
      <w:pPr>
        <w:pStyle w:val="NormalWeb"/>
        <w:spacing w:before="0" w:beforeAutospacing="0" w:after="0" w:afterAutospacing="0"/>
        <w:jc w:val="both"/>
      </w:pPr>
      <w:r>
        <w:rPr>
          <w:noProof/>
        </w:rPr>
        <w:pict>
          <v:rect id="_x0000_s1026" style="position:absolute;left:0;text-align:left;margin-left:30.7pt;margin-top:4.5pt;width:84.5pt;height:25.05pt;z-index:251658240;mso-position-horizontal-relative:text;mso-position-vertical-relative:text">
            <v:textbox>
              <w:txbxContent>
                <w:p w:rsidR="00064CA4" w:rsidRDefault="00064CA4" w:rsidP="00064CA4">
                  <w:pPr>
                    <w:spacing w:after="0" w:line="240" w:lineRule="auto"/>
                    <w:jc w:val="center"/>
                  </w:pPr>
                  <w:r>
                    <w:t>DỰ THẢO 1</w:t>
                  </w:r>
                </w:p>
              </w:txbxContent>
            </v:textbox>
          </v:rect>
        </w:pict>
      </w:r>
      <w:r w:rsidR="00AB2FE0" w:rsidRPr="001E741A">
        <w:t> </w:t>
      </w:r>
    </w:p>
    <w:p w:rsidR="00AB2FE0" w:rsidRPr="001E741A" w:rsidRDefault="00AB2FE0" w:rsidP="00923306">
      <w:pPr>
        <w:pStyle w:val="NormalWeb"/>
        <w:spacing w:before="120" w:beforeAutospacing="0" w:after="120" w:afterAutospacing="0" w:line="264" w:lineRule="auto"/>
        <w:jc w:val="center"/>
        <w:rPr>
          <w:b/>
          <w:bCs/>
          <w:sz w:val="28"/>
          <w:szCs w:val="28"/>
        </w:rPr>
      </w:pPr>
      <w:r w:rsidRPr="001E741A">
        <w:rPr>
          <w:b/>
          <w:bCs/>
          <w:sz w:val="28"/>
          <w:szCs w:val="28"/>
        </w:rPr>
        <w:t>THÔNG TƯ</w:t>
      </w:r>
    </w:p>
    <w:p w:rsidR="00AB2FE0" w:rsidRPr="001E741A" w:rsidRDefault="004A19E0" w:rsidP="00923306">
      <w:pPr>
        <w:pStyle w:val="NormalWeb"/>
        <w:spacing w:before="120" w:beforeAutospacing="0" w:after="120" w:afterAutospacing="0" w:line="264" w:lineRule="auto"/>
        <w:jc w:val="center"/>
        <w:rPr>
          <w:b/>
          <w:sz w:val="28"/>
          <w:szCs w:val="28"/>
        </w:rPr>
      </w:pPr>
      <w:r w:rsidRPr="004A19E0">
        <w:rPr>
          <w:rFonts w:eastAsia="Calibri"/>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53.95pt;margin-top:34.8pt;width:170.9pt;height:0;z-index:251659264" o:connectortype="straight"/>
        </w:pict>
      </w:r>
      <w:r w:rsidR="00713A9A" w:rsidRPr="001E741A">
        <w:rPr>
          <w:rFonts w:eastAsia="Calibri"/>
          <w:b/>
          <w:sz w:val="28"/>
          <w:szCs w:val="28"/>
        </w:rPr>
        <w:t>Danh mục hoạt chất diệt côn trùng, diệt khuẩn dùng trong lĩnh vực gia dụng và y tế</w:t>
      </w:r>
      <w:r w:rsidR="00713A9A" w:rsidRPr="001E741A">
        <w:rPr>
          <w:b/>
          <w:sz w:val="28"/>
          <w:szCs w:val="28"/>
        </w:rPr>
        <w:t xml:space="preserve"> </w:t>
      </w:r>
      <w:r w:rsidR="00713A9A" w:rsidRPr="001E741A">
        <w:rPr>
          <w:rFonts w:eastAsia="Calibri"/>
          <w:b/>
          <w:sz w:val="28"/>
          <w:szCs w:val="28"/>
        </w:rPr>
        <w:t xml:space="preserve">cấm sử dụng và hạn chế phạm </w:t>
      </w:r>
      <w:proofErr w:type="gramStart"/>
      <w:r w:rsidR="00713A9A" w:rsidRPr="001E741A">
        <w:rPr>
          <w:rFonts w:eastAsia="Calibri"/>
          <w:b/>
          <w:sz w:val="28"/>
          <w:szCs w:val="28"/>
        </w:rPr>
        <w:t>vi</w:t>
      </w:r>
      <w:proofErr w:type="gramEnd"/>
      <w:r w:rsidR="00713A9A" w:rsidRPr="001E741A">
        <w:rPr>
          <w:rFonts w:eastAsia="Calibri"/>
          <w:b/>
          <w:sz w:val="28"/>
          <w:szCs w:val="28"/>
        </w:rPr>
        <w:t xml:space="preserve"> sử dụng</w:t>
      </w:r>
      <w:r w:rsidR="00713A9A" w:rsidRPr="001E741A">
        <w:rPr>
          <w:b/>
          <w:sz w:val="28"/>
          <w:szCs w:val="28"/>
        </w:rPr>
        <w:t> tại Việt Nam</w:t>
      </w:r>
    </w:p>
    <w:p w:rsidR="00713A9A" w:rsidRPr="001E741A" w:rsidRDefault="00713A9A" w:rsidP="00923306">
      <w:pPr>
        <w:pStyle w:val="NormalWeb"/>
        <w:spacing w:before="120" w:beforeAutospacing="0" w:after="120" w:afterAutospacing="0" w:line="264" w:lineRule="auto"/>
        <w:jc w:val="center"/>
        <w:rPr>
          <w:b/>
          <w:sz w:val="28"/>
          <w:szCs w:val="28"/>
        </w:rPr>
      </w:pPr>
    </w:p>
    <w:p w:rsidR="004149D9" w:rsidRPr="001E741A" w:rsidRDefault="004149D9" w:rsidP="00923306">
      <w:pPr>
        <w:spacing w:before="120" w:after="120" w:line="264" w:lineRule="auto"/>
        <w:ind w:firstLine="720"/>
        <w:jc w:val="both"/>
        <w:rPr>
          <w:rFonts w:ascii="Times New Roman" w:hAnsi="Times New Roman" w:cs="Times New Roman"/>
          <w:sz w:val="28"/>
          <w:szCs w:val="28"/>
        </w:rPr>
      </w:pPr>
      <w:r w:rsidRPr="001E741A">
        <w:rPr>
          <w:rFonts w:ascii="Times New Roman" w:hAnsi="Times New Roman" w:cs="Times New Roman"/>
          <w:sz w:val="28"/>
          <w:szCs w:val="28"/>
        </w:rPr>
        <w:t>Căn cứ Luật Hoá chất ngày 21 tháng 11 năm 2007;</w:t>
      </w:r>
    </w:p>
    <w:p w:rsidR="009717EF" w:rsidRPr="001E741A" w:rsidRDefault="009717EF" w:rsidP="009717EF">
      <w:pPr>
        <w:pStyle w:val="BodyText"/>
        <w:tabs>
          <w:tab w:val="left" w:pos="567"/>
        </w:tabs>
        <w:spacing w:before="120" w:after="120" w:line="264" w:lineRule="auto"/>
        <w:ind w:firstLine="567"/>
        <w:rPr>
          <w:rFonts w:ascii="Times New Roman" w:hAnsi="Times New Roman"/>
          <w:szCs w:val="28"/>
          <w:lang w:val="pt-BR"/>
        </w:rPr>
      </w:pPr>
      <w:r>
        <w:rPr>
          <w:rFonts w:ascii="Times New Roman" w:hAnsi="Times New Roman"/>
          <w:szCs w:val="28"/>
          <w:lang w:val="pt-BR"/>
        </w:rPr>
        <w:t xml:space="preserve">  </w:t>
      </w:r>
      <w:r w:rsidRPr="001E741A">
        <w:rPr>
          <w:rFonts w:ascii="Times New Roman" w:hAnsi="Times New Roman"/>
          <w:szCs w:val="28"/>
          <w:lang w:val="pt-BR"/>
        </w:rPr>
        <w:t xml:space="preserve">Căn cứ </w:t>
      </w:r>
      <w:r w:rsidRPr="001E741A">
        <w:rPr>
          <w:rStyle w:val="Emphasis"/>
          <w:rFonts w:ascii="Times New Roman" w:hAnsi="Times New Roman"/>
          <w:i w:val="0"/>
          <w:szCs w:val="28"/>
        </w:rPr>
        <w:t>Nghị định</w:t>
      </w:r>
      <w:r w:rsidRPr="001E741A">
        <w:rPr>
          <w:rStyle w:val="st"/>
          <w:rFonts w:ascii="Times New Roman" w:hAnsi="Times New Roman"/>
          <w:i/>
          <w:szCs w:val="28"/>
        </w:rPr>
        <w:t xml:space="preserve"> </w:t>
      </w:r>
      <w:r w:rsidRPr="001E741A">
        <w:rPr>
          <w:rStyle w:val="st"/>
          <w:rFonts w:ascii="Times New Roman" w:hAnsi="Times New Roman"/>
          <w:szCs w:val="28"/>
        </w:rPr>
        <w:t>số</w:t>
      </w:r>
      <w:r w:rsidRPr="001E741A">
        <w:rPr>
          <w:rStyle w:val="st"/>
          <w:rFonts w:ascii="Times New Roman" w:hAnsi="Times New Roman"/>
          <w:i/>
          <w:szCs w:val="28"/>
        </w:rPr>
        <w:t xml:space="preserve"> </w:t>
      </w:r>
      <w:r w:rsidRPr="001E741A">
        <w:rPr>
          <w:rStyle w:val="Emphasis"/>
          <w:rFonts w:ascii="Times New Roman" w:hAnsi="Times New Roman"/>
          <w:i w:val="0"/>
          <w:szCs w:val="28"/>
        </w:rPr>
        <w:t>63/2012</w:t>
      </w:r>
      <w:r w:rsidRPr="001E741A">
        <w:rPr>
          <w:rStyle w:val="st"/>
          <w:rFonts w:ascii="Times New Roman" w:hAnsi="Times New Roman"/>
          <w:i/>
          <w:szCs w:val="28"/>
        </w:rPr>
        <w:t>/</w:t>
      </w:r>
      <w:r w:rsidRPr="001E741A">
        <w:rPr>
          <w:rStyle w:val="st"/>
          <w:rFonts w:ascii="Times New Roman" w:hAnsi="Times New Roman"/>
          <w:szCs w:val="28"/>
        </w:rPr>
        <w:t xml:space="preserve">NĐ-CP ngày 31 tháng 8 năm 2012 của Chính phủ quy định chức năng, nhiệm vụ, quyền hạn và cơ cấu tổ chức của Bộ Y </w:t>
      </w:r>
      <w:r w:rsidRPr="001E741A">
        <w:rPr>
          <w:rFonts w:ascii="Times New Roman" w:hAnsi="Times New Roman"/>
          <w:szCs w:val="28"/>
          <w:lang w:val="pt-BR"/>
        </w:rPr>
        <w:t>tế;</w:t>
      </w:r>
    </w:p>
    <w:p w:rsidR="0048121F" w:rsidRPr="001E741A" w:rsidRDefault="0048121F" w:rsidP="00923306">
      <w:pPr>
        <w:spacing w:before="120" w:after="120" w:line="264" w:lineRule="auto"/>
        <w:ind w:firstLine="720"/>
        <w:jc w:val="both"/>
        <w:rPr>
          <w:rFonts w:ascii="Times New Roman" w:hAnsi="Times New Roman" w:cs="Times New Roman"/>
          <w:sz w:val="28"/>
          <w:szCs w:val="28"/>
        </w:rPr>
      </w:pPr>
      <w:r w:rsidRPr="001E741A">
        <w:rPr>
          <w:rFonts w:ascii="Times New Roman" w:eastAsia="Calibri" w:hAnsi="Times New Roman" w:cs="Times New Roman"/>
          <w:sz w:val="28"/>
          <w:szCs w:val="28"/>
        </w:rPr>
        <w:t>Nghị định số 91/2016/NĐ-CP</w:t>
      </w:r>
      <w:r w:rsidRPr="001E741A">
        <w:rPr>
          <w:rFonts w:ascii="Times New Roman" w:eastAsia="Calibri" w:hAnsi="Times New Roman" w:cs="Times New Roman"/>
          <w:sz w:val="28"/>
          <w:szCs w:val="28"/>
          <w:lang w:val="pt-BR"/>
        </w:rPr>
        <w:t xml:space="preserve"> ngày 01 tháng 7 năm 2016 của Chính phủ về quản lý hóa chất, chế phẩm diệt côn trùng, diệt khuẩn dùng trong lĩnh vực gia dụng và y tế</w:t>
      </w:r>
      <w:r w:rsidR="00A12DB3" w:rsidRPr="001E741A">
        <w:rPr>
          <w:rFonts w:ascii="Times New Roman" w:hAnsi="Times New Roman"/>
          <w:sz w:val="28"/>
          <w:szCs w:val="28"/>
          <w:lang w:val="pt-BR"/>
        </w:rPr>
        <w:t>;</w:t>
      </w:r>
    </w:p>
    <w:p w:rsidR="004149D9" w:rsidRPr="001E741A" w:rsidRDefault="004149D9" w:rsidP="00923306">
      <w:pPr>
        <w:spacing w:before="120" w:after="120" w:line="264" w:lineRule="auto"/>
        <w:ind w:firstLine="720"/>
        <w:jc w:val="both"/>
        <w:rPr>
          <w:rFonts w:ascii="Times New Roman" w:hAnsi="Times New Roman" w:cs="Times New Roman"/>
          <w:sz w:val="28"/>
          <w:szCs w:val="28"/>
        </w:rPr>
      </w:pPr>
      <w:r w:rsidRPr="001E741A">
        <w:rPr>
          <w:rFonts w:ascii="Times New Roman" w:hAnsi="Times New Roman" w:cs="Times New Roman"/>
          <w:sz w:val="28"/>
          <w:szCs w:val="28"/>
        </w:rPr>
        <w:t>Căn cứ Nghị định số 108/2008/NĐ-CP ngày 07 tháng10 năm 2008 của Chính phủ quy định chi tiết và hướng dẫn một số điều của Luật Hóa chất;</w:t>
      </w:r>
    </w:p>
    <w:p w:rsidR="008B250D" w:rsidRPr="001E741A" w:rsidRDefault="004149D9" w:rsidP="00923306">
      <w:pPr>
        <w:spacing w:before="120" w:after="120" w:line="264" w:lineRule="auto"/>
        <w:ind w:firstLine="720"/>
        <w:jc w:val="both"/>
        <w:rPr>
          <w:rFonts w:ascii="Times New Roman" w:hAnsi="Times New Roman" w:cs="Times New Roman"/>
          <w:sz w:val="28"/>
          <w:szCs w:val="28"/>
        </w:rPr>
      </w:pPr>
      <w:r w:rsidRPr="001E741A">
        <w:rPr>
          <w:rFonts w:ascii="Times New Roman" w:hAnsi="Times New Roman" w:cs="Times New Roman"/>
          <w:sz w:val="28"/>
          <w:szCs w:val="28"/>
        </w:rPr>
        <w:t>Căn cứ Nghị định số 26/2011/NĐ-CP ngày 08</w:t>
      </w:r>
      <w:r w:rsidR="009A7411">
        <w:rPr>
          <w:rFonts w:ascii="Times New Roman" w:hAnsi="Times New Roman" w:cs="Times New Roman"/>
          <w:sz w:val="28"/>
          <w:szCs w:val="28"/>
        </w:rPr>
        <w:t xml:space="preserve"> tháng </w:t>
      </w:r>
      <w:r w:rsidRPr="001E741A">
        <w:rPr>
          <w:rFonts w:ascii="Times New Roman" w:hAnsi="Times New Roman" w:cs="Times New Roman"/>
          <w:sz w:val="28"/>
          <w:szCs w:val="28"/>
        </w:rPr>
        <w:t>4</w:t>
      </w:r>
      <w:r w:rsidR="009A7411">
        <w:rPr>
          <w:rFonts w:ascii="Times New Roman" w:hAnsi="Times New Roman" w:cs="Times New Roman"/>
          <w:sz w:val="28"/>
          <w:szCs w:val="28"/>
        </w:rPr>
        <w:t xml:space="preserve"> năm </w:t>
      </w:r>
      <w:r w:rsidRPr="001E741A">
        <w:rPr>
          <w:rFonts w:ascii="Times New Roman" w:hAnsi="Times New Roman" w:cs="Times New Roman"/>
          <w:sz w:val="28"/>
          <w:szCs w:val="28"/>
        </w:rPr>
        <w:t>2011 của Chính phủ</w:t>
      </w:r>
      <w:r w:rsidR="008B250D" w:rsidRPr="001E741A">
        <w:rPr>
          <w:rFonts w:ascii="Times New Roman" w:hAnsi="Times New Roman" w:cs="Times New Roman"/>
          <w:sz w:val="28"/>
          <w:szCs w:val="28"/>
        </w:rPr>
        <w:t xml:space="preserve"> sửa đổi, bổ sung một số điều của Nghị định số 108/2008/NĐ-CP ngày 07 tháng</w:t>
      </w:r>
      <w:r w:rsidR="009A7411">
        <w:rPr>
          <w:rFonts w:ascii="Times New Roman" w:hAnsi="Times New Roman" w:cs="Times New Roman"/>
          <w:sz w:val="28"/>
          <w:szCs w:val="28"/>
        </w:rPr>
        <w:t xml:space="preserve"> </w:t>
      </w:r>
      <w:r w:rsidR="008B250D" w:rsidRPr="001E741A">
        <w:rPr>
          <w:rFonts w:ascii="Times New Roman" w:hAnsi="Times New Roman" w:cs="Times New Roman"/>
          <w:sz w:val="28"/>
          <w:szCs w:val="28"/>
        </w:rPr>
        <w:t>10 năm 2008 của Chính phủ quy định chi tiết và hướng dẫn một số điều của Luật Hóa chất;</w:t>
      </w:r>
    </w:p>
    <w:p w:rsidR="00AB2FE0" w:rsidRPr="001E741A" w:rsidRDefault="00AB2FE0" w:rsidP="00923306">
      <w:pPr>
        <w:spacing w:before="120" w:after="120" w:line="264" w:lineRule="auto"/>
        <w:ind w:firstLine="720"/>
        <w:rPr>
          <w:rFonts w:ascii="Times New Roman" w:hAnsi="Times New Roman" w:cs="Times New Roman"/>
          <w:sz w:val="28"/>
          <w:szCs w:val="28"/>
        </w:rPr>
      </w:pPr>
      <w:r w:rsidRPr="001E741A">
        <w:rPr>
          <w:rFonts w:ascii="Times New Roman" w:hAnsi="Times New Roman" w:cs="Times New Roman"/>
          <w:sz w:val="28"/>
          <w:szCs w:val="28"/>
        </w:rPr>
        <w:t xml:space="preserve"> </w:t>
      </w:r>
      <w:r w:rsidRPr="001E741A">
        <w:rPr>
          <w:rFonts w:ascii="Times New Roman" w:hAnsi="Times New Roman" w:cs="Times New Roman"/>
          <w:iCs/>
          <w:sz w:val="28"/>
          <w:szCs w:val="28"/>
        </w:rPr>
        <w:t>Xét đề nghị của Cục trưởng Cục Quản lý môi trường y tế,</w:t>
      </w:r>
    </w:p>
    <w:p w:rsidR="00AB2FE0" w:rsidRPr="001E741A" w:rsidRDefault="00AB2FE0" w:rsidP="00923306">
      <w:pPr>
        <w:pStyle w:val="NormalWeb"/>
        <w:spacing w:before="120" w:beforeAutospacing="0" w:after="120" w:afterAutospacing="0" w:line="264" w:lineRule="auto"/>
        <w:jc w:val="both"/>
        <w:rPr>
          <w:sz w:val="28"/>
          <w:szCs w:val="28"/>
        </w:rPr>
      </w:pPr>
      <w:proofErr w:type="gramStart"/>
      <w:r w:rsidRPr="001E741A">
        <w:rPr>
          <w:b/>
          <w:bCs/>
          <w:sz w:val="28"/>
          <w:szCs w:val="28"/>
        </w:rPr>
        <w:t>Điều 1.</w:t>
      </w:r>
      <w:proofErr w:type="gramEnd"/>
      <w:r w:rsidR="009717EF">
        <w:rPr>
          <w:b/>
          <w:bCs/>
          <w:sz w:val="28"/>
          <w:szCs w:val="28"/>
        </w:rPr>
        <w:t xml:space="preserve"> </w:t>
      </w:r>
      <w:r w:rsidR="00002B9B" w:rsidRPr="001E741A">
        <w:rPr>
          <w:sz w:val="28"/>
          <w:szCs w:val="28"/>
        </w:rPr>
        <w:t xml:space="preserve">Ban </w:t>
      </w:r>
      <w:r w:rsidR="00002B9B">
        <w:rPr>
          <w:sz w:val="28"/>
          <w:szCs w:val="28"/>
        </w:rPr>
        <w:t xml:space="preserve">hành kèm </w:t>
      </w:r>
      <w:proofErr w:type="gramStart"/>
      <w:r w:rsidR="00002B9B">
        <w:rPr>
          <w:sz w:val="28"/>
          <w:szCs w:val="28"/>
        </w:rPr>
        <w:t>theo</w:t>
      </w:r>
      <w:proofErr w:type="gramEnd"/>
      <w:r w:rsidR="00002B9B">
        <w:rPr>
          <w:sz w:val="28"/>
          <w:szCs w:val="28"/>
        </w:rPr>
        <w:t xml:space="preserve"> Thông tư này các </w:t>
      </w:r>
      <w:r w:rsidR="00841521">
        <w:rPr>
          <w:bCs/>
          <w:sz w:val="28"/>
          <w:szCs w:val="28"/>
        </w:rPr>
        <w:t>Danh mục hoạt</w:t>
      </w:r>
      <w:r w:rsidRPr="00002B9B">
        <w:rPr>
          <w:bCs/>
          <w:sz w:val="28"/>
          <w:szCs w:val="28"/>
        </w:rPr>
        <w:t xml:space="preserve"> chất dùng trong lĩnh vực gia dụng và y tế</w:t>
      </w:r>
      <w:r w:rsidR="00002B9B">
        <w:rPr>
          <w:bCs/>
          <w:sz w:val="28"/>
          <w:szCs w:val="28"/>
        </w:rPr>
        <w:t>:</w:t>
      </w:r>
    </w:p>
    <w:p w:rsidR="00AB2FE0" w:rsidRPr="001E741A" w:rsidRDefault="006E3DA9" w:rsidP="00923306">
      <w:pPr>
        <w:pStyle w:val="NormalWeb"/>
        <w:spacing w:before="120" w:beforeAutospacing="0" w:after="120" w:afterAutospacing="0" w:line="264" w:lineRule="auto"/>
        <w:ind w:firstLine="709"/>
        <w:jc w:val="both"/>
        <w:rPr>
          <w:sz w:val="28"/>
          <w:szCs w:val="28"/>
        </w:rPr>
      </w:pPr>
      <w:r>
        <w:rPr>
          <w:sz w:val="28"/>
          <w:szCs w:val="28"/>
        </w:rPr>
        <w:t>1.</w:t>
      </w:r>
      <w:r w:rsidR="008E7F86" w:rsidRPr="001E741A">
        <w:rPr>
          <w:sz w:val="28"/>
          <w:szCs w:val="28"/>
        </w:rPr>
        <w:t xml:space="preserve"> </w:t>
      </w:r>
      <w:r w:rsidR="000A39FA" w:rsidRPr="001E741A">
        <w:rPr>
          <w:rFonts w:eastAsia="Calibri"/>
          <w:sz w:val="28"/>
          <w:szCs w:val="28"/>
        </w:rPr>
        <w:t>Hoạt chất diệt côn trùng, diệt khuẩn dùng trong lĩnh vực gia dụng và y tế</w:t>
      </w:r>
      <w:r w:rsidR="000A39FA" w:rsidRPr="001E741A">
        <w:rPr>
          <w:sz w:val="28"/>
          <w:szCs w:val="28"/>
        </w:rPr>
        <w:t xml:space="preserve"> </w:t>
      </w:r>
      <w:r w:rsidR="000A39FA" w:rsidRPr="001E741A">
        <w:rPr>
          <w:rFonts w:eastAsia="Calibri"/>
          <w:sz w:val="28"/>
          <w:szCs w:val="28"/>
        </w:rPr>
        <w:t xml:space="preserve">cấm sử dụng </w:t>
      </w:r>
      <w:r w:rsidR="000A39FA" w:rsidRPr="001E741A">
        <w:rPr>
          <w:sz w:val="28"/>
          <w:szCs w:val="28"/>
        </w:rPr>
        <w:t>tại Việt Nam</w:t>
      </w:r>
      <w:r w:rsidR="00FF5FB2" w:rsidRPr="001E741A">
        <w:rPr>
          <w:sz w:val="28"/>
          <w:szCs w:val="28"/>
        </w:rPr>
        <w:t>;</w:t>
      </w:r>
    </w:p>
    <w:p w:rsidR="008E7F86" w:rsidRDefault="006E3DA9" w:rsidP="00923306">
      <w:pPr>
        <w:pStyle w:val="NormalWeb"/>
        <w:spacing w:before="120" w:beforeAutospacing="0" w:after="120" w:afterAutospacing="0" w:line="264" w:lineRule="auto"/>
        <w:ind w:firstLine="709"/>
        <w:jc w:val="both"/>
        <w:rPr>
          <w:sz w:val="28"/>
          <w:szCs w:val="28"/>
        </w:rPr>
      </w:pPr>
      <w:r>
        <w:rPr>
          <w:sz w:val="28"/>
          <w:szCs w:val="28"/>
        </w:rPr>
        <w:t>2.</w:t>
      </w:r>
      <w:r w:rsidR="008E7F86" w:rsidRPr="001E741A">
        <w:rPr>
          <w:sz w:val="28"/>
          <w:szCs w:val="28"/>
        </w:rPr>
        <w:t xml:space="preserve"> </w:t>
      </w:r>
      <w:r w:rsidR="000A39FA" w:rsidRPr="001E741A">
        <w:rPr>
          <w:rFonts w:eastAsia="Calibri"/>
          <w:sz w:val="28"/>
          <w:szCs w:val="28"/>
        </w:rPr>
        <w:t>Hoạt chất diệt côn trùng, diệt khuẩn dùng trong lĩnh vực gia dụng và y tế</w:t>
      </w:r>
      <w:r w:rsidR="000A39FA" w:rsidRPr="001E741A">
        <w:rPr>
          <w:sz w:val="28"/>
          <w:szCs w:val="28"/>
        </w:rPr>
        <w:t xml:space="preserve"> </w:t>
      </w:r>
      <w:r w:rsidR="000A39FA" w:rsidRPr="001E741A">
        <w:rPr>
          <w:rFonts w:eastAsia="Calibri"/>
          <w:sz w:val="28"/>
          <w:szCs w:val="28"/>
        </w:rPr>
        <w:t xml:space="preserve">hạn chế phạm </w:t>
      </w:r>
      <w:proofErr w:type="gramStart"/>
      <w:r w:rsidR="000A39FA" w:rsidRPr="001E741A">
        <w:rPr>
          <w:rFonts w:eastAsia="Calibri"/>
          <w:sz w:val="28"/>
          <w:szCs w:val="28"/>
        </w:rPr>
        <w:t>vi</w:t>
      </w:r>
      <w:proofErr w:type="gramEnd"/>
      <w:r w:rsidR="000A39FA" w:rsidRPr="001E741A">
        <w:rPr>
          <w:rFonts w:eastAsia="Calibri"/>
          <w:sz w:val="28"/>
          <w:szCs w:val="28"/>
        </w:rPr>
        <w:t xml:space="preserve"> sử dụng</w:t>
      </w:r>
      <w:r w:rsidR="000A39FA" w:rsidRPr="001E741A">
        <w:rPr>
          <w:sz w:val="28"/>
          <w:szCs w:val="28"/>
        </w:rPr>
        <w:t> tại Việt Nam</w:t>
      </w:r>
      <w:r w:rsidR="00FF5FB2" w:rsidRPr="001E741A">
        <w:rPr>
          <w:sz w:val="28"/>
          <w:szCs w:val="28"/>
        </w:rPr>
        <w:t>.</w:t>
      </w:r>
    </w:p>
    <w:p w:rsidR="00054D89" w:rsidRDefault="00054D89" w:rsidP="000E0188">
      <w:pPr>
        <w:pStyle w:val="NormalWeb"/>
        <w:spacing w:before="120" w:beforeAutospacing="0" w:after="120" w:afterAutospacing="0" w:line="264" w:lineRule="auto"/>
        <w:jc w:val="both"/>
        <w:rPr>
          <w:rFonts w:eastAsia="Calibri"/>
          <w:sz w:val="28"/>
          <w:szCs w:val="28"/>
          <w:lang w:val="pt-BR"/>
        </w:rPr>
      </w:pPr>
      <w:proofErr w:type="gramStart"/>
      <w:r w:rsidRPr="00054D89">
        <w:rPr>
          <w:b/>
          <w:sz w:val="28"/>
          <w:szCs w:val="28"/>
        </w:rPr>
        <w:t>Điều 2.</w:t>
      </w:r>
      <w:proofErr w:type="gramEnd"/>
      <w:r w:rsidRPr="00054D89">
        <w:rPr>
          <w:b/>
          <w:sz w:val="28"/>
          <w:szCs w:val="28"/>
        </w:rPr>
        <w:t xml:space="preserve"> </w:t>
      </w:r>
      <w:r w:rsidR="000E0188" w:rsidRPr="000E0188">
        <w:rPr>
          <w:sz w:val="28"/>
          <w:szCs w:val="28"/>
        </w:rPr>
        <w:t xml:space="preserve">Đối với các hoạt chất lần đầu tiên đăng ký lưu hành tại Việt Nam đề nghị thực hiện </w:t>
      </w:r>
      <w:proofErr w:type="gramStart"/>
      <w:r w:rsidR="000E0188" w:rsidRPr="000E0188">
        <w:rPr>
          <w:sz w:val="28"/>
          <w:szCs w:val="28"/>
        </w:rPr>
        <w:t>theo</w:t>
      </w:r>
      <w:proofErr w:type="gramEnd"/>
      <w:r w:rsidR="000E0188" w:rsidRPr="000E0188">
        <w:rPr>
          <w:sz w:val="28"/>
          <w:szCs w:val="28"/>
        </w:rPr>
        <w:t xml:space="preserve"> quy định tại</w:t>
      </w:r>
      <w:r w:rsidR="000E0188">
        <w:rPr>
          <w:b/>
          <w:sz w:val="28"/>
          <w:szCs w:val="28"/>
        </w:rPr>
        <w:t xml:space="preserve"> </w:t>
      </w:r>
      <w:r w:rsidR="000E0188" w:rsidRPr="001E741A">
        <w:rPr>
          <w:rFonts w:eastAsia="Calibri"/>
          <w:sz w:val="28"/>
          <w:szCs w:val="28"/>
        </w:rPr>
        <w:t>Nghị định số 91/2016/NĐ-CP</w:t>
      </w:r>
      <w:r w:rsidR="000E0188" w:rsidRPr="001E741A">
        <w:rPr>
          <w:rFonts w:eastAsia="Calibri"/>
          <w:sz w:val="28"/>
          <w:szCs w:val="28"/>
          <w:lang w:val="pt-BR"/>
        </w:rPr>
        <w:t xml:space="preserve"> ngày 01</w:t>
      </w:r>
      <w:r w:rsidR="000E0188">
        <w:rPr>
          <w:rFonts w:eastAsia="Calibri"/>
          <w:sz w:val="28"/>
          <w:szCs w:val="28"/>
          <w:lang w:val="pt-BR"/>
        </w:rPr>
        <w:t>/</w:t>
      </w:r>
      <w:r w:rsidR="000E0188" w:rsidRPr="001E741A">
        <w:rPr>
          <w:rFonts w:eastAsia="Calibri"/>
          <w:sz w:val="28"/>
          <w:szCs w:val="28"/>
          <w:lang w:val="pt-BR"/>
        </w:rPr>
        <w:t>7</w:t>
      </w:r>
      <w:r w:rsidR="000E0188">
        <w:rPr>
          <w:rFonts w:eastAsia="Calibri"/>
          <w:sz w:val="28"/>
          <w:szCs w:val="28"/>
          <w:lang w:val="pt-BR"/>
        </w:rPr>
        <w:t>/</w:t>
      </w:r>
      <w:r w:rsidR="000E0188" w:rsidRPr="001E741A">
        <w:rPr>
          <w:rFonts w:eastAsia="Calibri"/>
          <w:sz w:val="28"/>
          <w:szCs w:val="28"/>
          <w:lang w:val="pt-BR"/>
        </w:rPr>
        <w:t>2016 của Chính phủ về quản lý hóa chất, chế phẩm diệt côn trùng, diệt khuẩn dùng trong lĩnh vực gia dụng và y tế</w:t>
      </w:r>
    </w:p>
    <w:p w:rsidR="000E0188" w:rsidRPr="00054D89" w:rsidRDefault="000E0188" w:rsidP="000E0188">
      <w:pPr>
        <w:pStyle w:val="NormalWeb"/>
        <w:spacing w:before="120" w:beforeAutospacing="0" w:after="120" w:afterAutospacing="0" w:line="264" w:lineRule="auto"/>
        <w:jc w:val="both"/>
        <w:rPr>
          <w:b/>
          <w:sz w:val="28"/>
          <w:szCs w:val="28"/>
        </w:rPr>
      </w:pPr>
    </w:p>
    <w:p w:rsidR="00AB2FE0" w:rsidRPr="001E741A" w:rsidRDefault="00054D89" w:rsidP="00841521">
      <w:pPr>
        <w:pStyle w:val="NormalWeb"/>
        <w:spacing w:before="120" w:beforeAutospacing="0" w:after="120" w:afterAutospacing="0" w:line="264" w:lineRule="auto"/>
        <w:jc w:val="both"/>
        <w:rPr>
          <w:sz w:val="28"/>
          <w:szCs w:val="28"/>
        </w:rPr>
      </w:pPr>
      <w:proofErr w:type="gramStart"/>
      <w:r>
        <w:rPr>
          <w:b/>
          <w:bCs/>
          <w:sz w:val="28"/>
          <w:szCs w:val="28"/>
        </w:rPr>
        <w:lastRenderedPageBreak/>
        <w:t>Điều 3</w:t>
      </w:r>
      <w:r w:rsidR="00AB2FE0" w:rsidRPr="001E741A">
        <w:rPr>
          <w:b/>
          <w:bCs/>
          <w:sz w:val="28"/>
          <w:szCs w:val="28"/>
        </w:rPr>
        <w:t>.</w:t>
      </w:r>
      <w:proofErr w:type="gramEnd"/>
      <w:r w:rsidR="00AB2FE0" w:rsidRPr="001E741A">
        <w:rPr>
          <w:b/>
          <w:bCs/>
          <w:sz w:val="28"/>
          <w:szCs w:val="28"/>
        </w:rPr>
        <w:t xml:space="preserve"> Điều khoản thi hành</w:t>
      </w:r>
    </w:p>
    <w:p w:rsidR="00AB2FE0" w:rsidRPr="001E741A" w:rsidRDefault="00AB2FE0" w:rsidP="00923306">
      <w:pPr>
        <w:pStyle w:val="NormalWeb"/>
        <w:spacing w:before="120" w:beforeAutospacing="0" w:after="120" w:afterAutospacing="0" w:line="264" w:lineRule="auto"/>
        <w:ind w:firstLine="709"/>
        <w:jc w:val="both"/>
        <w:rPr>
          <w:sz w:val="28"/>
          <w:szCs w:val="28"/>
        </w:rPr>
      </w:pPr>
      <w:r w:rsidRPr="001E741A">
        <w:rPr>
          <w:sz w:val="28"/>
          <w:szCs w:val="28"/>
        </w:rPr>
        <w:t>1. Thông tư này có hiệu lực kể từ ngày</w:t>
      </w:r>
      <w:r w:rsidR="004F3D13" w:rsidRPr="001E741A">
        <w:rPr>
          <w:sz w:val="28"/>
          <w:szCs w:val="28"/>
        </w:rPr>
        <w:t xml:space="preserve"> 01</w:t>
      </w:r>
      <w:r w:rsidR="009A7411">
        <w:rPr>
          <w:sz w:val="28"/>
          <w:szCs w:val="28"/>
        </w:rPr>
        <w:t xml:space="preserve"> tháng 0</w:t>
      </w:r>
      <w:r w:rsidR="004F3D13" w:rsidRPr="001E741A">
        <w:rPr>
          <w:sz w:val="28"/>
          <w:szCs w:val="28"/>
        </w:rPr>
        <w:t>1</w:t>
      </w:r>
      <w:r w:rsidR="009A7411">
        <w:rPr>
          <w:sz w:val="28"/>
          <w:szCs w:val="28"/>
        </w:rPr>
        <w:t xml:space="preserve"> năm </w:t>
      </w:r>
      <w:r w:rsidR="004F3D13" w:rsidRPr="001E741A">
        <w:rPr>
          <w:sz w:val="28"/>
          <w:szCs w:val="28"/>
        </w:rPr>
        <w:t>2018</w:t>
      </w:r>
      <w:r w:rsidRPr="001E741A">
        <w:rPr>
          <w:sz w:val="28"/>
          <w:szCs w:val="28"/>
        </w:rPr>
        <w:t xml:space="preserve"> </w:t>
      </w:r>
      <w:r w:rsidR="004F3D13" w:rsidRPr="001E741A">
        <w:rPr>
          <w:sz w:val="28"/>
          <w:szCs w:val="28"/>
        </w:rPr>
        <w:t>và thay thế T</w:t>
      </w:r>
      <w:r w:rsidRPr="001E741A">
        <w:rPr>
          <w:sz w:val="28"/>
          <w:szCs w:val="28"/>
        </w:rPr>
        <w:t xml:space="preserve">hông tư số 25/2011/TT-BYT </w:t>
      </w:r>
      <w:r w:rsidR="00DD11D3" w:rsidRPr="001E741A">
        <w:rPr>
          <w:sz w:val="28"/>
          <w:szCs w:val="28"/>
        </w:rPr>
        <w:t>ngày 23</w:t>
      </w:r>
      <w:r w:rsidR="009A7411">
        <w:rPr>
          <w:sz w:val="28"/>
          <w:szCs w:val="28"/>
        </w:rPr>
        <w:t xml:space="preserve"> tháng </w:t>
      </w:r>
      <w:r w:rsidR="00DD11D3" w:rsidRPr="001E741A">
        <w:rPr>
          <w:sz w:val="28"/>
          <w:szCs w:val="28"/>
        </w:rPr>
        <w:t>6</w:t>
      </w:r>
      <w:r w:rsidR="009A7411">
        <w:rPr>
          <w:sz w:val="28"/>
          <w:szCs w:val="28"/>
        </w:rPr>
        <w:t xml:space="preserve"> năm </w:t>
      </w:r>
      <w:r w:rsidR="00DD11D3" w:rsidRPr="001E741A">
        <w:rPr>
          <w:sz w:val="28"/>
          <w:szCs w:val="28"/>
        </w:rPr>
        <w:t xml:space="preserve">2011 </w:t>
      </w:r>
      <w:r w:rsidR="00BD11A2">
        <w:rPr>
          <w:sz w:val="28"/>
          <w:szCs w:val="28"/>
        </w:rPr>
        <w:t xml:space="preserve">của Bộ trưởng Bộ Y tế </w:t>
      </w:r>
      <w:r w:rsidRPr="001E741A">
        <w:rPr>
          <w:sz w:val="28"/>
          <w:szCs w:val="28"/>
        </w:rPr>
        <w:t>quy định về danh mục các hóa chất được phép đăng ký để sử dụng, được phép đăng ký nhưng hạn chế sử dụng và cấm sử dụng tại Việt Nam.</w:t>
      </w:r>
    </w:p>
    <w:p w:rsidR="00AB2FE0" w:rsidRPr="001E741A" w:rsidRDefault="00DD11D3" w:rsidP="00923306">
      <w:pPr>
        <w:pStyle w:val="NormalWeb"/>
        <w:spacing w:before="120" w:beforeAutospacing="0" w:after="120" w:afterAutospacing="0" w:line="264" w:lineRule="auto"/>
        <w:ind w:firstLine="709"/>
        <w:jc w:val="both"/>
        <w:rPr>
          <w:sz w:val="28"/>
          <w:szCs w:val="28"/>
        </w:rPr>
      </w:pPr>
      <w:r w:rsidRPr="001E741A">
        <w:rPr>
          <w:sz w:val="28"/>
          <w:szCs w:val="28"/>
        </w:rPr>
        <w:t xml:space="preserve">2. </w:t>
      </w:r>
      <w:r w:rsidR="00AB2FE0" w:rsidRPr="001E741A">
        <w:rPr>
          <w:sz w:val="28"/>
          <w:szCs w:val="28"/>
        </w:rPr>
        <w:t xml:space="preserve">Trong quá trình thực hiện Thông tư, nếu có khó khăn, vướng mắc đề nghị </w:t>
      </w:r>
      <w:r w:rsidRPr="001E741A">
        <w:rPr>
          <w:sz w:val="28"/>
          <w:szCs w:val="28"/>
        </w:rPr>
        <w:t xml:space="preserve">các tổ chức, cá nhân </w:t>
      </w:r>
      <w:r w:rsidR="00AB2FE0" w:rsidRPr="001E741A">
        <w:rPr>
          <w:sz w:val="28"/>
          <w:szCs w:val="28"/>
        </w:rPr>
        <w:t xml:space="preserve">phản ánh </w:t>
      </w:r>
      <w:r w:rsidRPr="001E741A">
        <w:rPr>
          <w:sz w:val="28"/>
          <w:szCs w:val="28"/>
        </w:rPr>
        <w:t xml:space="preserve">kịp thời </w:t>
      </w:r>
      <w:r w:rsidR="00AB2FE0" w:rsidRPr="001E741A">
        <w:rPr>
          <w:sz w:val="28"/>
          <w:szCs w:val="28"/>
        </w:rPr>
        <w:t>về Bộ Y tế (Cục Quản lý môi trường y tế) để</w:t>
      </w:r>
      <w:r w:rsidRPr="001E741A">
        <w:rPr>
          <w:sz w:val="28"/>
          <w:szCs w:val="28"/>
        </w:rPr>
        <w:t xml:space="preserve"> nghiên cứu, hướng dẫn, bổ sung</w:t>
      </w:r>
      <w:r w:rsidR="00AB2FE0" w:rsidRPr="001E741A">
        <w:rPr>
          <w:sz w:val="28"/>
          <w:szCs w:val="28"/>
        </w:rPr>
        <w:t>./.</w:t>
      </w:r>
    </w:p>
    <w:p w:rsidR="006A1656" w:rsidRPr="001E741A" w:rsidRDefault="006A1656" w:rsidP="006A1656">
      <w:pPr>
        <w:pStyle w:val="NormalWeb"/>
        <w:spacing w:after="120" w:afterAutospacing="0"/>
        <w:ind w:firstLine="709"/>
        <w:jc w:val="both"/>
      </w:pPr>
    </w:p>
    <w:tbl>
      <w:tblPr>
        <w:tblW w:w="9356" w:type="dxa"/>
        <w:tblInd w:w="108" w:type="dxa"/>
        <w:tblCellMar>
          <w:left w:w="0" w:type="dxa"/>
          <w:right w:w="0" w:type="dxa"/>
        </w:tblCellMar>
        <w:tblLook w:val="04A0"/>
      </w:tblPr>
      <w:tblGrid>
        <w:gridCol w:w="5670"/>
        <w:gridCol w:w="3686"/>
      </w:tblGrid>
      <w:tr w:rsidR="00AB2FE0" w:rsidRPr="001E741A" w:rsidTr="006A1656">
        <w:tc>
          <w:tcPr>
            <w:tcW w:w="5670" w:type="dxa"/>
            <w:tcMar>
              <w:top w:w="0" w:type="dxa"/>
              <w:left w:w="108" w:type="dxa"/>
              <w:bottom w:w="0" w:type="dxa"/>
              <w:right w:w="108" w:type="dxa"/>
            </w:tcMar>
          </w:tcPr>
          <w:p w:rsidR="00AB2FE0" w:rsidRPr="001E741A" w:rsidRDefault="00AB2FE0" w:rsidP="006D2267">
            <w:pPr>
              <w:pStyle w:val="NormalWeb"/>
              <w:spacing w:after="120" w:afterAutospacing="0"/>
            </w:pPr>
            <w:r w:rsidRPr="001E741A">
              <w:t> </w:t>
            </w:r>
            <w:r w:rsidRPr="001E741A">
              <w:rPr>
                <w:b/>
                <w:bCs/>
                <w:i/>
                <w:iCs/>
              </w:rPr>
              <w:t>Nơi nhận:</w:t>
            </w:r>
            <w:r w:rsidRPr="001E741A">
              <w:rPr>
                <w:b/>
                <w:bCs/>
                <w:i/>
                <w:iCs/>
              </w:rPr>
              <w:br/>
            </w:r>
            <w:r w:rsidRPr="001E741A">
              <w:rPr>
                <w:sz w:val="22"/>
                <w:szCs w:val="22"/>
              </w:rPr>
              <w:t>- BT. Nguyễn Thị Kim Tiến (để b/c);</w:t>
            </w:r>
            <w:r w:rsidRPr="001E741A">
              <w:rPr>
                <w:sz w:val="22"/>
                <w:szCs w:val="22"/>
              </w:rPr>
              <w:br/>
              <w:t>- Văn phòng Chính phủ, Vụ KGVX (Phòng Công báo, Cổng thông tin điện tử CP);</w:t>
            </w:r>
            <w:r w:rsidRPr="001E741A">
              <w:rPr>
                <w:sz w:val="22"/>
                <w:szCs w:val="22"/>
              </w:rPr>
              <w:br/>
              <w:t>- Bộ Tư pháp (Cục Kiểm tra VBQPPL);</w:t>
            </w:r>
            <w:r w:rsidRPr="001E741A">
              <w:rPr>
                <w:sz w:val="22"/>
                <w:szCs w:val="22"/>
              </w:rPr>
              <w:br/>
              <w:t>- Các Bộ và cơ quan ngang Bộ;</w:t>
            </w:r>
            <w:r w:rsidRPr="001E741A">
              <w:rPr>
                <w:sz w:val="22"/>
                <w:szCs w:val="22"/>
              </w:rPr>
              <w:br/>
              <w:t>- UBND các tỉnh, thành phố trực thuộc TƯ;</w:t>
            </w:r>
            <w:r w:rsidRPr="001E741A">
              <w:rPr>
                <w:sz w:val="22"/>
                <w:szCs w:val="22"/>
              </w:rPr>
              <w:br/>
              <w:t>- Sở Y tế các tỉnh, thành phố trực thuộc TƯ;</w:t>
            </w:r>
            <w:r w:rsidRPr="001E741A">
              <w:rPr>
                <w:sz w:val="22"/>
                <w:szCs w:val="22"/>
              </w:rPr>
              <w:br/>
              <w:t>- Y tế các ngành;</w:t>
            </w:r>
            <w:r w:rsidRPr="001E741A">
              <w:rPr>
                <w:sz w:val="22"/>
                <w:szCs w:val="22"/>
              </w:rPr>
              <w:br/>
              <w:t>- Cổng thông tin điện tử Bộ Y tế;</w:t>
            </w:r>
            <w:r w:rsidRPr="001E741A">
              <w:rPr>
                <w:sz w:val="22"/>
                <w:szCs w:val="22"/>
              </w:rPr>
              <w:br/>
              <w:t>- Lưu: VT, MT, PC.</w:t>
            </w:r>
          </w:p>
        </w:tc>
        <w:tc>
          <w:tcPr>
            <w:tcW w:w="3686" w:type="dxa"/>
            <w:tcMar>
              <w:top w:w="0" w:type="dxa"/>
              <w:left w:w="108" w:type="dxa"/>
              <w:bottom w:w="0" w:type="dxa"/>
              <w:right w:w="108" w:type="dxa"/>
            </w:tcMar>
          </w:tcPr>
          <w:p w:rsidR="00AB2FE0" w:rsidRPr="001E741A" w:rsidRDefault="00AB2FE0" w:rsidP="0014069C">
            <w:pPr>
              <w:pStyle w:val="NormalWeb"/>
              <w:spacing w:before="120" w:beforeAutospacing="0" w:after="120" w:afterAutospacing="0"/>
              <w:jc w:val="center"/>
              <w:rPr>
                <w:b/>
                <w:bCs/>
                <w:sz w:val="28"/>
                <w:szCs w:val="28"/>
              </w:rPr>
            </w:pPr>
            <w:r w:rsidRPr="001E741A">
              <w:rPr>
                <w:b/>
                <w:bCs/>
                <w:sz w:val="28"/>
                <w:szCs w:val="28"/>
              </w:rPr>
              <w:t>KT. BỘ TRƯỞNG</w:t>
            </w:r>
            <w:r w:rsidRPr="001E741A">
              <w:rPr>
                <w:b/>
                <w:bCs/>
                <w:sz w:val="28"/>
                <w:szCs w:val="28"/>
              </w:rPr>
              <w:br/>
              <w:t>THỨ TRƯỞNG</w:t>
            </w:r>
            <w:r w:rsidRPr="001E741A">
              <w:rPr>
                <w:b/>
                <w:bCs/>
                <w:sz w:val="28"/>
                <w:szCs w:val="28"/>
              </w:rPr>
              <w:br/>
            </w:r>
            <w:r w:rsidRPr="001E741A">
              <w:rPr>
                <w:b/>
                <w:bCs/>
                <w:sz w:val="28"/>
                <w:szCs w:val="28"/>
              </w:rPr>
              <w:br/>
            </w:r>
          </w:p>
          <w:p w:rsidR="00AB2FE0" w:rsidRPr="001E741A" w:rsidRDefault="00AB2FE0" w:rsidP="00AB2FE0">
            <w:pPr>
              <w:pStyle w:val="NormalWeb"/>
              <w:spacing w:after="120" w:afterAutospacing="0"/>
              <w:jc w:val="center"/>
            </w:pPr>
            <w:r w:rsidRPr="001E741A">
              <w:rPr>
                <w:b/>
                <w:bCs/>
                <w:sz w:val="28"/>
                <w:szCs w:val="28"/>
              </w:rPr>
              <w:br/>
            </w:r>
            <w:r w:rsidRPr="001E741A">
              <w:rPr>
                <w:b/>
                <w:bCs/>
                <w:sz w:val="28"/>
                <w:szCs w:val="28"/>
              </w:rPr>
              <w:br/>
            </w:r>
            <w:r w:rsidRPr="001E741A">
              <w:rPr>
                <w:b/>
                <w:bCs/>
                <w:sz w:val="28"/>
                <w:szCs w:val="28"/>
              </w:rPr>
              <w:br/>
              <w:t>Nguyễn Thanh Long</w:t>
            </w:r>
          </w:p>
        </w:tc>
      </w:tr>
    </w:tbl>
    <w:p w:rsidR="00AB2FE0" w:rsidRPr="001E741A" w:rsidRDefault="00AB2FE0" w:rsidP="00AB2FE0">
      <w:pPr>
        <w:pStyle w:val="NormalWeb"/>
        <w:spacing w:after="120" w:afterAutospacing="0"/>
      </w:pPr>
      <w:r w:rsidRPr="001E741A">
        <w:t> </w:t>
      </w:r>
    </w:p>
    <w:p w:rsidR="003170A8" w:rsidRPr="001E741A" w:rsidRDefault="003170A8" w:rsidP="003170A8">
      <w:pPr>
        <w:pStyle w:val="NormalWeb"/>
        <w:spacing w:after="120" w:afterAutospacing="0"/>
        <w:rPr>
          <w:sz w:val="28"/>
          <w:szCs w:val="28"/>
        </w:rPr>
      </w:pPr>
    </w:p>
    <w:p w:rsidR="003170A8" w:rsidRPr="001E741A" w:rsidRDefault="003170A8" w:rsidP="007A1B7C">
      <w:pPr>
        <w:tabs>
          <w:tab w:val="left" w:pos="0"/>
          <w:tab w:val="left" w:pos="1134"/>
        </w:tabs>
        <w:jc w:val="center"/>
        <w:rPr>
          <w:rFonts w:ascii="Times New Roman" w:hAnsi="Times New Roman" w:cs="Times New Roman"/>
          <w:b/>
          <w:sz w:val="28"/>
          <w:szCs w:val="28"/>
        </w:rPr>
      </w:pPr>
    </w:p>
    <w:p w:rsidR="003170A8" w:rsidRPr="001E741A" w:rsidRDefault="003170A8" w:rsidP="007A1B7C">
      <w:pPr>
        <w:tabs>
          <w:tab w:val="left" w:pos="0"/>
          <w:tab w:val="left" w:pos="1134"/>
        </w:tabs>
        <w:jc w:val="center"/>
        <w:rPr>
          <w:rFonts w:ascii="Times New Roman" w:hAnsi="Times New Roman" w:cs="Times New Roman"/>
          <w:b/>
          <w:sz w:val="28"/>
          <w:szCs w:val="28"/>
        </w:rPr>
      </w:pPr>
    </w:p>
    <w:p w:rsidR="003170A8" w:rsidRDefault="003170A8" w:rsidP="007A1B7C">
      <w:pPr>
        <w:tabs>
          <w:tab w:val="left" w:pos="0"/>
          <w:tab w:val="left" w:pos="1134"/>
        </w:tabs>
        <w:jc w:val="center"/>
        <w:rPr>
          <w:rFonts w:ascii="Times New Roman" w:hAnsi="Times New Roman" w:cs="Times New Roman"/>
          <w:b/>
          <w:sz w:val="28"/>
          <w:szCs w:val="28"/>
        </w:rPr>
      </w:pPr>
    </w:p>
    <w:p w:rsidR="006E3DA9" w:rsidRDefault="006E3DA9" w:rsidP="007A1B7C">
      <w:pPr>
        <w:tabs>
          <w:tab w:val="left" w:pos="0"/>
          <w:tab w:val="left" w:pos="1134"/>
        </w:tabs>
        <w:jc w:val="center"/>
        <w:rPr>
          <w:rFonts w:ascii="Times New Roman" w:hAnsi="Times New Roman" w:cs="Times New Roman"/>
          <w:b/>
          <w:sz w:val="28"/>
          <w:szCs w:val="28"/>
        </w:rPr>
      </w:pPr>
    </w:p>
    <w:p w:rsidR="006E3DA9" w:rsidRDefault="006E3DA9" w:rsidP="007A1B7C">
      <w:pPr>
        <w:tabs>
          <w:tab w:val="left" w:pos="0"/>
          <w:tab w:val="left" w:pos="1134"/>
        </w:tabs>
        <w:jc w:val="center"/>
        <w:rPr>
          <w:rFonts w:ascii="Times New Roman" w:hAnsi="Times New Roman" w:cs="Times New Roman"/>
          <w:b/>
          <w:sz w:val="28"/>
          <w:szCs w:val="28"/>
        </w:rPr>
      </w:pPr>
    </w:p>
    <w:p w:rsidR="006E3DA9" w:rsidRDefault="006E3DA9" w:rsidP="007A1B7C">
      <w:pPr>
        <w:tabs>
          <w:tab w:val="left" w:pos="0"/>
          <w:tab w:val="left" w:pos="1134"/>
        </w:tabs>
        <w:jc w:val="center"/>
        <w:rPr>
          <w:rFonts w:ascii="Times New Roman" w:hAnsi="Times New Roman" w:cs="Times New Roman"/>
          <w:b/>
          <w:sz w:val="28"/>
          <w:szCs w:val="28"/>
        </w:rPr>
      </w:pPr>
    </w:p>
    <w:p w:rsidR="006E3DA9" w:rsidRDefault="006E3DA9" w:rsidP="007A1B7C">
      <w:pPr>
        <w:tabs>
          <w:tab w:val="left" w:pos="0"/>
          <w:tab w:val="left" w:pos="1134"/>
        </w:tabs>
        <w:jc w:val="center"/>
        <w:rPr>
          <w:rFonts w:ascii="Times New Roman" w:hAnsi="Times New Roman" w:cs="Times New Roman"/>
          <w:b/>
          <w:sz w:val="28"/>
          <w:szCs w:val="28"/>
        </w:rPr>
      </w:pPr>
    </w:p>
    <w:p w:rsidR="006E3DA9" w:rsidRDefault="006E3DA9" w:rsidP="007A1B7C">
      <w:pPr>
        <w:tabs>
          <w:tab w:val="left" w:pos="0"/>
          <w:tab w:val="left" w:pos="1134"/>
        </w:tabs>
        <w:jc w:val="center"/>
        <w:rPr>
          <w:rFonts w:ascii="Times New Roman" w:hAnsi="Times New Roman" w:cs="Times New Roman"/>
          <w:b/>
          <w:sz w:val="28"/>
          <w:szCs w:val="28"/>
        </w:rPr>
      </w:pPr>
    </w:p>
    <w:p w:rsidR="006E3DA9" w:rsidRDefault="006E3DA9" w:rsidP="007A1B7C">
      <w:pPr>
        <w:tabs>
          <w:tab w:val="left" w:pos="0"/>
          <w:tab w:val="left" w:pos="1134"/>
        </w:tabs>
        <w:jc w:val="center"/>
        <w:rPr>
          <w:rFonts w:ascii="Times New Roman" w:hAnsi="Times New Roman" w:cs="Times New Roman"/>
          <w:b/>
          <w:sz w:val="28"/>
          <w:szCs w:val="28"/>
        </w:rPr>
      </w:pPr>
    </w:p>
    <w:p w:rsidR="00750C12" w:rsidRDefault="00750C12" w:rsidP="00750C12">
      <w:pPr>
        <w:spacing w:after="120"/>
        <w:jc w:val="center"/>
        <w:rPr>
          <w:rFonts w:ascii="Times New Roman" w:eastAsia="Calibri" w:hAnsi="Times New Roman" w:cs="Times New Roman"/>
          <w:i/>
          <w:iCs/>
          <w:sz w:val="28"/>
          <w:szCs w:val="28"/>
          <w:lang w:val="de-DE"/>
        </w:rPr>
      </w:pPr>
      <w:r w:rsidRPr="001E741A">
        <w:rPr>
          <w:rFonts w:ascii="Times New Roman" w:eastAsia="Calibri" w:hAnsi="Times New Roman" w:cs="Times New Roman"/>
          <w:b/>
          <w:bCs/>
          <w:sz w:val="28"/>
          <w:szCs w:val="28"/>
          <w:lang w:val="de-DE"/>
        </w:rPr>
        <w:lastRenderedPageBreak/>
        <w:t>BẢNG 1: DANH MỤC HOẠT CHẤT, CHẾ PHẨM DIỆT CÔN TRÙNG, DIỆT KHUẨN CẤM SỰ DỤNG TRONG LĨNH VỰC GIA DỤNG VÀ Y TẾ</w:t>
      </w:r>
      <w:r w:rsidRPr="001E741A">
        <w:rPr>
          <w:rFonts w:ascii="Times New Roman" w:eastAsia="Calibri" w:hAnsi="Times New Roman" w:cs="Times New Roman"/>
          <w:sz w:val="28"/>
          <w:szCs w:val="28"/>
          <w:lang w:val="de-DE"/>
        </w:rPr>
        <w:br/>
      </w:r>
      <w:r w:rsidRPr="001E741A">
        <w:rPr>
          <w:rFonts w:ascii="Times New Roman" w:eastAsia="Calibri" w:hAnsi="Times New Roman" w:cs="Times New Roman"/>
          <w:i/>
          <w:iCs/>
          <w:sz w:val="28"/>
          <w:szCs w:val="28"/>
          <w:lang w:val="de-DE"/>
        </w:rPr>
        <w:t>(Ban hành kèm theo Thông tư số:    /2017/TT-BYT ngày    /   /2017 của Bộ trưởng Bộ Y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2"/>
        <w:gridCol w:w="5583"/>
        <w:gridCol w:w="3119"/>
      </w:tblGrid>
      <w:tr w:rsidR="00712B6A" w:rsidRPr="008E7D1A" w:rsidTr="005B4887">
        <w:tc>
          <w:tcPr>
            <w:tcW w:w="762" w:type="dxa"/>
            <w:shd w:val="clear" w:color="auto" w:fill="auto"/>
            <w:tcMar>
              <w:top w:w="0" w:type="dxa"/>
              <w:left w:w="108" w:type="dxa"/>
              <w:bottom w:w="0" w:type="dxa"/>
              <w:right w:w="108" w:type="dxa"/>
            </w:tcMar>
            <w:vAlign w:val="center"/>
          </w:tcPr>
          <w:p w:rsidR="00712B6A" w:rsidRPr="00754981" w:rsidRDefault="00712B6A" w:rsidP="006D60C1">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STT</w:t>
            </w:r>
          </w:p>
        </w:tc>
        <w:tc>
          <w:tcPr>
            <w:tcW w:w="5583" w:type="dxa"/>
            <w:shd w:val="clear" w:color="auto" w:fill="auto"/>
            <w:tcMar>
              <w:top w:w="0" w:type="dxa"/>
              <w:left w:w="108" w:type="dxa"/>
              <w:bottom w:w="0" w:type="dxa"/>
              <w:right w:w="108" w:type="dxa"/>
            </w:tcMar>
            <w:vAlign w:val="center"/>
          </w:tcPr>
          <w:p w:rsidR="00712B6A" w:rsidRPr="00754981" w:rsidRDefault="00712B6A" w:rsidP="006D60C1">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Tên hoá chất</w:t>
            </w:r>
          </w:p>
        </w:tc>
        <w:tc>
          <w:tcPr>
            <w:tcW w:w="3119" w:type="dxa"/>
          </w:tcPr>
          <w:p w:rsidR="00712B6A" w:rsidRPr="00754981" w:rsidRDefault="00712B6A" w:rsidP="006D60C1">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Cas-number</w:t>
            </w:r>
          </w:p>
        </w:tc>
      </w:tr>
      <w:tr w:rsidR="00712B6A" w:rsidRPr="008E7D1A" w:rsidTr="00745C9A">
        <w:tc>
          <w:tcPr>
            <w:tcW w:w="762" w:type="dxa"/>
            <w:shd w:val="clear" w:color="auto" w:fill="auto"/>
            <w:tcMar>
              <w:top w:w="0" w:type="dxa"/>
              <w:left w:w="108" w:type="dxa"/>
              <w:bottom w:w="0" w:type="dxa"/>
              <w:right w:w="108" w:type="dxa"/>
            </w:tcMar>
          </w:tcPr>
          <w:p w:rsidR="00712B6A" w:rsidRPr="008E7D1A" w:rsidRDefault="00712B6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12B6A" w:rsidRPr="0096080F" w:rsidRDefault="00712B6A" w:rsidP="006D60C1">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BHC</w:t>
            </w:r>
          </w:p>
        </w:tc>
        <w:tc>
          <w:tcPr>
            <w:tcW w:w="3119" w:type="dxa"/>
          </w:tcPr>
          <w:p w:rsidR="00712B6A" w:rsidRPr="0096080F" w:rsidRDefault="00712B6A" w:rsidP="006D60C1">
            <w:pPr>
              <w:tabs>
                <w:tab w:val="left" w:pos="1805"/>
              </w:tabs>
              <w:spacing w:after="0" w:line="240" w:lineRule="auto"/>
              <w:jc w:val="center"/>
              <w:rPr>
                <w:rFonts w:ascii="Times New Roman" w:eastAsia="Calibri" w:hAnsi="Times New Roman" w:cs="Times New Roman"/>
                <w:sz w:val="28"/>
                <w:szCs w:val="28"/>
              </w:rPr>
            </w:pPr>
            <w:hyperlink r:id="rId6" w:history="1">
              <w:r w:rsidRPr="0096080F">
                <w:rPr>
                  <w:rStyle w:val="Hyperlink"/>
                  <w:rFonts w:ascii="Times New Roman" w:hAnsi="Times New Roman" w:cs="Times New Roman"/>
                  <w:color w:val="auto"/>
                  <w:sz w:val="28"/>
                  <w:szCs w:val="28"/>
                  <w:u w:val="none"/>
                </w:rPr>
                <w:t>118-74-1</w:t>
              </w:r>
            </w:hyperlink>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Cadmium compound</w:t>
            </w:r>
          </w:p>
        </w:tc>
        <w:tc>
          <w:tcPr>
            <w:tcW w:w="3119" w:type="dxa"/>
          </w:tcPr>
          <w:p w:rsidR="00745C9A" w:rsidRPr="0096080F" w:rsidRDefault="00745C9A" w:rsidP="005D1EF6">
            <w:pPr>
              <w:spacing w:after="0" w:line="240" w:lineRule="auto"/>
              <w:jc w:val="center"/>
              <w:rPr>
                <w:rFonts w:ascii="Times New Roman" w:eastAsia="Calibri" w:hAnsi="Times New Roman" w:cs="Times New Roman"/>
                <w:sz w:val="28"/>
                <w:szCs w:val="28"/>
              </w:rPr>
            </w:pP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Chlordance</w:t>
            </w:r>
          </w:p>
        </w:tc>
        <w:tc>
          <w:tcPr>
            <w:tcW w:w="3119" w:type="dxa"/>
          </w:tcPr>
          <w:p w:rsidR="00745C9A" w:rsidRPr="0096080F" w:rsidRDefault="00745C9A" w:rsidP="005D1EF6">
            <w:pPr>
              <w:tabs>
                <w:tab w:val="left" w:pos="1848"/>
              </w:tabs>
              <w:spacing w:after="0" w:line="240" w:lineRule="auto"/>
              <w:jc w:val="center"/>
              <w:rPr>
                <w:rFonts w:ascii="Times New Roman" w:eastAsia="Calibri" w:hAnsi="Times New Roman" w:cs="Times New Roman"/>
                <w:sz w:val="28"/>
                <w:szCs w:val="28"/>
              </w:rPr>
            </w:pPr>
            <w:r w:rsidRPr="0096080F">
              <w:rPr>
                <w:rFonts w:ascii="Times New Roman" w:eastAsia="Calibri" w:hAnsi="Times New Roman" w:cs="Times New Roman"/>
                <w:sz w:val="28"/>
                <w:szCs w:val="28"/>
              </w:rPr>
              <w:t>57-74-9</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DDT</w:t>
            </w:r>
          </w:p>
        </w:tc>
        <w:tc>
          <w:tcPr>
            <w:tcW w:w="3119" w:type="dxa"/>
          </w:tcPr>
          <w:p w:rsidR="00745C9A" w:rsidRPr="0096080F" w:rsidRDefault="00745C9A" w:rsidP="005D1EF6">
            <w:pPr>
              <w:tabs>
                <w:tab w:val="left" w:pos="1784"/>
              </w:tabs>
              <w:spacing w:after="0" w:line="240" w:lineRule="auto"/>
              <w:jc w:val="center"/>
              <w:rPr>
                <w:rFonts w:ascii="Times New Roman" w:eastAsia="Calibri" w:hAnsi="Times New Roman" w:cs="Times New Roman"/>
                <w:sz w:val="28"/>
                <w:szCs w:val="28"/>
              </w:rPr>
            </w:pPr>
            <w:r w:rsidRPr="0096080F">
              <w:rPr>
                <w:rFonts w:ascii="Times New Roman" w:eastAsia="Calibri" w:hAnsi="Times New Roman" w:cs="Times New Roman"/>
                <w:sz w:val="28"/>
                <w:szCs w:val="28"/>
              </w:rPr>
              <w:t>50-29-3</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Dichlovos</w:t>
            </w:r>
          </w:p>
        </w:tc>
        <w:tc>
          <w:tcPr>
            <w:tcW w:w="3119" w:type="dxa"/>
          </w:tcPr>
          <w:p w:rsidR="00745C9A" w:rsidRPr="0096080F" w:rsidRDefault="004A19E0" w:rsidP="005D1EF6">
            <w:pPr>
              <w:pStyle w:val="Heading3"/>
              <w:shd w:val="clear" w:color="auto" w:fill="FFFFFF"/>
              <w:spacing w:before="0"/>
              <w:jc w:val="center"/>
              <w:rPr>
                <w:rFonts w:ascii="Times New Roman" w:eastAsia="Calibri" w:hAnsi="Times New Roman" w:cs="Times New Roman"/>
                <w:color w:val="auto"/>
                <w:sz w:val="28"/>
                <w:szCs w:val="28"/>
              </w:rPr>
            </w:pPr>
            <w:hyperlink r:id="rId7" w:history="1">
              <w:r w:rsidR="00745C9A" w:rsidRPr="0096080F">
                <w:rPr>
                  <w:rStyle w:val="apple-converted-space"/>
                  <w:rFonts w:ascii="Times New Roman" w:hAnsi="Times New Roman" w:cs="Times New Roman"/>
                  <w:b w:val="0"/>
                  <w:bCs w:val="0"/>
                  <w:color w:val="auto"/>
                  <w:sz w:val="28"/>
                  <w:szCs w:val="28"/>
                </w:rPr>
                <w:t> </w:t>
              </w:r>
              <w:r w:rsidR="00745C9A" w:rsidRPr="0096080F">
                <w:rPr>
                  <w:rStyle w:val="Hyperlink"/>
                  <w:rFonts w:ascii="Times New Roman" w:hAnsi="Times New Roman" w:cs="Times New Roman"/>
                  <w:b w:val="0"/>
                  <w:bCs w:val="0"/>
                  <w:color w:val="auto"/>
                  <w:sz w:val="28"/>
                  <w:szCs w:val="28"/>
                  <w:u w:val="none"/>
                </w:rPr>
                <w:t>62-73-7</w:t>
              </w:r>
            </w:hyperlink>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Dieldrin</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60-57-1</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Heptachlor</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76-44-8</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Hexachlorobenzene</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118-74-1</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Isobenzen</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297-78-9</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Isodrin</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465-73-6</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Lead compound</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Lindane</w:t>
            </w:r>
          </w:p>
        </w:tc>
        <w:tc>
          <w:tcPr>
            <w:tcW w:w="3119" w:type="dxa"/>
          </w:tcPr>
          <w:p w:rsidR="00745C9A" w:rsidRPr="0096080F" w:rsidRDefault="00745C9A" w:rsidP="005D1EF6">
            <w:pPr>
              <w:spacing w:after="0" w:line="240" w:lineRule="auto"/>
              <w:jc w:val="center"/>
              <w:rPr>
                <w:rFonts w:ascii="Times New Roman" w:eastAsia="Calibri" w:hAnsi="Times New Roman" w:cs="Times New Roman"/>
                <w:sz w:val="28"/>
                <w:szCs w:val="28"/>
              </w:rPr>
            </w:pPr>
            <w:r w:rsidRPr="0096080F">
              <w:rPr>
                <w:rFonts w:ascii="Times New Roman" w:eastAsia="Calibri" w:hAnsi="Times New Roman" w:cs="Times New Roman"/>
                <w:sz w:val="28"/>
                <w:szCs w:val="28"/>
              </w:rPr>
              <w:t>58-89-9</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Methamidophos</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10265-92-6</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Methyl Parathion</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298-00-0</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Mirex</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2385-85-5</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96080F" w:rsidRDefault="00745C9A" w:rsidP="005D1EF6">
            <w:pPr>
              <w:spacing w:after="0" w:line="240" w:lineRule="auto"/>
              <w:rPr>
                <w:rFonts w:ascii="Times New Roman" w:eastAsia="Calibri" w:hAnsi="Times New Roman" w:cs="Times New Roman"/>
                <w:sz w:val="28"/>
                <w:szCs w:val="28"/>
              </w:rPr>
            </w:pPr>
            <w:r w:rsidRPr="0096080F">
              <w:rPr>
                <w:rFonts w:ascii="Times New Roman" w:eastAsia="Calibri" w:hAnsi="Times New Roman" w:cs="Times New Roman"/>
                <w:sz w:val="28"/>
                <w:szCs w:val="28"/>
              </w:rPr>
              <w:t>Monocrotophos</w:t>
            </w:r>
          </w:p>
        </w:tc>
        <w:tc>
          <w:tcPr>
            <w:tcW w:w="3119" w:type="dxa"/>
          </w:tcPr>
          <w:p w:rsidR="00745C9A" w:rsidRPr="0096080F" w:rsidRDefault="00745C9A" w:rsidP="005D1EF6">
            <w:pPr>
              <w:spacing w:after="0" w:line="240" w:lineRule="auto"/>
              <w:jc w:val="center"/>
              <w:rPr>
                <w:rFonts w:ascii="Times New Roman" w:eastAsia="Calibri" w:hAnsi="Times New Roman" w:cs="Times New Roman"/>
                <w:snapToGrid w:val="0"/>
                <w:sz w:val="28"/>
                <w:szCs w:val="28"/>
              </w:rPr>
            </w:pPr>
            <w:r w:rsidRPr="0096080F">
              <w:rPr>
                <w:rFonts w:ascii="Times New Roman" w:eastAsia="Calibri" w:hAnsi="Times New Roman" w:cs="Times New Roman"/>
                <w:sz w:val="28"/>
                <w:szCs w:val="28"/>
              </w:rPr>
              <w:t>6923-22-4</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8E7D1A" w:rsidRDefault="00745C9A" w:rsidP="005D1EF6">
            <w:pPr>
              <w:spacing w:after="0" w:line="240" w:lineRule="auto"/>
              <w:rPr>
                <w:rFonts w:ascii="Times New Roman" w:eastAsia="Calibri" w:hAnsi="Times New Roman" w:cs="Times New Roman"/>
                <w:sz w:val="28"/>
                <w:szCs w:val="28"/>
              </w:rPr>
            </w:pPr>
            <w:r w:rsidRPr="008E7D1A">
              <w:rPr>
                <w:rFonts w:ascii="Times New Roman" w:eastAsia="Calibri" w:hAnsi="Times New Roman" w:cs="Times New Roman"/>
                <w:sz w:val="28"/>
                <w:szCs w:val="28"/>
              </w:rPr>
              <w:t>Naphthalene</w:t>
            </w:r>
          </w:p>
        </w:tc>
        <w:tc>
          <w:tcPr>
            <w:tcW w:w="3119" w:type="dxa"/>
          </w:tcPr>
          <w:p w:rsidR="00745C9A" w:rsidRPr="005D1EF6" w:rsidRDefault="00745C9A" w:rsidP="005D1EF6">
            <w:pPr>
              <w:spacing w:after="0" w:line="240" w:lineRule="auto"/>
              <w:jc w:val="center"/>
              <w:rPr>
                <w:rFonts w:ascii="Times New Roman" w:eastAsia="Calibri" w:hAnsi="Times New Roman" w:cs="Times New Roman"/>
                <w:snapToGrid w:val="0"/>
                <w:sz w:val="28"/>
                <w:szCs w:val="28"/>
              </w:rPr>
            </w:pPr>
            <w:r w:rsidRPr="005D1EF6">
              <w:rPr>
                <w:rFonts w:ascii="Times New Roman" w:eastAsia="Calibri" w:hAnsi="Times New Roman" w:cs="Times New Roman"/>
                <w:sz w:val="28"/>
                <w:szCs w:val="28"/>
              </w:rPr>
              <w:t>91-20-3</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8E7D1A" w:rsidRDefault="00745C9A" w:rsidP="005D1EF6">
            <w:pPr>
              <w:spacing w:after="0" w:line="240" w:lineRule="auto"/>
              <w:rPr>
                <w:rFonts w:ascii="Times New Roman" w:eastAsia="Calibri" w:hAnsi="Times New Roman" w:cs="Times New Roman"/>
                <w:sz w:val="28"/>
                <w:szCs w:val="28"/>
              </w:rPr>
            </w:pPr>
            <w:r w:rsidRPr="008E7D1A">
              <w:rPr>
                <w:rFonts w:ascii="Times New Roman" w:eastAsia="Calibri" w:hAnsi="Times New Roman" w:cs="Times New Roman"/>
                <w:sz w:val="28"/>
                <w:szCs w:val="28"/>
              </w:rPr>
              <w:t>Paradichlorobenzene (1,4-Dichlorobenzene, p-DCB)</w:t>
            </w:r>
          </w:p>
        </w:tc>
        <w:tc>
          <w:tcPr>
            <w:tcW w:w="3119" w:type="dxa"/>
          </w:tcPr>
          <w:p w:rsidR="00745C9A" w:rsidRPr="005D1EF6" w:rsidRDefault="00745C9A" w:rsidP="005D1EF6">
            <w:pPr>
              <w:spacing w:after="0" w:line="240" w:lineRule="auto"/>
              <w:jc w:val="center"/>
              <w:rPr>
                <w:rFonts w:ascii="Times New Roman" w:eastAsia="Calibri" w:hAnsi="Times New Roman" w:cs="Times New Roman"/>
                <w:snapToGrid w:val="0"/>
                <w:sz w:val="28"/>
                <w:szCs w:val="28"/>
              </w:rPr>
            </w:pPr>
            <w:r w:rsidRPr="005D1EF6">
              <w:rPr>
                <w:rFonts w:ascii="Times New Roman" w:eastAsia="Calibri" w:hAnsi="Times New Roman" w:cs="Times New Roman"/>
                <w:sz w:val="28"/>
                <w:szCs w:val="28"/>
              </w:rPr>
              <w:t>106-46-7</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8E7D1A" w:rsidRDefault="00745C9A" w:rsidP="005D1EF6">
            <w:pPr>
              <w:spacing w:after="0" w:line="240" w:lineRule="auto"/>
              <w:rPr>
                <w:rFonts w:ascii="Times New Roman" w:eastAsia="Calibri" w:hAnsi="Times New Roman" w:cs="Times New Roman"/>
                <w:sz w:val="28"/>
                <w:szCs w:val="28"/>
              </w:rPr>
            </w:pPr>
            <w:r w:rsidRPr="008E7D1A">
              <w:rPr>
                <w:rFonts w:ascii="Times New Roman" w:eastAsia="Calibri" w:hAnsi="Times New Roman" w:cs="Times New Roman"/>
                <w:sz w:val="28"/>
                <w:szCs w:val="28"/>
              </w:rPr>
              <w:t>Parathion Ethyl</w:t>
            </w:r>
          </w:p>
        </w:tc>
        <w:tc>
          <w:tcPr>
            <w:tcW w:w="3119" w:type="dxa"/>
          </w:tcPr>
          <w:p w:rsidR="00745C9A" w:rsidRPr="005D1EF6" w:rsidRDefault="00745C9A" w:rsidP="005D1EF6">
            <w:pPr>
              <w:spacing w:after="0" w:line="240" w:lineRule="auto"/>
              <w:jc w:val="center"/>
              <w:rPr>
                <w:rFonts w:ascii="Times New Roman" w:eastAsia="Calibri" w:hAnsi="Times New Roman" w:cs="Times New Roman"/>
                <w:snapToGrid w:val="0"/>
                <w:sz w:val="28"/>
                <w:szCs w:val="28"/>
              </w:rPr>
            </w:pPr>
            <w:r w:rsidRPr="005D1EF6">
              <w:rPr>
                <w:rFonts w:ascii="Times New Roman" w:eastAsia="Calibri" w:hAnsi="Times New Roman" w:cs="Times New Roman"/>
                <w:sz w:val="28"/>
                <w:szCs w:val="28"/>
              </w:rPr>
              <w:t>56-38-2</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8E7D1A" w:rsidRDefault="00745C9A" w:rsidP="005D1EF6">
            <w:pPr>
              <w:spacing w:after="0" w:line="240" w:lineRule="auto"/>
              <w:rPr>
                <w:rFonts w:ascii="Times New Roman" w:eastAsia="Calibri" w:hAnsi="Times New Roman" w:cs="Times New Roman"/>
                <w:sz w:val="28"/>
                <w:szCs w:val="28"/>
              </w:rPr>
            </w:pPr>
            <w:r w:rsidRPr="008E7D1A">
              <w:rPr>
                <w:rFonts w:ascii="Times New Roman" w:eastAsia="Calibri" w:hAnsi="Times New Roman" w:cs="Times New Roman"/>
                <w:sz w:val="28"/>
                <w:szCs w:val="28"/>
              </w:rPr>
              <w:t>Phosphamidon</w:t>
            </w:r>
          </w:p>
        </w:tc>
        <w:tc>
          <w:tcPr>
            <w:tcW w:w="3119" w:type="dxa"/>
          </w:tcPr>
          <w:p w:rsidR="00745C9A" w:rsidRPr="005D1EF6" w:rsidRDefault="00745C9A" w:rsidP="005D1EF6">
            <w:pPr>
              <w:spacing w:after="0" w:line="240" w:lineRule="auto"/>
              <w:jc w:val="center"/>
              <w:rPr>
                <w:rFonts w:ascii="Times New Roman" w:eastAsia="Calibri" w:hAnsi="Times New Roman" w:cs="Times New Roman"/>
                <w:snapToGrid w:val="0"/>
                <w:sz w:val="28"/>
                <w:szCs w:val="28"/>
              </w:rPr>
            </w:pPr>
            <w:r w:rsidRPr="005D1EF6">
              <w:rPr>
                <w:rFonts w:ascii="Times New Roman" w:eastAsia="Calibri" w:hAnsi="Times New Roman" w:cs="Times New Roman"/>
                <w:sz w:val="28"/>
                <w:szCs w:val="28"/>
              </w:rPr>
              <w:t>13171-21-6</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8E7D1A" w:rsidRDefault="00745C9A" w:rsidP="005D1EF6">
            <w:pPr>
              <w:spacing w:after="0" w:line="240" w:lineRule="auto"/>
              <w:rPr>
                <w:rFonts w:ascii="Times New Roman" w:eastAsia="Calibri" w:hAnsi="Times New Roman" w:cs="Times New Roman"/>
                <w:sz w:val="28"/>
                <w:szCs w:val="28"/>
              </w:rPr>
            </w:pPr>
            <w:r w:rsidRPr="008E7D1A">
              <w:rPr>
                <w:rFonts w:ascii="Times New Roman" w:eastAsia="Calibri" w:hAnsi="Times New Roman" w:cs="Times New Roman"/>
                <w:sz w:val="28"/>
                <w:szCs w:val="28"/>
              </w:rPr>
              <w:t>Strobane</w:t>
            </w:r>
          </w:p>
        </w:tc>
        <w:tc>
          <w:tcPr>
            <w:tcW w:w="3119" w:type="dxa"/>
          </w:tcPr>
          <w:p w:rsidR="00745C9A" w:rsidRPr="005D1EF6" w:rsidRDefault="00745C9A" w:rsidP="005D1EF6">
            <w:pPr>
              <w:spacing w:after="0" w:line="240" w:lineRule="auto"/>
              <w:jc w:val="center"/>
              <w:rPr>
                <w:rFonts w:ascii="Times New Roman" w:eastAsia="Calibri" w:hAnsi="Times New Roman" w:cs="Times New Roman"/>
                <w:snapToGrid w:val="0"/>
                <w:sz w:val="28"/>
                <w:szCs w:val="28"/>
              </w:rPr>
            </w:pPr>
            <w:r w:rsidRPr="005D1EF6">
              <w:rPr>
                <w:rFonts w:ascii="Times New Roman" w:eastAsia="Calibri" w:hAnsi="Times New Roman" w:cs="Times New Roman"/>
                <w:sz w:val="28"/>
                <w:szCs w:val="28"/>
              </w:rPr>
              <w:t>8001-50-1</w:t>
            </w:r>
          </w:p>
        </w:tc>
      </w:tr>
      <w:tr w:rsidR="00745C9A" w:rsidRPr="008E7D1A" w:rsidTr="00745C9A">
        <w:tc>
          <w:tcPr>
            <w:tcW w:w="762" w:type="dxa"/>
            <w:shd w:val="clear" w:color="auto" w:fill="auto"/>
            <w:tcMar>
              <w:top w:w="0" w:type="dxa"/>
              <w:left w:w="108" w:type="dxa"/>
              <w:bottom w:w="0" w:type="dxa"/>
              <w:right w:w="108" w:type="dxa"/>
            </w:tcMar>
          </w:tcPr>
          <w:p w:rsidR="00745C9A" w:rsidRPr="008E7D1A" w:rsidRDefault="00745C9A" w:rsidP="005D1EF6">
            <w:pPr>
              <w:pStyle w:val="ListParagraph"/>
              <w:numPr>
                <w:ilvl w:val="0"/>
                <w:numId w:val="9"/>
              </w:numPr>
              <w:spacing w:after="0" w:line="240" w:lineRule="auto"/>
              <w:ind w:left="0" w:firstLine="0"/>
              <w:rPr>
                <w:rFonts w:ascii="Times New Roman" w:eastAsia="Calibri" w:hAnsi="Times New Roman" w:cs="Times New Roman"/>
                <w:sz w:val="28"/>
                <w:szCs w:val="28"/>
              </w:rPr>
            </w:pPr>
          </w:p>
        </w:tc>
        <w:tc>
          <w:tcPr>
            <w:tcW w:w="5583" w:type="dxa"/>
            <w:shd w:val="clear" w:color="auto" w:fill="auto"/>
            <w:tcMar>
              <w:top w:w="0" w:type="dxa"/>
              <w:left w:w="108" w:type="dxa"/>
              <w:bottom w:w="0" w:type="dxa"/>
              <w:right w:w="108" w:type="dxa"/>
            </w:tcMar>
          </w:tcPr>
          <w:p w:rsidR="00745C9A" w:rsidRPr="008E7D1A" w:rsidRDefault="00745C9A" w:rsidP="005D1EF6">
            <w:pPr>
              <w:spacing w:after="0" w:line="240" w:lineRule="auto"/>
              <w:rPr>
                <w:rFonts w:ascii="Times New Roman" w:eastAsia="Calibri" w:hAnsi="Times New Roman" w:cs="Times New Roman"/>
                <w:sz w:val="28"/>
                <w:szCs w:val="28"/>
              </w:rPr>
            </w:pPr>
            <w:r w:rsidRPr="008E7D1A">
              <w:rPr>
                <w:rFonts w:ascii="Times New Roman" w:eastAsia="Calibri" w:hAnsi="Times New Roman" w:cs="Times New Roman"/>
                <w:sz w:val="28"/>
                <w:szCs w:val="28"/>
              </w:rPr>
              <w:t>Toxaphen</w:t>
            </w:r>
          </w:p>
        </w:tc>
        <w:tc>
          <w:tcPr>
            <w:tcW w:w="3119" w:type="dxa"/>
          </w:tcPr>
          <w:p w:rsidR="00745C9A" w:rsidRPr="005D1EF6" w:rsidRDefault="00745C9A" w:rsidP="005D1EF6">
            <w:pPr>
              <w:spacing w:after="0" w:line="240" w:lineRule="auto"/>
              <w:jc w:val="center"/>
              <w:rPr>
                <w:rFonts w:ascii="Times New Roman" w:eastAsia="Calibri" w:hAnsi="Times New Roman" w:cs="Times New Roman"/>
                <w:snapToGrid w:val="0"/>
                <w:sz w:val="28"/>
                <w:szCs w:val="28"/>
              </w:rPr>
            </w:pPr>
            <w:r w:rsidRPr="005D1EF6">
              <w:rPr>
                <w:rFonts w:ascii="Times New Roman" w:eastAsia="Calibri" w:hAnsi="Times New Roman" w:cs="Times New Roman"/>
                <w:sz w:val="28"/>
                <w:szCs w:val="28"/>
              </w:rPr>
              <w:t>8001-35-2</w:t>
            </w:r>
          </w:p>
        </w:tc>
      </w:tr>
    </w:tbl>
    <w:p w:rsidR="00A70C81" w:rsidRDefault="00A70C81" w:rsidP="00750C12">
      <w:pPr>
        <w:spacing w:after="120"/>
        <w:jc w:val="center"/>
        <w:rPr>
          <w:rFonts w:ascii="Times New Roman" w:eastAsia="Calibri" w:hAnsi="Times New Roman" w:cs="Times New Roman"/>
          <w:i/>
          <w:iCs/>
          <w:sz w:val="28"/>
          <w:szCs w:val="28"/>
          <w:lang w:val="de-DE"/>
        </w:rPr>
      </w:pPr>
    </w:p>
    <w:p w:rsidR="00745C9A" w:rsidRDefault="00745C9A" w:rsidP="00750C12">
      <w:pPr>
        <w:spacing w:after="120"/>
        <w:jc w:val="center"/>
        <w:rPr>
          <w:rFonts w:ascii="Times New Roman" w:eastAsia="Calibri" w:hAnsi="Times New Roman" w:cs="Times New Roman"/>
          <w:i/>
          <w:iCs/>
          <w:sz w:val="28"/>
          <w:szCs w:val="28"/>
          <w:lang w:val="de-DE"/>
        </w:rPr>
      </w:pPr>
    </w:p>
    <w:p w:rsidR="00745C9A" w:rsidRDefault="00745C9A" w:rsidP="00750C12">
      <w:pPr>
        <w:spacing w:after="120"/>
        <w:jc w:val="center"/>
        <w:rPr>
          <w:rFonts w:ascii="Times New Roman" w:eastAsia="Calibri" w:hAnsi="Times New Roman" w:cs="Times New Roman"/>
          <w:i/>
          <w:iCs/>
          <w:sz w:val="28"/>
          <w:szCs w:val="28"/>
          <w:lang w:val="de-DE"/>
        </w:rPr>
      </w:pPr>
    </w:p>
    <w:p w:rsidR="007F621E" w:rsidRDefault="007F621E" w:rsidP="00750C12">
      <w:pPr>
        <w:spacing w:after="120"/>
        <w:jc w:val="center"/>
        <w:rPr>
          <w:rFonts w:ascii="Times New Roman" w:eastAsia="Calibri" w:hAnsi="Times New Roman" w:cs="Times New Roman"/>
          <w:i/>
          <w:iCs/>
          <w:sz w:val="28"/>
          <w:szCs w:val="28"/>
          <w:lang w:val="de-DE"/>
        </w:rPr>
      </w:pPr>
    </w:p>
    <w:p w:rsidR="007F621E" w:rsidRDefault="007F621E" w:rsidP="00750C12">
      <w:pPr>
        <w:spacing w:after="120"/>
        <w:jc w:val="center"/>
        <w:rPr>
          <w:rFonts w:ascii="Times New Roman" w:eastAsia="Calibri" w:hAnsi="Times New Roman" w:cs="Times New Roman"/>
          <w:sz w:val="28"/>
          <w:szCs w:val="28"/>
          <w:lang w:val="de-DE"/>
        </w:rPr>
      </w:pPr>
    </w:p>
    <w:p w:rsidR="00745C9A" w:rsidRDefault="00745C9A" w:rsidP="00750C12">
      <w:pPr>
        <w:spacing w:after="120"/>
        <w:jc w:val="center"/>
        <w:rPr>
          <w:rFonts w:ascii="Times New Roman" w:eastAsia="Calibri" w:hAnsi="Times New Roman" w:cs="Times New Roman"/>
          <w:sz w:val="28"/>
          <w:szCs w:val="28"/>
          <w:lang w:val="de-DE"/>
        </w:rPr>
      </w:pPr>
    </w:p>
    <w:p w:rsidR="00745C9A" w:rsidRPr="001E741A" w:rsidRDefault="00745C9A" w:rsidP="00750C12">
      <w:pPr>
        <w:spacing w:after="120"/>
        <w:jc w:val="center"/>
        <w:rPr>
          <w:rFonts w:ascii="Times New Roman" w:eastAsia="Calibri" w:hAnsi="Times New Roman" w:cs="Times New Roman"/>
          <w:sz w:val="28"/>
          <w:szCs w:val="28"/>
          <w:lang w:val="de-DE"/>
        </w:rPr>
      </w:pPr>
    </w:p>
    <w:p w:rsidR="00750C12" w:rsidRPr="001E741A" w:rsidRDefault="00750C12" w:rsidP="00750C12">
      <w:pPr>
        <w:spacing w:after="120"/>
        <w:jc w:val="center"/>
        <w:rPr>
          <w:rFonts w:ascii="Times New Roman" w:eastAsia="Calibri" w:hAnsi="Times New Roman" w:cs="Times New Roman"/>
          <w:sz w:val="28"/>
          <w:szCs w:val="28"/>
        </w:rPr>
      </w:pPr>
      <w:r w:rsidRPr="001E741A">
        <w:rPr>
          <w:rFonts w:ascii="Times New Roman" w:eastAsia="Calibri" w:hAnsi="Times New Roman" w:cs="Times New Roman"/>
          <w:sz w:val="28"/>
          <w:szCs w:val="28"/>
        </w:rPr>
        <w:t> </w:t>
      </w:r>
    </w:p>
    <w:p w:rsidR="00750C12" w:rsidRPr="001E741A" w:rsidRDefault="00750C12" w:rsidP="00750C12">
      <w:pPr>
        <w:spacing w:after="120"/>
        <w:jc w:val="center"/>
        <w:rPr>
          <w:rFonts w:ascii="Times New Roman" w:eastAsia="Calibri" w:hAnsi="Times New Roman" w:cs="Times New Roman"/>
          <w:b/>
          <w:bCs/>
          <w:sz w:val="28"/>
          <w:szCs w:val="28"/>
        </w:rPr>
      </w:pPr>
      <w:r w:rsidRPr="001E741A">
        <w:rPr>
          <w:rFonts w:ascii="Times New Roman" w:eastAsia="Calibri" w:hAnsi="Times New Roman" w:cs="Times New Roman"/>
          <w:b/>
          <w:bCs/>
          <w:sz w:val="28"/>
          <w:szCs w:val="28"/>
        </w:rPr>
        <w:lastRenderedPageBreak/>
        <w:t>BẢNG 2: DANH MỤC HOẠT CHẤT, CHẾ PHẨM DIỆT CÔN TRÙNG</w:t>
      </w:r>
      <w:r w:rsidR="00887490">
        <w:rPr>
          <w:rFonts w:ascii="Times New Roman" w:eastAsia="Calibri" w:hAnsi="Times New Roman" w:cs="Times New Roman"/>
          <w:b/>
          <w:bCs/>
          <w:sz w:val="28"/>
          <w:szCs w:val="28"/>
        </w:rPr>
        <w:t>, DIỆT KHUẨN</w:t>
      </w:r>
      <w:r w:rsidRPr="001E741A">
        <w:rPr>
          <w:rFonts w:ascii="Times New Roman" w:eastAsia="Calibri" w:hAnsi="Times New Roman" w:cs="Times New Roman"/>
          <w:b/>
          <w:bCs/>
          <w:sz w:val="28"/>
          <w:szCs w:val="28"/>
        </w:rPr>
        <w:t xml:space="preserve"> ĐƯỢC PHÉP ĐĂNG KÝ NHƯNG HẠN CHẾ SỬ DỤNG TRONG LĨNH VỰC GIA DỤNG VÀ Y TẾ</w:t>
      </w:r>
    </w:p>
    <w:p w:rsidR="00750C12" w:rsidRDefault="00750C12" w:rsidP="00750C12">
      <w:pPr>
        <w:spacing w:after="120"/>
        <w:jc w:val="center"/>
        <w:rPr>
          <w:rFonts w:ascii="Times New Roman" w:eastAsia="Calibri" w:hAnsi="Times New Roman" w:cs="Times New Roman"/>
          <w:i/>
          <w:iCs/>
          <w:sz w:val="28"/>
          <w:szCs w:val="28"/>
          <w:lang w:val="de-DE"/>
        </w:rPr>
      </w:pPr>
      <w:r w:rsidRPr="001E741A">
        <w:rPr>
          <w:rFonts w:ascii="Times New Roman" w:eastAsia="Calibri" w:hAnsi="Times New Roman" w:cs="Times New Roman"/>
          <w:i/>
          <w:iCs/>
          <w:sz w:val="28"/>
          <w:szCs w:val="28"/>
          <w:lang w:val="de-DE"/>
        </w:rPr>
        <w:t>(Ban hành kèm theo Thông tư số:</w:t>
      </w:r>
      <w:r w:rsidR="00554BD5">
        <w:rPr>
          <w:rFonts w:ascii="Times New Roman" w:eastAsia="Calibri" w:hAnsi="Times New Roman" w:cs="Times New Roman"/>
          <w:i/>
          <w:iCs/>
          <w:sz w:val="28"/>
          <w:szCs w:val="28"/>
          <w:lang w:val="de-DE"/>
        </w:rPr>
        <w:t xml:space="preserve">  </w:t>
      </w:r>
      <w:r w:rsidRPr="001E741A">
        <w:rPr>
          <w:rFonts w:ascii="Times New Roman" w:eastAsia="Calibri" w:hAnsi="Times New Roman" w:cs="Times New Roman"/>
          <w:i/>
          <w:iCs/>
          <w:sz w:val="28"/>
          <w:szCs w:val="28"/>
          <w:lang w:val="de-DE"/>
        </w:rPr>
        <w:t xml:space="preserve">    /2017/TT-BYT ngày    /   /2017 của Bộ trưởng Bộ Y tế)</w:t>
      </w:r>
    </w:p>
    <w:tbl>
      <w:tblPr>
        <w:tblW w:w="52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7"/>
        <w:gridCol w:w="2633"/>
        <w:gridCol w:w="1630"/>
        <w:gridCol w:w="5054"/>
      </w:tblGrid>
      <w:tr w:rsidR="00745C9A" w:rsidRPr="00754981" w:rsidTr="00754981">
        <w:tc>
          <w:tcPr>
            <w:tcW w:w="371" w:type="pct"/>
            <w:shd w:val="clear" w:color="auto" w:fill="auto"/>
            <w:tcMar>
              <w:top w:w="0" w:type="dxa"/>
              <w:left w:w="108" w:type="dxa"/>
              <w:bottom w:w="0" w:type="dxa"/>
              <w:right w:w="108" w:type="dxa"/>
            </w:tcMar>
            <w:vAlign w:val="center"/>
          </w:tcPr>
          <w:p w:rsidR="00745C9A" w:rsidRPr="00754981" w:rsidRDefault="00745C9A" w:rsidP="005D1EF6">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STT</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Tên hoá chất</w:t>
            </w:r>
          </w:p>
        </w:tc>
        <w:tc>
          <w:tcPr>
            <w:tcW w:w="810" w:type="pct"/>
          </w:tcPr>
          <w:p w:rsidR="00745C9A" w:rsidRPr="00754981" w:rsidRDefault="00745C9A" w:rsidP="005D1EF6">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Cas-number</w:t>
            </w:r>
          </w:p>
        </w:tc>
        <w:tc>
          <w:tcPr>
            <w:tcW w:w="2511" w:type="pct"/>
            <w:shd w:val="clear" w:color="auto" w:fill="auto"/>
            <w:tcMar>
              <w:top w:w="0" w:type="dxa"/>
              <w:left w:w="108" w:type="dxa"/>
              <w:bottom w:w="0" w:type="dxa"/>
              <w:right w:w="108" w:type="dxa"/>
            </w:tcMar>
            <w:vAlign w:val="center"/>
          </w:tcPr>
          <w:p w:rsidR="00745C9A" w:rsidRPr="00754981" w:rsidRDefault="00745C9A" w:rsidP="005D1EF6">
            <w:pPr>
              <w:spacing w:after="0"/>
              <w:jc w:val="center"/>
              <w:rPr>
                <w:rFonts w:ascii="Times New Roman" w:eastAsia="Calibri" w:hAnsi="Times New Roman" w:cs="Times New Roman"/>
                <w:b/>
                <w:sz w:val="27"/>
                <w:szCs w:val="27"/>
              </w:rPr>
            </w:pPr>
            <w:r w:rsidRPr="00754981">
              <w:rPr>
                <w:rFonts w:ascii="Times New Roman" w:eastAsia="Calibri" w:hAnsi="Times New Roman" w:cs="Times New Roman"/>
                <w:b/>
                <w:sz w:val="27"/>
                <w:szCs w:val="27"/>
              </w:rPr>
              <w:t>Quy định sử dụng</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1</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Agnique</w:t>
            </w:r>
            <w:r w:rsidRPr="00754981">
              <w:rPr>
                <w:rFonts w:ascii="Times New Roman" w:eastAsia="Calibri" w:hAnsi="Times New Roman" w:cs="Times New Roman"/>
                <w:sz w:val="27"/>
                <w:szCs w:val="27"/>
                <w:vertAlign w:val="superscript"/>
              </w:rPr>
              <w:t>TM</w:t>
            </w:r>
            <w:r w:rsidRPr="00754981">
              <w:rPr>
                <w:rFonts w:ascii="Times New Roman" w:eastAsia="Calibri" w:hAnsi="Times New Roman" w:cs="Times New Roman"/>
                <w:sz w:val="27"/>
                <w:szCs w:val="27"/>
              </w:rPr>
              <w:t xml:space="preserve"> MMF </w:t>
            </w:r>
          </w:p>
        </w:tc>
        <w:tc>
          <w:tcPr>
            <w:tcW w:w="810" w:type="pct"/>
          </w:tcPr>
          <w:p w:rsidR="00745C9A" w:rsidRPr="00754981" w:rsidRDefault="00745C9A" w:rsidP="0096080F">
            <w:pPr>
              <w:spacing w:after="0" w:line="240" w:lineRule="auto"/>
              <w:ind w:left="1267" w:hanging="1267"/>
              <w:jc w:val="center"/>
              <w:rPr>
                <w:rFonts w:ascii="Times New Roman" w:eastAsia="Times New Roman" w:hAnsi="Times New Roman" w:cs="Times New Roman"/>
                <w:sz w:val="27"/>
                <w:szCs w:val="27"/>
              </w:rPr>
            </w:pPr>
            <w:r w:rsidRPr="00754981">
              <w:rPr>
                <w:rFonts w:ascii="Times New Roman" w:eastAsia="Times New Roman" w:hAnsi="Times New Roman" w:cs="Times New Roman"/>
                <w:sz w:val="27"/>
                <w:szCs w:val="27"/>
              </w:rPr>
              <w:t>52292-17-8</w:t>
            </w:r>
          </w:p>
          <w:p w:rsidR="00745C9A" w:rsidRPr="00754981" w:rsidRDefault="00745C9A" w:rsidP="0096080F">
            <w:pPr>
              <w:pStyle w:val="NormalWeb"/>
              <w:spacing w:before="0" w:beforeAutospacing="0" w:after="0" w:afterAutospacing="0"/>
              <w:jc w:val="center"/>
              <w:rPr>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Không dùng để diệt côn trùng trong nước ăn uống và nước sinh hoạt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2</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 xml:space="preserve">Bromchlophos </w:t>
            </w:r>
          </w:p>
        </w:tc>
        <w:tc>
          <w:tcPr>
            <w:tcW w:w="810" w:type="pct"/>
          </w:tcPr>
          <w:p w:rsidR="00745C9A" w:rsidRPr="00754981" w:rsidRDefault="00745C9A" w:rsidP="0096080F">
            <w:pPr>
              <w:pStyle w:val="NormalWeb"/>
              <w:spacing w:before="0" w:beforeAutospacing="0" w:after="0" w:afterAutospacing="0"/>
              <w:jc w:val="center"/>
              <w:rPr>
                <w:sz w:val="27"/>
                <w:szCs w:val="27"/>
              </w:rPr>
            </w:pPr>
            <w:r w:rsidRPr="00754981">
              <w:rPr>
                <w:sz w:val="27"/>
                <w:szCs w:val="27"/>
              </w:rPr>
              <w:t>53095-31-1</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Chỉ phun dạng ULV để diệt ruồi ngoài nhà</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3</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Fenitrothion (min 95%)</w:t>
            </w:r>
          </w:p>
        </w:tc>
        <w:tc>
          <w:tcPr>
            <w:tcW w:w="810" w:type="pct"/>
          </w:tcPr>
          <w:p w:rsidR="00745C9A" w:rsidRPr="00754981" w:rsidRDefault="00745C9A" w:rsidP="0096080F">
            <w:pPr>
              <w:pStyle w:val="NormalWeb"/>
              <w:spacing w:before="0" w:beforeAutospacing="0" w:after="0" w:afterAutospacing="0"/>
              <w:jc w:val="center"/>
              <w:rPr>
                <w:sz w:val="27"/>
                <w:szCs w:val="27"/>
              </w:rPr>
            </w:pPr>
            <w:r w:rsidRPr="00754981">
              <w:rPr>
                <w:rStyle w:val="st"/>
                <w:sz w:val="27"/>
                <w:szCs w:val="27"/>
              </w:rPr>
              <w:t>122-14-5</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Chỉ phun dạng ULV để diệt ruồi, muỗi, gián ngoài nhà</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4</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Malathion (min 95%)</w:t>
            </w:r>
          </w:p>
        </w:tc>
        <w:tc>
          <w:tcPr>
            <w:tcW w:w="810" w:type="pct"/>
          </w:tcPr>
          <w:p w:rsidR="00745C9A" w:rsidRPr="00754981" w:rsidRDefault="00745C9A" w:rsidP="0096080F">
            <w:pPr>
              <w:pStyle w:val="NormalWeb"/>
              <w:spacing w:before="0" w:beforeAutospacing="0" w:after="0" w:afterAutospacing="0"/>
              <w:jc w:val="center"/>
              <w:rPr>
                <w:sz w:val="27"/>
                <w:szCs w:val="27"/>
              </w:rPr>
            </w:pPr>
            <w:r w:rsidRPr="00754981">
              <w:rPr>
                <w:rStyle w:val="st"/>
                <w:sz w:val="27"/>
                <w:szCs w:val="27"/>
              </w:rPr>
              <w:t>121-75-5</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Chỉ phun dưới dạng ULV để diệt muỗi sốt xuất huyết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5</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Novaluron</w:t>
            </w:r>
          </w:p>
        </w:tc>
        <w:tc>
          <w:tcPr>
            <w:tcW w:w="810" w:type="pct"/>
          </w:tcPr>
          <w:p w:rsidR="00745C9A" w:rsidRPr="00754981" w:rsidRDefault="004A19E0" w:rsidP="0096080F">
            <w:pPr>
              <w:pStyle w:val="Heading3"/>
              <w:spacing w:before="0" w:line="240" w:lineRule="auto"/>
              <w:jc w:val="center"/>
              <w:rPr>
                <w:rFonts w:ascii="Times New Roman" w:hAnsi="Times New Roman" w:cs="Times New Roman"/>
                <w:b w:val="0"/>
                <w:color w:val="auto"/>
                <w:sz w:val="27"/>
                <w:szCs w:val="27"/>
              </w:rPr>
            </w:pPr>
            <w:hyperlink r:id="rId8" w:history="1">
              <w:r w:rsidR="00745C9A" w:rsidRPr="00754981">
                <w:rPr>
                  <w:rStyle w:val="Hyperlink"/>
                  <w:rFonts w:ascii="Times New Roman" w:hAnsi="Times New Roman" w:cs="Times New Roman"/>
                  <w:b w:val="0"/>
                  <w:color w:val="auto"/>
                  <w:sz w:val="27"/>
                  <w:szCs w:val="27"/>
                  <w:u w:val="none"/>
                </w:rPr>
                <w:t>116714-46-6</w:t>
              </w:r>
            </w:hyperlink>
          </w:p>
          <w:p w:rsidR="00745C9A" w:rsidRPr="00754981" w:rsidRDefault="00745C9A" w:rsidP="0096080F">
            <w:pPr>
              <w:pStyle w:val="NormalWeb"/>
              <w:spacing w:before="0" w:beforeAutospacing="0" w:after="0" w:afterAutospacing="0"/>
              <w:jc w:val="center"/>
              <w:rPr>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Không dùng để diệt côn trùng trong nước ăn uống và nước sinh hoạt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6</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 xml:space="preserve">Pirimiphos-methyl 88% </w:t>
            </w:r>
          </w:p>
        </w:tc>
        <w:tc>
          <w:tcPr>
            <w:tcW w:w="810" w:type="pct"/>
          </w:tcPr>
          <w:p w:rsidR="00745C9A" w:rsidRPr="00754981" w:rsidRDefault="00745C9A" w:rsidP="0096080F">
            <w:pPr>
              <w:pStyle w:val="NormalWeb"/>
              <w:spacing w:before="0" w:beforeAutospacing="0" w:after="0" w:afterAutospacing="0"/>
              <w:jc w:val="center"/>
              <w:rPr>
                <w:sz w:val="27"/>
                <w:szCs w:val="27"/>
              </w:rPr>
            </w:pPr>
            <w:r w:rsidRPr="00754981">
              <w:rPr>
                <w:rStyle w:val="st"/>
                <w:sz w:val="27"/>
                <w:szCs w:val="27"/>
              </w:rPr>
              <w:t>29232-93-7</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Chỉ dùng để diệt bọ chét, ruồi và muỗi ngoài nhà</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7</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Pyriproxyfen</w:t>
            </w:r>
          </w:p>
        </w:tc>
        <w:tc>
          <w:tcPr>
            <w:tcW w:w="810" w:type="pct"/>
          </w:tcPr>
          <w:p w:rsidR="00745C9A" w:rsidRPr="00754981" w:rsidRDefault="00745C9A" w:rsidP="0096080F">
            <w:pPr>
              <w:pStyle w:val="NormalWeb"/>
              <w:spacing w:before="0" w:beforeAutospacing="0" w:after="0" w:afterAutospacing="0"/>
              <w:jc w:val="center"/>
              <w:rPr>
                <w:sz w:val="27"/>
                <w:szCs w:val="27"/>
              </w:rPr>
            </w:pPr>
            <w:r w:rsidRPr="00754981">
              <w:rPr>
                <w:rStyle w:val="st"/>
                <w:sz w:val="27"/>
                <w:szCs w:val="27"/>
              </w:rPr>
              <w:t>95737-68-1</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Không dùng để diệt côn trùng trong nước ăn uống và nước sinh hoạt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8</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hAnsi="Times New Roman" w:cs="Times New Roman"/>
                <w:sz w:val="27"/>
                <w:szCs w:val="27"/>
                <w:lang w:val="de-DE"/>
              </w:rPr>
              <w:t>Diflubenzuron</w:t>
            </w:r>
          </w:p>
        </w:tc>
        <w:tc>
          <w:tcPr>
            <w:tcW w:w="810" w:type="pct"/>
          </w:tcPr>
          <w:p w:rsidR="00745C9A" w:rsidRPr="00754981" w:rsidRDefault="00745C9A" w:rsidP="0096080F">
            <w:pPr>
              <w:pStyle w:val="Heading3"/>
              <w:spacing w:before="0" w:line="240" w:lineRule="auto"/>
              <w:jc w:val="center"/>
              <w:rPr>
                <w:rFonts w:ascii="Times New Roman" w:hAnsi="Times New Roman" w:cs="Times New Roman"/>
                <w:b w:val="0"/>
                <w:color w:val="auto"/>
                <w:sz w:val="27"/>
                <w:szCs w:val="27"/>
              </w:rPr>
            </w:pPr>
          </w:p>
          <w:p w:rsidR="00745C9A" w:rsidRPr="00754981" w:rsidRDefault="004A19E0" w:rsidP="0096080F">
            <w:pPr>
              <w:pStyle w:val="Heading3"/>
              <w:shd w:val="clear" w:color="auto" w:fill="FFFFFF"/>
              <w:spacing w:before="0"/>
              <w:jc w:val="center"/>
              <w:rPr>
                <w:rFonts w:ascii="Times New Roman" w:hAnsi="Times New Roman" w:cs="Times New Roman"/>
                <w:b w:val="0"/>
                <w:bCs w:val="0"/>
                <w:color w:val="auto"/>
                <w:sz w:val="27"/>
                <w:szCs w:val="27"/>
              </w:rPr>
            </w:pPr>
            <w:hyperlink r:id="rId9" w:history="1">
              <w:r w:rsidR="00745C9A" w:rsidRPr="00754981">
                <w:rPr>
                  <w:rStyle w:val="Hyperlink"/>
                  <w:rFonts w:ascii="Times New Roman" w:hAnsi="Times New Roman" w:cs="Times New Roman"/>
                  <w:b w:val="0"/>
                  <w:bCs w:val="0"/>
                  <w:color w:val="auto"/>
                  <w:sz w:val="27"/>
                  <w:szCs w:val="27"/>
                  <w:u w:val="none"/>
                </w:rPr>
                <w:t>35367-38-5</w:t>
              </w:r>
            </w:hyperlink>
          </w:p>
          <w:p w:rsidR="00745C9A" w:rsidRPr="00754981" w:rsidRDefault="00745C9A" w:rsidP="0096080F">
            <w:pPr>
              <w:spacing w:after="0" w:line="240" w:lineRule="auto"/>
              <w:jc w:val="center"/>
              <w:rPr>
                <w:rFonts w:ascii="Times New Roman" w:hAnsi="Times New Roman" w:cs="Times New Roman"/>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745C9A">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Không dùng để diệt côn trùng trong nước ăn uống và nước sinh hoạt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9</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Temephos (min 88%)</w:t>
            </w:r>
          </w:p>
        </w:tc>
        <w:tc>
          <w:tcPr>
            <w:tcW w:w="810" w:type="pct"/>
          </w:tcPr>
          <w:p w:rsidR="00745C9A" w:rsidRPr="00754981" w:rsidRDefault="00745C9A" w:rsidP="0096080F">
            <w:pPr>
              <w:pStyle w:val="Heading3"/>
              <w:spacing w:before="0" w:line="240" w:lineRule="auto"/>
              <w:jc w:val="center"/>
              <w:rPr>
                <w:rFonts w:ascii="Times New Roman" w:hAnsi="Times New Roman" w:cs="Times New Roman"/>
                <w:b w:val="0"/>
                <w:color w:val="auto"/>
                <w:sz w:val="27"/>
                <w:szCs w:val="27"/>
              </w:rPr>
            </w:pPr>
          </w:p>
          <w:p w:rsidR="00745C9A" w:rsidRPr="00754981" w:rsidRDefault="00745C9A" w:rsidP="0096080F">
            <w:pPr>
              <w:spacing w:after="0" w:line="240" w:lineRule="auto"/>
              <w:jc w:val="center"/>
              <w:rPr>
                <w:rFonts w:ascii="Times New Roman" w:hAnsi="Times New Roman" w:cs="Times New Roman"/>
                <w:sz w:val="27"/>
                <w:szCs w:val="27"/>
              </w:rPr>
            </w:pPr>
            <w:r w:rsidRPr="00754981">
              <w:rPr>
                <w:rStyle w:val="st"/>
                <w:rFonts w:ascii="Times New Roman" w:hAnsi="Times New Roman" w:cs="Times New Roman"/>
                <w:sz w:val="27"/>
                <w:szCs w:val="27"/>
              </w:rPr>
              <w:t>3383-96-8</w:t>
            </w:r>
          </w:p>
          <w:p w:rsidR="00745C9A" w:rsidRPr="00754981" w:rsidRDefault="00745C9A" w:rsidP="0096080F">
            <w:pPr>
              <w:pStyle w:val="NormalWeb"/>
              <w:spacing w:before="0" w:beforeAutospacing="0" w:after="0" w:afterAutospacing="0"/>
              <w:jc w:val="center"/>
              <w:rPr>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Không dùng để diệt côn trùng trong nước ăn uống và nước sinh hoạt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10</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Trichlofon (min 97%)</w:t>
            </w:r>
          </w:p>
        </w:tc>
        <w:tc>
          <w:tcPr>
            <w:tcW w:w="810" w:type="pct"/>
          </w:tcPr>
          <w:p w:rsidR="00745C9A" w:rsidRPr="00754981" w:rsidRDefault="004A19E0" w:rsidP="0096080F">
            <w:pPr>
              <w:pStyle w:val="Heading3"/>
              <w:spacing w:before="0" w:line="240" w:lineRule="auto"/>
              <w:jc w:val="center"/>
              <w:rPr>
                <w:rFonts w:ascii="Times New Roman" w:hAnsi="Times New Roman" w:cs="Times New Roman"/>
                <w:b w:val="0"/>
                <w:color w:val="auto"/>
                <w:sz w:val="27"/>
                <w:szCs w:val="27"/>
              </w:rPr>
            </w:pPr>
            <w:hyperlink r:id="rId10" w:history="1">
              <w:r w:rsidR="00745C9A" w:rsidRPr="00754981">
                <w:rPr>
                  <w:rStyle w:val="Hyperlink"/>
                  <w:rFonts w:ascii="Times New Roman" w:hAnsi="Times New Roman" w:cs="Times New Roman"/>
                  <w:b w:val="0"/>
                  <w:color w:val="auto"/>
                  <w:sz w:val="27"/>
                  <w:szCs w:val="27"/>
                  <w:u w:val="none"/>
                </w:rPr>
                <w:t>66758-31-4</w:t>
              </w:r>
            </w:hyperlink>
          </w:p>
          <w:p w:rsidR="00745C9A" w:rsidRPr="00754981" w:rsidRDefault="00745C9A" w:rsidP="0096080F">
            <w:pPr>
              <w:pStyle w:val="NormalWeb"/>
              <w:spacing w:before="0" w:beforeAutospacing="0" w:after="0" w:afterAutospacing="0"/>
              <w:jc w:val="center"/>
              <w:rPr>
                <w:sz w:val="27"/>
                <w:szCs w:val="27"/>
              </w:rPr>
            </w:pPr>
            <w:r w:rsidRPr="00754981">
              <w:rPr>
                <w:sz w:val="27"/>
                <w:szCs w:val="27"/>
              </w:rPr>
              <w:t>52-68-6</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Chỉ phun diệt ruồi ngoài nhà và làm mồi diệt ruồi</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11</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Dimethyl phthalate</w:t>
            </w:r>
          </w:p>
        </w:tc>
        <w:tc>
          <w:tcPr>
            <w:tcW w:w="810" w:type="pct"/>
          </w:tcPr>
          <w:p w:rsidR="00745C9A" w:rsidRPr="00754981" w:rsidRDefault="00745C9A" w:rsidP="0096080F">
            <w:pPr>
              <w:pStyle w:val="NormalWeb"/>
              <w:spacing w:before="0" w:beforeAutospacing="0" w:after="0" w:afterAutospacing="0"/>
              <w:jc w:val="center"/>
              <w:rPr>
                <w:sz w:val="27"/>
                <w:szCs w:val="27"/>
              </w:rPr>
            </w:pPr>
            <w:r w:rsidRPr="00754981">
              <w:rPr>
                <w:rStyle w:val="st"/>
                <w:sz w:val="27"/>
                <w:szCs w:val="27"/>
              </w:rPr>
              <w:t>84-66-2</w:t>
            </w: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Nồng độ sử dụng dưới 30%, không sử dụng cho trẻ em dưới 4 tuổi</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12</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Diethyl toluamid (min 95%)</w:t>
            </w:r>
          </w:p>
        </w:tc>
        <w:tc>
          <w:tcPr>
            <w:tcW w:w="810" w:type="pct"/>
          </w:tcPr>
          <w:p w:rsidR="00745C9A" w:rsidRPr="00754981" w:rsidRDefault="00745C9A" w:rsidP="0096080F">
            <w:pPr>
              <w:pStyle w:val="NormalWeb"/>
              <w:spacing w:before="0" w:beforeAutospacing="0" w:after="0" w:afterAutospacing="0"/>
              <w:jc w:val="center"/>
              <w:rPr>
                <w:rStyle w:val="st"/>
                <w:sz w:val="27"/>
                <w:szCs w:val="27"/>
              </w:rPr>
            </w:pPr>
            <w:r w:rsidRPr="00754981">
              <w:rPr>
                <w:rStyle w:val="st"/>
                <w:sz w:val="27"/>
                <w:szCs w:val="27"/>
              </w:rPr>
              <w:t>134-62-3</w:t>
            </w:r>
          </w:p>
          <w:p w:rsidR="00745C9A" w:rsidRPr="00754981" w:rsidRDefault="00745C9A" w:rsidP="0096080F">
            <w:pPr>
              <w:pStyle w:val="Heading3"/>
              <w:spacing w:before="0" w:line="240" w:lineRule="auto"/>
              <w:jc w:val="center"/>
              <w:rPr>
                <w:rFonts w:ascii="Times New Roman" w:hAnsi="Times New Roman" w:cs="Times New Roman"/>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eastAsia="Calibri" w:hAnsi="Times New Roman" w:cs="Times New Roman"/>
                <w:sz w:val="27"/>
                <w:szCs w:val="27"/>
              </w:rPr>
              <w:t>Không sử dụng cho trẻ em dưới 4 tuổi</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13</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MS Mincho" w:hAnsi="Times New Roman" w:cs="Times New Roman"/>
                <w:sz w:val="27"/>
                <w:szCs w:val="27"/>
                <w:lang w:val="de-DE" w:eastAsia="ja-JP"/>
              </w:rPr>
              <w:t>Bacillus thuringiensis israelensis (Bti)</w:t>
            </w:r>
          </w:p>
        </w:tc>
        <w:tc>
          <w:tcPr>
            <w:tcW w:w="810" w:type="pct"/>
          </w:tcPr>
          <w:p w:rsidR="00745C9A" w:rsidRPr="00754981" w:rsidRDefault="00745C9A" w:rsidP="0096080F">
            <w:pPr>
              <w:pStyle w:val="NormalWeb"/>
              <w:spacing w:before="0" w:beforeAutospacing="0" w:after="0" w:afterAutospacing="0"/>
              <w:jc w:val="center"/>
              <w:rPr>
                <w:rStyle w:val="st"/>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hAnsi="Times New Roman" w:cs="Times New Roman"/>
                <w:sz w:val="27"/>
                <w:szCs w:val="27"/>
                <w:lang w:val="de-DE"/>
              </w:rPr>
              <w:t>không sử dụng cho mục đích diệt bọ</w:t>
            </w:r>
            <w:r w:rsidRPr="00754981">
              <w:rPr>
                <w:rFonts w:ascii="Times New Roman" w:hAnsi="Times New Roman"/>
                <w:sz w:val="27"/>
                <w:szCs w:val="27"/>
                <w:lang w:val="de-DE"/>
              </w:rPr>
              <w:t xml:space="preserve"> g</w:t>
            </w:r>
            <w:r w:rsidRPr="00754981">
              <w:rPr>
                <w:rFonts w:ascii="Times New Roman" w:hAnsi="Times New Roman" w:cs="Times New Roman"/>
                <w:sz w:val="27"/>
                <w:szCs w:val="27"/>
                <w:lang w:val="de-DE"/>
              </w:rPr>
              <w:t>ậy trong nước ăn uố</w:t>
            </w:r>
            <w:r w:rsidRPr="00754981">
              <w:rPr>
                <w:rFonts w:ascii="Times New Roman" w:hAnsi="Times New Roman"/>
                <w:sz w:val="27"/>
                <w:szCs w:val="27"/>
                <w:lang w:val="de-DE"/>
              </w:rPr>
              <w:t>ng, sinh hoạt</w:t>
            </w:r>
          </w:p>
        </w:tc>
      </w:tr>
      <w:tr w:rsidR="00745C9A" w:rsidRPr="00754981" w:rsidTr="00754981">
        <w:tc>
          <w:tcPr>
            <w:tcW w:w="371" w:type="pct"/>
            <w:shd w:val="clear" w:color="auto" w:fill="auto"/>
            <w:tcMar>
              <w:top w:w="0" w:type="dxa"/>
              <w:left w:w="108" w:type="dxa"/>
              <w:bottom w:w="0" w:type="dxa"/>
              <w:right w:w="108" w:type="dxa"/>
            </w:tcMa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eastAsia="Calibri" w:hAnsi="Times New Roman" w:cs="Times New Roman"/>
                <w:sz w:val="27"/>
                <w:szCs w:val="27"/>
              </w:rPr>
              <w:t>14</w:t>
            </w:r>
          </w:p>
        </w:tc>
        <w:tc>
          <w:tcPr>
            <w:tcW w:w="1308" w:type="pct"/>
            <w:shd w:val="clear" w:color="auto" w:fill="auto"/>
            <w:tcMar>
              <w:top w:w="0" w:type="dxa"/>
              <w:left w:w="108" w:type="dxa"/>
              <w:bottom w:w="0" w:type="dxa"/>
              <w:right w:w="108" w:type="dxa"/>
            </w:tcMar>
            <w:vAlign w:val="center"/>
          </w:tcPr>
          <w:p w:rsidR="00745C9A" w:rsidRPr="00754981" w:rsidRDefault="00745C9A" w:rsidP="005D1EF6">
            <w:pPr>
              <w:spacing w:after="0"/>
              <w:rPr>
                <w:rFonts w:ascii="Times New Roman" w:eastAsia="Calibri" w:hAnsi="Times New Roman" w:cs="Times New Roman"/>
                <w:sz w:val="27"/>
                <w:szCs w:val="27"/>
              </w:rPr>
            </w:pPr>
            <w:r w:rsidRPr="00754981">
              <w:rPr>
                <w:rFonts w:ascii="Times New Roman" w:hAnsi="Times New Roman" w:cs="Times New Roman"/>
                <w:sz w:val="27"/>
                <w:szCs w:val="27"/>
                <w:lang w:val="de-DE"/>
              </w:rPr>
              <w:t>Bacillus sphaericus 3262</w:t>
            </w:r>
          </w:p>
        </w:tc>
        <w:tc>
          <w:tcPr>
            <w:tcW w:w="810" w:type="pct"/>
          </w:tcPr>
          <w:p w:rsidR="00745C9A" w:rsidRPr="00754981" w:rsidRDefault="00745C9A" w:rsidP="0096080F">
            <w:pPr>
              <w:pStyle w:val="NormalWeb"/>
              <w:spacing w:before="0" w:beforeAutospacing="0" w:after="0" w:afterAutospacing="0"/>
              <w:jc w:val="center"/>
              <w:rPr>
                <w:rStyle w:val="st"/>
                <w:sz w:val="27"/>
                <w:szCs w:val="27"/>
              </w:rPr>
            </w:pPr>
          </w:p>
        </w:tc>
        <w:tc>
          <w:tcPr>
            <w:tcW w:w="2511" w:type="pct"/>
            <w:shd w:val="clear" w:color="auto" w:fill="auto"/>
            <w:tcMar>
              <w:top w:w="0" w:type="dxa"/>
              <w:left w:w="108" w:type="dxa"/>
              <w:bottom w:w="0" w:type="dxa"/>
              <w:right w:w="108" w:type="dxa"/>
            </w:tcMar>
            <w:vAlign w:val="center"/>
          </w:tcPr>
          <w:p w:rsidR="00745C9A" w:rsidRPr="00754981" w:rsidRDefault="00745C9A" w:rsidP="0096080F">
            <w:pPr>
              <w:spacing w:after="0"/>
              <w:jc w:val="both"/>
              <w:rPr>
                <w:rFonts w:ascii="Times New Roman" w:eastAsia="Calibri" w:hAnsi="Times New Roman" w:cs="Times New Roman"/>
                <w:sz w:val="27"/>
                <w:szCs w:val="27"/>
              </w:rPr>
            </w:pPr>
            <w:r w:rsidRPr="00754981">
              <w:rPr>
                <w:rFonts w:ascii="Times New Roman" w:hAnsi="Times New Roman" w:cs="Times New Roman"/>
                <w:sz w:val="27"/>
                <w:szCs w:val="27"/>
                <w:lang w:val="de-DE"/>
              </w:rPr>
              <w:t>không sử dụng cho mục đích diệt bọ</w:t>
            </w:r>
            <w:r w:rsidRPr="00754981">
              <w:rPr>
                <w:rFonts w:ascii="Times New Roman" w:hAnsi="Times New Roman"/>
                <w:sz w:val="27"/>
                <w:szCs w:val="27"/>
                <w:lang w:val="de-DE"/>
              </w:rPr>
              <w:t xml:space="preserve"> g</w:t>
            </w:r>
            <w:r w:rsidRPr="00754981">
              <w:rPr>
                <w:rFonts w:ascii="Times New Roman" w:hAnsi="Times New Roman" w:cs="Times New Roman"/>
                <w:sz w:val="27"/>
                <w:szCs w:val="27"/>
                <w:lang w:val="de-DE"/>
              </w:rPr>
              <w:t>ậy trong nước ăn uố</w:t>
            </w:r>
            <w:r w:rsidRPr="00754981">
              <w:rPr>
                <w:rFonts w:ascii="Times New Roman" w:hAnsi="Times New Roman"/>
                <w:sz w:val="27"/>
                <w:szCs w:val="27"/>
                <w:lang w:val="de-DE"/>
              </w:rPr>
              <w:t>ng, sinh hoạt</w:t>
            </w:r>
          </w:p>
        </w:tc>
      </w:tr>
    </w:tbl>
    <w:p w:rsidR="007B68EA" w:rsidRPr="001E741A" w:rsidRDefault="007B68EA" w:rsidP="0072277C">
      <w:pPr>
        <w:tabs>
          <w:tab w:val="left" w:pos="0"/>
          <w:tab w:val="left" w:pos="1134"/>
        </w:tabs>
        <w:jc w:val="both"/>
        <w:rPr>
          <w:rFonts w:ascii="Times New Roman" w:hAnsi="Times New Roman" w:cs="Times New Roman"/>
          <w:sz w:val="28"/>
          <w:szCs w:val="28"/>
        </w:rPr>
      </w:pPr>
    </w:p>
    <w:sectPr w:rsidR="007B68EA" w:rsidRPr="001E741A" w:rsidSect="00890DF4">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172"/>
    <w:multiLevelType w:val="hybridMultilevel"/>
    <w:tmpl w:val="6482454C"/>
    <w:lvl w:ilvl="0" w:tplc="CD862964">
      <w:start w:val="7"/>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4E02656"/>
    <w:multiLevelType w:val="hybridMultilevel"/>
    <w:tmpl w:val="C706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A56E4"/>
    <w:multiLevelType w:val="hybridMultilevel"/>
    <w:tmpl w:val="8064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2728"/>
    <w:multiLevelType w:val="hybridMultilevel"/>
    <w:tmpl w:val="306C15F6"/>
    <w:lvl w:ilvl="0" w:tplc="8E76A714">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A57D33"/>
    <w:multiLevelType w:val="hybridMultilevel"/>
    <w:tmpl w:val="A234141C"/>
    <w:lvl w:ilvl="0" w:tplc="CC32414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F7017"/>
    <w:multiLevelType w:val="hybridMultilevel"/>
    <w:tmpl w:val="FAFC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36751"/>
    <w:multiLevelType w:val="multilevel"/>
    <w:tmpl w:val="B92C4E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6312736"/>
    <w:multiLevelType w:val="hybridMultilevel"/>
    <w:tmpl w:val="C9DED5A4"/>
    <w:lvl w:ilvl="0" w:tplc="777C5620">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E604D"/>
    <w:multiLevelType w:val="hybridMultilevel"/>
    <w:tmpl w:val="7F38121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F5171"/>
    <w:multiLevelType w:val="hybridMultilevel"/>
    <w:tmpl w:val="30C2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3"/>
  </w:num>
  <w:num w:numId="5">
    <w:abstractNumId w:val="0"/>
  </w:num>
  <w:num w:numId="6">
    <w:abstractNumId w:val="2"/>
  </w:num>
  <w:num w:numId="7">
    <w:abstractNumId w:val="7"/>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CE4D42"/>
    <w:rsid w:val="00002B9B"/>
    <w:rsid w:val="00005084"/>
    <w:rsid w:val="000117DE"/>
    <w:rsid w:val="000119A3"/>
    <w:rsid w:val="000219A9"/>
    <w:rsid w:val="000474C2"/>
    <w:rsid w:val="00051BDC"/>
    <w:rsid w:val="00051E5F"/>
    <w:rsid w:val="00054D89"/>
    <w:rsid w:val="000606CC"/>
    <w:rsid w:val="00064AD2"/>
    <w:rsid w:val="00064CA4"/>
    <w:rsid w:val="0009120C"/>
    <w:rsid w:val="000A27B6"/>
    <w:rsid w:val="000A3381"/>
    <w:rsid w:val="000A39FA"/>
    <w:rsid w:val="000B513B"/>
    <w:rsid w:val="000C1AC9"/>
    <w:rsid w:val="000C47A2"/>
    <w:rsid w:val="000E0188"/>
    <w:rsid w:val="000E4171"/>
    <w:rsid w:val="00112F32"/>
    <w:rsid w:val="00126EB6"/>
    <w:rsid w:val="0013301E"/>
    <w:rsid w:val="0014069C"/>
    <w:rsid w:val="00154D0D"/>
    <w:rsid w:val="00166261"/>
    <w:rsid w:val="001678AF"/>
    <w:rsid w:val="00172ED4"/>
    <w:rsid w:val="00183629"/>
    <w:rsid w:val="00197C36"/>
    <w:rsid w:val="001B2693"/>
    <w:rsid w:val="001E39B1"/>
    <w:rsid w:val="001E741A"/>
    <w:rsid w:val="001F04F5"/>
    <w:rsid w:val="00206B57"/>
    <w:rsid w:val="00232B62"/>
    <w:rsid w:val="00247E41"/>
    <w:rsid w:val="002A3B26"/>
    <w:rsid w:val="002C28D3"/>
    <w:rsid w:val="00307DD8"/>
    <w:rsid w:val="003170A8"/>
    <w:rsid w:val="0032224E"/>
    <w:rsid w:val="003465E0"/>
    <w:rsid w:val="00356B3A"/>
    <w:rsid w:val="003716DD"/>
    <w:rsid w:val="0038763E"/>
    <w:rsid w:val="003B1BB0"/>
    <w:rsid w:val="003C2EA4"/>
    <w:rsid w:val="003C52AF"/>
    <w:rsid w:val="003D656A"/>
    <w:rsid w:val="003E2E91"/>
    <w:rsid w:val="00406D9E"/>
    <w:rsid w:val="00413AB0"/>
    <w:rsid w:val="004149D9"/>
    <w:rsid w:val="00430AAF"/>
    <w:rsid w:val="00434490"/>
    <w:rsid w:val="0044477A"/>
    <w:rsid w:val="004729FC"/>
    <w:rsid w:val="0048099E"/>
    <w:rsid w:val="0048121F"/>
    <w:rsid w:val="0048290F"/>
    <w:rsid w:val="004A19E0"/>
    <w:rsid w:val="004B0F0A"/>
    <w:rsid w:val="004C3824"/>
    <w:rsid w:val="004D4C89"/>
    <w:rsid w:val="004F164E"/>
    <w:rsid w:val="004F3D13"/>
    <w:rsid w:val="00503D73"/>
    <w:rsid w:val="0050604C"/>
    <w:rsid w:val="00517C70"/>
    <w:rsid w:val="005248E3"/>
    <w:rsid w:val="00527700"/>
    <w:rsid w:val="0055042B"/>
    <w:rsid w:val="00554BD5"/>
    <w:rsid w:val="00556078"/>
    <w:rsid w:val="00565EAE"/>
    <w:rsid w:val="00567817"/>
    <w:rsid w:val="00584419"/>
    <w:rsid w:val="00594FDD"/>
    <w:rsid w:val="005A49CF"/>
    <w:rsid w:val="005C61D2"/>
    <w:rsid w:val="005D1EF6"/>
    <w:rsid w:val="005D2C88"/>
    <w:rsid w:val="005D3B96"/>
    <w:rsid w:val="005D797C"/>
    <w:rsid w:val="00605067"/>
    <w:rsid w:val="00607ACB"/>
    <w:rsid w:val="0061462B"/>
    <w:rsid w:val="006206E4"/>
    <w:rsid w:val="00630C11"/>
    <w:rsid w:val="00641288"/>
    <w:rsid w:val="006469F8"/>
    <w:rsid w:val="00653219"/>
    <w:rsid w:val="0066041E"/>
    <w:rsid w:val="006A1656"/>
    <w:rsid w:val="006B0B44"/>
    <w:rsid w:val="006C13F0"/>
    <w:rsid w:val="006C47CB"/>
    <w:rsid w:val="006D0283"/>
    <w:rsid w:val="006D0E46"/>
    <w:rsid w:val="006D2267"/>
    <w:rsid w:val="006E383F"/>
    <w:rsid w:val="006E39C4"/>
    <w:rsid w:val="006E3DA9"/>
    <w:rsid w:val="006E4E6A"/>
    <w:rsid w:val="006F7775"/>
    <w:rsid w:val="00712B6A"/>
    <w:rsid w:val="00713A9A"/>
    <w:rsid w:val="00717B7E"/>
    <w:rsid w:val="0072277C"/>
    <w:rsid w:val="007341B4"/>
    <w:rsid w:val="007347B4"/>
    <w:rsid w:val="00743677"/>
    <w:rsid w:val="00745C9A"/>
    <w:rsid w:val="00747EC0"/>
    <w:rsid w:val="00750264"/>
    <w:rsid w:val="00750C12"/>
    <w:rsid w:val="00754981"/>
    <w:rsid w:val="0075792C"/>
    <w:rsid w:val="007604D3"/>
    <w:rsid w:val="0076286D"/>
    <w:rsid w:val="00763F8D"/>
    <w:rsid w:val="00767013"/>
    <w:rsid w:val="00774A27"/>
    <w:rsid w:val="007A1B7C"/>
    <w:rsid w:val="007A23D6"/>
    <w:rsid w:val="007B68EA"/>
    <w:rsid w:val="007C3696"/>
    <w:rsid w:val="007C407C"/>
    <w:rsid w:val="007D130F"/>
    <w:rsid w:val="007D1444"/>
    <w:rsid w:val="007D4DFB"/>
    <w:rsid w:val="007E283A"/>
    <w:rsid w:val="007E546E"/>
    <w:rsid w:val="007F621E"/>
    <w:rsid w:val="00801BBC"/>
    <w:rsid w:val="00802F0B"/>
    <w:rsid w:val="00806745"/>
    <w:rsid w:val="008067CF"/>
    <w:rsid w:val="00821540"/>
    <w:rsid w:val="008269E7"/>
    <w:rsid w:val="00841521"/>
    <w:rsid w:val="008443E0"/>
    <w:rsid w:val="00856CF8"/>
    <w:rsid w:val="008610A4"/>
    <w:rsid w:val="00881223"/>
    <w:rsid w:val="00883420"/>
    <w:rsid w:val="00887490"/>
    <w:rsid w:val="00890DF4"/>
    <w:rsid w:val="0089195F"/>
    <w:rsid w:val="008B250D"/>
    <w:rsid w:val="008C3A41"/>
    <w:rsid w:val="008E50CB"/>
    <w:rsid w:val="008E7D1A"/>
    <w:rsid w:val="008E7F86"/>
    <w:rsid w:val="009049EE"/>
    <w:rsid w:val="00923306"/>
    <w:rsid w:val="009239A7"/>
    <w:rsid w:val="00923D59"/>
    <w:rsid w:val="009304BF"/>
    <w:rsid w:val="0096080F"/>
    <w:rsid w:val="00961F42"/>
    <w:rsid w:val="0096393B"/>
    <w:rsid w:val="009717EF"/>
    <w:rsid w:val="009838D8"/>
    <w:rsid w:val="009A4798"/>
    <w:rsid w:val="009A7411"/>
    <w:rsid w:val="009C3046"/>
    <w:rsid w:val="009D4B9C"/>
    <w:rsid w:val="009F41F7"/>
    <w:rsid w:val="00A0088E"/>
    <w:rsid w:val="00A01DE1"/>
    <w:rsid w:val="00A12DB3"/>
    <w:rsid w:val="00A41719"/>
    <w:rsid w:val="00A61FE5"/>
    <w:rsid w:val="00A70C81"/>
    <w:rsid w:val="00AA1414"/>
    <w:rsid w:val="00AB2FE0"/>
    <w:rsid w:val="00AC6626"/>
    <w:rsid w:val="00AD173A"/>
    <w:rsid w:val="00B01B74"/>
    <w:rsid w:val="00B03B9D"/>
    <w:rsid w:val="00B24B3D"/>
    <w:rsid w:val="00B32DA4"/>
    <w:rsid w:val="00B4519D"/>
    <w:rsid w:val="00B5262F"/>
    <w:rsid w:val="00B82734"/>
    <w:rsid w:val="00B93488"/>
    <w:rsid w:val="00B95156"/>
    <w:rsid w:val="00BD11A2"/>
    <w:rsid w:val="00BF65A8"/>
    <w:rsid w:val="00C0300F"/>
    <w:rsid w:val="00C077DB"/>
    <w:rsid w:val="00C119DD"/>
    <w:rsid w:val="00C14374"/>
    <w:rsid w:val="00C27605"/>
    <w:rsid w:val="00C40B1B"/>
    <w:rsid w:val="00C47B99"/>
    <w:rsid w:val="00C64300"/>
    <w:rsid w:val="00C651B7"/>
    <w:rsid w:val="00C7499F"/>
    <w:rsid w:val="00C841A5"/>
    <w:rsid w:val="00C9480A"/>
    <w:rsid w:val="00C956ED"/>
    <w:rsid w:val="00C97A35"/>
    <w:rsid w:val="00CA3A15"/>
    <w:rsid w:val="00CB2D5A"/>
    <w:rsid w:val="00CC0C19"/>
    <w:rsid w:val="00CC3336"/>
    <w:rsid w:val="00CC386F"/>
    <w:rsid w:val="00CC55D4"/>
    <w:rsid w:val="00CE154A"/>
    <w:rsid w:val="00CE1CCA"/>
    <w:rsid w:val="00CE4D42"/>
    <w:rsid w:val="00CE6617"/>
    <w:rsid w:val="00D11285"/>
    <w:rsid w:val="00D16398"/>
    <w:rsid w:val="00D53D2E"/>
    <w:rsid w:val="00D55101"/>
    <w:rsid w:val="00D63A33"/>
    <w:rsid w:val="00D66AB7"/>
    <w:rsid w:val="00D73931"/>
    <w:rsid w:val="00D74C59"/>
    <w:rsid w:val="00D77C0B"/>
    <w:rsid w:val="00D907C8"/>
    <w:rsid w:val="00DA654F"/>
    <w:rsid w:val="00DB79BB"/>
    <w:rsid w:val="00DC1E1B"/>
    <w:rsid w:val="00DC2EDF"/>
    <w:rsid w:val="00DD11D3"/>
    <w:rsid w:val="00DE2A3B"/>
    <w:rsid w:val="00E006C2"/>
    <w:rsid w:val="00E05339"/>
    <w:rsid w:val="00E26717"/>
    <w:rsid w:val="00E31AAC"/>
    <w:rsid w:val="00E36D24"/>
    <w:rsid w:val="00E37B82"/>
    <w:rsid w:val="00E47460"/>
    <w:rsid w:val="00E810F8"/>
    <w:rsid w:val="00EA28A1"/>
    <w:rsid w:val="00EC1B80"/>
    <w:rsid w:val="00EC5E0B"/>
    <w:rsid w:val="00EC7A72"/>
    <w:rsid w:val="00EC7CA2"/>
    <w:rsid w:val="00ED7DCE"/>
    <w:rsid w:val="00ED7F9D"/>
    <w:rsid w:val="00EE0688"/>
    <w:rsid w:val="00EE4C7B"/>
    <w:rsid w:val="00EF4D2C"/>
    <w:rsid w:val="00F00E0D"/>
    <w:rsid w:val="00F044EE"/>
    <w:rsid w:val="00F25FCF"/>
    <w:rsid w:val="00F35FEC"/>
    <w:rsid w:val="00F46832"/>
    <w:rsid w:val="00F55CD8"/>
    <w:rsid w:val="00F6300F"/>
    <w:rsid w:val="00F90D23"/>
    <w:rsid w:val="00F91882"/>
    <w:rsid w:val="00FA4541"/>
    <w:rsid w:val="00FC62DF"/>
    <w:rsid w:val="00FE6A60"/>
    <w:rsid w:val="00FF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2"/>
  </w:style>
  <w:style w:type="paragraph" w:styleId="Heading2">
    <w:name w:val="heading 2"/>
    <w:basedOn w:val="Normal"/>
    <w:link w:val="Heading2Char"/>
    <w:uiPriority w:val="9"/>
    <w:qFormat/>
    <w:rsid w:val="007A1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B0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D3"/>
    <w:pPr>
      <w:ind w:left="720"/>
      <w:contextualSpacing/>
    </w:pPr>
  </w:style>
  <w:style w:type="table" w:styleId="TableGrid">
    <w:name w:val="Table Grid"/>
    <w:basedOn w:val="TableNormal"/>
    <w:uiPriority w:val="59"/>
    <w:rsid w:val="007A1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A1B7C"/>
    <w:rPr>
      <w:rFonts w:ascii="Times New Roman" w:eastAsia="Times New Roman" w:hAnsi="Times New Roman" w:cs="Times New Roman"/>
      <w:b/>
      <w:bCs/>
      <w:sz w:val="36"/>
      <w:szCs w:val="36"/>
    </w:rPr>
  </w:style>
  <w:style w:type="paragraph" w:styleId="NormalWeb">
    <w:name w:val="Normal (Web)"/>
    <w:basedOn w:val="Normal"/>
    <w:rsid w:val="007A1B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7A1B7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1B7C"/>
    <w:rPr>
      <w:rFonts w:ascii="Times New Roman" w:eastAsia="Times New Roman" w:hAnsi="Times New Roman" w:cs="Times New Roman"/>
      <w:sz w:val="24"/>
      <w:szCs w:val="24"/>
    </w:rPr>
  </w:style>
  <w:style w:type="paragraph" w:styleId="Footer">
    <w:name w:val="footer"/>
    <w:basedOn w:val="Normal"/>
    <w:link w:val="FooterChar"/>
    <w:rsid w:val="007A1B7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A1B7C"/>
    <w:rPr>
      <w:rFonts w:ascii="Times New Roman" w:eastAsia="Times New Roman" w:hAnsi="Times New Roman" w:cs="Times New Roman"/>
      <w:sz w:val="24"/>
      <w:szCs w:val="24"/>
    </w:rPr>
  </w:style>
  <w:style w:type="character" w:customStyle="1" w:styleId="style9">
    <w:name w:val="style9"/>
    <w:basedOn w:val="DefaultParagraphFont"/>
    <w:rsid w:val="007A1B7C"/>
  </w:style>
  <w:style w:type="character" w:styleId="Hyperlink">
    <w:name w:val="Hyperlink"/>
    <w:basedOn w:val="DefaultParagraphFont"/>
    <w:rsid w:val="007A1B7C"/>
    <w:rPr>
      <w:color w:val="0000FF"/>
      <w:u w:val="single"/>
    </w:rPr>
  </w:style>
  <w:style w:type="character" w:customStyle="1" w:styleId="style6">
    <w:name w:val="style6"/>
    <w:basedOn w:val="DefaultParagraphFont"/>
    <w:rsid w:val="007A1B7C"/>
  </w:style>
  <w:style w:type="character" w:customStyle="1" w:styleId="st">
    <w:name w:val="st"/>
    <w:basedOn w:val="DefaultParagraphFont"/>
    <w:rsid w:val="003B1BB0"/>
  </w:style>
  <w:style w:type="paragraph" w:styleId="BodyText">
    <w:name w:val="Body Text"/>
    <w:basedOn w:val="Normal"/>
    <w:link w:val="BodyTextChar"/>
    <w:rsid w:val="00AB2FE0"/>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AB2FE0"/>
    <w:rPr>
      <w:rFonts w:ascii=".VnTime" w:eastAsia="Times New Roman" w:hAnsi=".VnTime" w:cs="Times New Roman"/>
      <w:sz w:val="28"/>
      <w:szCs w:val="24"/>
    </w:rPr>
  </w:style>
  <w:style w:type="character" w:styleId="Emphasis">
    <w:name w:val="Emphasis"/>
    <w:basedOn w:val="DefaultParagraphFont"/>
    <w:uiPriority w:val="20"/>
    <w:qFormat/>
    <w:rsid w:val="00AB2FE0"/>
    <w:rPr>
      <w:i/>
      <w:iCs/>
    </w:rPr>
  </w:style>
  <w:style w:type="character" w:customStyle="1" w:styleId="Heading3Char">
    <w:name w:val="Heading 3 Char"/>
    <w:basedOn w:val="DefaultParagraphFont"/>
    <w:link w:val="Heading3"/>
    <w:uiPriority w:val="9"/>
    <w:rsid w:val="004B0F0A"/>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8E7D1A"/>
  </w:style>
</w:styles>
</file>

<file path=word/webSettings.xml><?xml version="1.0" encoding="utf-8"?>
<w:webSettings xmlns:r="http://schemas.openxmlformats.org/officeDocument/2006/relationships" xmlns:w="http://schemas.openxmlformats.org/wordprocessingml/2006/main">
  <w:divs>
    <w:div w:id="242298211">
      <w:bodyDiv w:val="1"/>
      <w:marLeft w:val="0"/>
      <w:marRight w:val="0"/>
      <w:marTop w:val="0"/>
      <w:marBottom w:val="0"/>
      <w:divBdr>
        <w:top w:val="none" w:sz="0" w:space="0" w:color="auto"/>
        <w:left w:val="none" w:sz="0" w:space="0" w:color="auto"/>
        <w:bottom w:val="none" w:sz="0" w:space="0" w:color="auto"/>
        <w:right w:val="none" w:sz="0" w:space="0" w:color="auto"/>
      </w:divBdr>
    </w:div>
    <w:div w:id="385495127">
      <w:bodyDiv w:val="1"/>
      <w:marLeft w:val="0"/>
      <w:marRight w:val="0"/>
      <w:marTop w:val="0"/>
      <w:marBottom w:val="0"/>
      <w:divBdr>
        <w:top w:val="none" w:sz="0" w:space="0" w:color="auto"/>
        <w:left w:val="none" w:sz="0" w:space="0" w:color="auto"/>
        <w:bottom w:val="none" w:sz="0" w:space="0" w:color="auto"/>
        <w:right w:val="none" w:sz="0" w:space="0" w:color="auto"/>
      </w:divBdr>
    </w:div>
    <w:div w:id="591814208">
      <w:bodyDiv w:val="1"/>
      <w:marLeft w:val="0"/>
      <w:marRight w:val="0"/>
      <w:marTop w:val="0"/>
      <w:marBottom w:val="0"/>
      <w:divBdr>
        <w:top w:val="none" w:sz="0" w:space="0" w:color="auto"/>
        <w:left w:val="none" w:sz="0" w:space="0" w:color="auto"/>
        <w:bottom w:val="none" w:sz="0" w:space="0" w:color="auto"/>
        <w:right w:val="none" w:sz="0" w:space="0" w:color="auto"/>
      </w:divBdr>
    </w:div>
    <w:div w:id="701827907">
      <w:bodyDiv w:val="1"/>
      <w:marLeft w:val="0"/>
      <w:marRight w:val="0"/>
      <w:marTop w:val="0"/>
      <w:marBottom w:val="0"/>
      <w:divBdr>
        <w:top w:val="none" w:sz="0" w:space="0" w:color="auto"/>
        <w:left w:val="none" w:sz="0" w:space="0" w:color="auto"/>
        <w:bottom w:val="none" w:sz="0" w:space="0" w:color="auto"/>
        <w:right w:val="none" w:sz="0" w:space="0" w:color="auto"/>
      </w:divBdr>
    </w:div>
    <w:div w:id="825167499">
      <w:bodyDiv w:val="1"/>
      <w:marLeft w:val="0"/>
      <w:marRight w:val="0"/>
      <w:marTop w:val="0"/>
      <w:marBottom w:val="0"/>
      <w:divBdr>
        <w:top w:val="none" w:sz="0" w:space="0" w:color="auto"/>
        <w:left w:val="none" w:sz="0" w:space="0" w:color="auto"/>
        <w:bottom w:val="none" w:sz="0" w:space="0" w:color="auto"/>
        <w:right w:val="none" w:sz="0" w:space="0" w:color="auto"/>
      </w:divBdr>
    </w:div>
    <w:div w:id="884676330">
      <w:bodyDiv w:val="1"/>
      <w:marLeft w:val="0"/>
      <w:marRight w:val="0"/>
      <w:marTop w:val="0"/>
      <w:marBottom w:val="0"/>
      <w:divBdr>
        <w:top w:val="none" w:sz="0" w:space="0" w:color="auto"/>
        <w:left w:val="none" w:sz="0" w:space="0" w:color="auto"/>
        <w:bottom w:val="none" w:sz="0" w:space="0" w:color="auto"/>
        <w:right w:val="none" w:sz="0" w:space="0" w:color="auto"/>
      </w:divBdr>
    </w:div>
    <w:div w:id="901066104">
      <w:bodyDiv w:val="1"/>
      <w:marLeft w:val="0"/>
      <w:marRight w:val="0"/>
      <w:marTop w:val="0"/>
      <w:marBottom w:val="0"/>
      <w:divBdr>
        <w:top w:val="none" w:sz="0" w:space="0" w:color="auto"/>
        <w:left w:val="none" w:sz="0" w:space="0" w:color="auto"/>
        <w:bottom w:val="none" w:sz="0" w:space="0" w:color="auto"/>
        <w:right w:val="none" w:sz="0" w:space="0" w:color="auto"/>
      </w:divBdr>
      <w:divsChild>
        <w:div w:id="20085876">
          <w:marLeft w:val="0"/>
          <w:marRight w:val="0"/>
          <w:marTop w:val="0"/>
          <w:marBottom w:val="0"/>
          <w:divBdr>
            <w:top w:val="none" w:sz="0" w:space="0" w:color="auto"/>
            <w:left w:val="none" w:sz="0" w:space="0" w:color="auto"/>
            <w:bottom w:val="none" w:sz="0" w:space="0" w:color="auto"/>
            <w:right w:val="none" w:sz="0" w:space="0" w:color="auto"/>
          </w:divBdr>
        </w:div>
        <w:div w:id="33193422">
          <w:marLeft w:val="0"/>
          <w:marRight w:val="0"/>
          <w:marTop w:val="0"/>
          <w:marBottom w:val="0"/>
          <w:divBdr>
            <w:top w:val="none" w:sz="0" w:space="0" w:color="auto"/>
            <w:left w:val="none" w:sz="0" w:space="0" w:color="auto"/>
            <w:bottom w:val="none" w:sz="0" w:space="0" w:color="auto"/>
            <w:right w:val="none" w:sz="0" w:space="0" w:color="auto"/>
          </w:divBdr>
        </w:div>
        <w:div w:id="95827886">
          <w:marLeft w:val="0"/>
          <w:marRight w:val="0"/>
          <w:marTop w:val="0"/>
          <w:marBottom w:val="0"/>
          <w:divBdr>
            <w:top w:val="none" w:sz="0" w:space="0" w:color="auto"/>
            <w:left w:val="none" w:sz="0" w:space="0" w:color="auto"/>
            <w:bottom w:val="none" w:sz="0" w:space="0" w:color="auto"/>
            <w:right w:val="none" w:sz="0" w:space="0" w:color="auto"/>
          </w:divBdr>
        </w:div>
        <w:div w:id="402919697">
          <w:marLeft w:val="0"/>
          <w:marRight w:val="0"/>
          <w:marTop w:val="0"/>
          <w:marBottom w:val="0"/>
          <w:divBdr>
            <w:top w:val="none" w:sz="0" w:space="0" w:color="auto"/>
            <w:left w:val="none" w:sz="0" w:space="0" w:color="auto"/>
            <w:bottom w:val="none" w:sz="0" w:space="0" w:color="auto"/>
            <w:right w:val="none" w:sz="0" w:space="0" w:color="auto"/>
          </w:divBdr>
        </w:div>
        <w:div w:id="442505592">
          <w:marLeft w:val="0"/>
          <w:marRight w:val="0"/>
          <w:marTop w:val="0"/>
          <w:marBottom w:val="0"/>
          <w:divBdr>
            <w:top w:val="none" w:sz="0" w:space="0" w:color="auto"/>
            <w:left w:val="none" w:sz="0" w:space="0" w:color="auto"/>
            <w:bottom w:val="none" w:sz="0" w:space="0" w:color="auto"/>
            <w:right w:val="none" w:sz="0" w:space="0" w:color="auto"/>
          </w:divBdr>
        </w:div>
        <w:div w:id="464199936">
          <w:marLeft w:val="0"/>
          <w:marRight w:val="0"/>
          <w:marTop w:val="0"/>
          <w:marBottom w:val="0"/>
          <w:divBdr>
            <w:top w:val="none" w:sz="0" w:space="0" w:color="auto"/>
            <w:left w:val="none" w:sz="0" w:space="0" w:color="auto"/>
            <w:bottom w:val="none" w:sz="0" w:space="0" w:color="auto"/>
            <w:right w:val="none" w:sz="0" w:space="0" w:color="auto"/>
          </w:divBdr>
        </w:div>
        <w:div w:id="534389621">
          <w:marLeft w:val="0"/>
          <w:marRight w:val="0"/>
          <w:marTop w:val="0"/>
          <w:marBottom w:val="0"/>
          <w:divBdr>
            <w:top w:val="none" w:sz="0" w:space="0" w:color="auto"/>
            <w:left w:val="none" w:sz="0" w:space="0" w:color="auto"/>
            <w:bottom w:val="none" w:sz="0" w:space="0" w:color="auto"/>
            <w:right w:val="none" w:sz="0" w:space="0" w:color="auto"/>
          </w:divBdr>
        </w:div>
        <w:div w:id="726998712">
          <w:marLeft w:val="0"/>
          <w:marRight w:val="0"/>
          <w:marTop w:val="0"/>
          <w:marBottom w:val="0"/>
          <w:divBdr>
            <w:top w:val="none" w:sz="0" w:space="0" w:color="auto"/>
            <w:left w:val="none" w:sz="0" w:space="0" w:color="auto"/>
            <w:bottom w:val="none" w:sz="0" w:space="0" w:color="auto"/>
            <w:right w:val="none" w:sz="0" w:space="0" w:color="auto"/>
          </w:divBdr>
        </w:div>
        <w:div w:id="1093546715">
          <w:marLeft w:val="0"/>
          <w:marRight w:val="0"/>
          <w:marTop w:val="0"/>
          <w:marBottom w:val="0"/>
          <w:divBdr>
            <w:top w:val="none" w:sz="0" w:space="0" w:color="auto"/>
            <w:left w:val="none" w:sz="0" w:space="0" w:color="auto"/>
            <w:bottom w:val="none" w:sz="0" w:space="0" w:color="auto"/>
            <w:right w:val="none" w:sz="0" w:space="0" w:color="auto"/>
          </w:divBdr>
        </w:div>
        <w:div w:id="2087260812">
          <w:marLeft w:val="0"/>
          <w:marRight w:val="0"/>
          <w:marTop w:val="0"/>
          <w:marBottom w:val="0"/>
          <w:divBdr>
            <w:top w:val="none" w:sz="0" w:space="0" w:color="auto"/>
            <w:left w:val="none" w:sz="0" w:space="0" w:color="auto"/>
            <w:bottom w:val="none" w:sz="0" w:space="0" w:color="auto"/>
            <w:right w:val="none" w:sz="0" w:space="0" w:color="auto"/>
          </w:divBdr>
        </w:div>
      </w:divsChild>
    </w:div>
    <w:div w:id="1264260846">
      <w:bodyDiv w:val="1"/>
      <w:marLeft w:val="0"/>
      <w:marRight w:val="0"/>
      <w:marTop w:val="0"/>
      <w:marBottom w:val="0"/>
      <w:divBdr>
        <w:top w:val="none" w:sz="0" w:space="0" w:color="auto"/>
        <w:left w:val="none" w:sz="0" w:space="0" w:color="auto"/>
        <w:bottom w:val="none" w:sz="0" w:space="0" w:color="auto"/>
        <w:right w:val="none" w:sz="0" w:space="0" w:color="auto"/>
      </w:divBdr>
    </w:div>
    <w:div w:id="1710371624">
      <w:bodyDiv w:val="1"/>
      <w:marLeft w:val="0"/>
      <w:marRight w:val="0"/>
      <w:marTop w:val="0"/>
      <w:marBottom w:val="0"/>
      <w:divBdr>
        <w:top w:val="none" w:sz="0" w:space="0" w:color="auto"/>
        <w:left w:val="none" w:sz="0" w:space="0" w:color="auto"/>
        <w:bottom w:val="none" w:sz="0" w:space="0" w:color="auto"/>
        <w:right w:val="none" w:sz="0" w:space="0" w:color="auto"/>
      </w:divBdr>
    </w:div>
    <w:div w:id="20880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vn/url?sa=t&amp;rct=j&amp;q=&amp;esrc=s&amp;source=web&amp;cd=2&amp;cad=rja&amp;uact=8&amp;ved=0CCEQFjAB&amp;url=http%3A%2F%2Fwww.chemindustry.com%2Fchemicals%2F01204122.html&amp;ei=2Fr0U9mnFsnc8AXG6YAg&amp;usg=AFQjCNFDXvF011aMG-ylsec4iWN-Up7x2g&amp;sig2=gboNKZpTJGZSQBwt0-B7gA&amp;bvm=bv.73231344,d.dGc" TargetMode="External"/><Relationship Id="rId3" Type="http://schemas.openxmlformats.org/officeDocument/2006/relationships/styles" Target="styles.xml"/><Relationship Id="rId7" Type="http://schemas.openxmlformats.org/officeDocument/2006/relationships/hyperlink" Target="http://www.sigmaaldrich.com/catalog/search/SearchResultsPage?Query=62-73-7&amp;Scope=CASSearch&amp;btnSearch.x=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monchemistry.org/ChemicalDetail.aspx?ref=118-7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vn/url?sa=t&amp;rct=j&amp;q=&amp;esrc=s&amp;source=web&amp;cd=2&amp;cad=rja&amp;uact=8&amp;ved=0CCUQFjAB&amp;url=http%3A%2F%2Fwww.chemindustry.com%2Fchemicals%2F0166509.html&amp;ei=uFv0U4WaIYmD8gWSwIDgDQ&amp;usg=AFQjCNHpNbtwhE8c0u-o9yhfCrD9Bpkd_Q&amp;sig2=YXukOTaOt1jNTssB97wkaQ&amp;bvm=bv.73231344,d.dGc" TargetMode="External"/><Relationship Id="rId4" Type="http://schemas.openxmlformats.org/officeDocument/2006/relationships/settings" Target="settings.xml"/><Relationship Id="rId9" Type="http://schemas.openxmlformats.org/officeDocument/2006/relationships/hyperlink" Target="http://www.chemicalbook.com/ChemicalProductProperty_EN_CB81624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EB7C-6729-4451-AB6D-1ACCC0A4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8937</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dc:creator>
  <cp:lastModifiedBy>HAO</cp:lastModifiedBy>
  <cp:revision>5</cp:revision>
  <cp:lastPrinted>2017-06-28T09:36:00Z</cp:lastPrinted>
  <dcterms:created xsi:type="dcterms:W3CDTF">2014-03-17T09:21:00Z</dcterms:created>
  <dcterms:modified xsi:type="dcterms:W3CDTF">2017-06-28T10:01:00Z</dcterms:modified>
</cp:coreProperties>
</file>