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1D" w:rsidRDefault="00E62EEA" w:rsidP="0017711D">
      <w:pPr>
        <w:jc w:val="center"/>
      </w:pPr>
      <w:r>
        <w:t>CHƯƠNG TRÌNH HỘI THẢO</w:t>
      </w:r>
    </w:p>
    <w:p w:rsidR="009825A5" w:rsidRDefault="00CA7CAA" w:rsidP="00113947">
      <w:pPr>
        <w:jc w:val="center"/>
        <w:rPr>
          <w:b/>
          <w:sz w:val="24"/>
        </w:rPr>
      </w:pPr>
      <w:r w:rsidRPr="00CA7CAA">
        <w:rPr>
          <w:b/>
          <w:sz w:val="24"/>
        </w:rPr>
        <w:t>KHÔNG GIAN CHÍNH SÁCH HỖ TRỢ</w:t>
      </w:r>
      <w:r w:rsidR="00295170">
        <w:rPr>
          <w:b/>
          <w:sz w:val="24"/>
        </w:rPr>
        <w:t xml:space="preserve"> CÁC</w:t>
      </w:r>
      <w:r w:rsidRPr="00CA7CAA">
        <w:rPr>
          <w:b/>
          <w:sz w:val="24"/>
        </w:rPr>
        <w:t xml:space="preserve"> NGÀNH KINH TẾ</w:t>
      </w:r>
    </w:p>
    <w:p w:rsidR="00735D55" w:rsidRPr="00113947" w:rsidRDefault="00113947" w:rsidP="00113947">
      <w:pPr>
        <w:jc w:val="center"/>
        <w:rPr>
          <w:b/>
          <w:sz w:val="24"/>
        </w:rPr>
      </w:pPr>
      <w:r w:rsidRPr="00113947">
        <w:rPr>
          <w:b/>
          <w:sz w:val="24"/>
        </w:rPr>
        <w:t xml:space="preserve">CÒN LẠI GÌ </w:t>
      </w:r>
      <w:r w:rsidR="00CA7CAA" w:rsidRPr="00113947">
        <w:rPr>
          <w:b/>
          <w:sz w:val="24"/>
        </w:rPr>
        <w:t>SAU CÁC HIỆP ĐỊNH THƯƠNG MẠI TỰ DO?</w:t>
      </w:r>
    </w:p>
    <w:p w:rsidR="0017711D" w:rsidRPr="00937A9A" w:rsidRDefault="00E62EEA" w:rsidP="0017711D">
      <w:pPr>
        <w:jc w:val="center"/>
        <w:rPr>
          <w:b/>
          <w:i/>
          <w:sz w:val="24"/>
        </w:rPr>
      </w:pPr>
      <w:r w:rsidRPr="00937A9A">
        <w:rPr>
          <w:b/>
          <w:i/>
          <w:sz w:val="24"/>
        </w:rPr>
        <w:t xml:space="preserve">Hà Nội ngày </w:t>
      </w:r>
      <w:r w:rsidR="0017711D" w:rsidRPr="00937A9A">
        <w:rPr>
          <w:b/>
          <w:i/>
          <w:sz w:val="24"/>
        </w:rPr>
        <w:t>28</w:t>
      </w:r>
      <w:r w:rsidR="00937A9A" w:rsidRPr="00937A9A">
        <w:rPr>
          <w:b/>
          <w:i/>
          <w:sz w:val="24"/>
        </w:rPr>
        <w:t xml:space="preserve"> tháng 5 năm 2015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C239AA" w:rsidTr="0002258E">
        <w:tc>
          <w:tcPr>
            <w:tcW w:w="1951" w:type="dxa"/>
            <w:shd w:val="clear" w:color="auto" w:fill="F2F2F2" w:themeFill="background1" w:themeFillShade="F2"/>
          </w:tcPr>
          <w:p w:rsidR="00C239AA" w:rsidRPr="00595BCA" w:rsidRDefault="00305B42" w:rsidP="00113947">
            <w:pPr>
              <w:spacing w:before="120" w:after="120"/>
            </w:pPr>
            <w:r w:rsidRPr="00595BCA">
              <w:t>8.15-8.30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C239AA" w:rsidRPr="00432490" w:rsidRDefault="00CA300F" w:rsidP="00113947">
            <w:pPr>
              <w:spacing w:before="120" w:after="120"/>
              <w:rPr>
                <w:b/>
              </w:rPr>
            </w:pPr>
            <w:r w:rsidRPr="00432490">
              <w:rPr>
                <w:b/>
              </w:rPr>
              <w:t>Đăng ký đại biểu</w:t>
            </w:r>
          </w:p>
        </w:tc>
      </w:tr>
      <w:tr w:rsidR="00305B42" w:rsidTr="009825A5">
        <w:tc>
          <w:tcPr>
            <w:tcW w:w="1951" w:type="dxa"/>
          </w:tcPr>
          <w:p w:rsidR="00305B42" w:rsidRPr="00595BCA" w:rsidRDefault="00305B42" w:rsidP="00113947">
            <w:pPr>
              <w:spacing w:before="120" w:after="120"/>
            </w:pPr>
            <w:r w:rsidRPr="00595BCA">
              <w:t>8.30-8.</w:t>
            </w:r>
            <w:r w:rsidR="00914A14" w:rsidRPr="00595BCA">
              <w:t>40</w:t>
            </w:r>
          </w:p>
        </w:tc>
        <w:tc>
          <w:tcPr>
            <w:tcW w:w="6946" w:type="dxa"/>
          </w:tcPr>
          <w:p w:rsidR="00305B42" w:rsidRPr="00595BCA" w:rsidRDefault="00CA300F" w:rsidP="00113947">
            <w:pPr>
              <w:spacing w:before="120" w:after="120"/>
              <w:rPr>
                <w:b/>
              </w:rPr>
            </w:pPr>
            <w:r>
              <w:rPr>
                <w:b/>
              </w:rPr>
              <w:t>Phát biểu khai mạc</w:t>
            </w:r>
          </w:p>
          <w:p w:rsidR="00914A14" w:rsidRPr="00595BCA" w:rsidRDefault="00CA300F" w:rsidP="00113947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 xml:space="preserve">Đại diện </w:t>
            </w:r>
            <w:r w:rsidR="00914A14" w:rsidRPr="00595BCA">
              <w:t>VCCI</w:t>
            </w:r>
          </w:p>
          <w:p w:rsidR="00914A14" w:rsidRPr="00595BCA" w:rsidRDefault="00CA300F" w:rsidP="00113947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 xml:space="preserve">Đại diện </w:t>
            </w:r>
            <w:r w:rsidR="00914A14" w:rsidRPr="00595BCA">
              <w:t>Action Aid</w:t>
            </w:r>
          </w:p>
        </w:tc>
      </w:tr>
      <w:tr w:rsidR="00447336" w:rsidTr="009825A5">
        <w:tc>
          <w:tcPr>
            <w:tcW w:w="1951" w:type="dxa"/>
          </w:tcPr>
          <w:p w:rsidR="00447336" w:rsidRPr="00F0766B" w:rsidRDefault="00CA300F" w:rsidP="00113947">
            <w:pPr>
              <w:spacing w:before="120" w:after="120"/>
              <w:rPr>
                <w:b/>
              </w:rPr>
            </w:pPr>
            <w:r w:rsidRPr="00F0766B">
              <w:rPr>
                <w:b/>
              </w:rPr>
              <w:t>Phiên thứ nhất</w:t>
            </w:r>
          </w:p>
        </w:tc>
        <w:tc>
          <w:tcPr>
            <w:tcW w:w="6946" w:type="dxa"/>
          </w:tcPr>
          <w:p w:rsidR="009825A5" w:rsidRDefault="003F4AA3" w:rsidP="00943B7C">
            <w:pPr>
              <w:spacing w:before="120" w:after="120"/>
              <w:jc w:val="both"/>
              <w:rPr>
                <w:b/>
              </w:rPr>
            </w:pPr>
            <w:r w:rsidRPr="00F0766B">
              <w:rPr>
                <w:b/>
              </w:rPr>
              <w:t xml:space="preserve">Tương lai không gian chính sách hỗ trợ ngành – </w:t>
            </w:r>
          </w:p>
          <w:p w:rsidR="00447336" w:rsidRPr="00F0766B" w:rsidRDefault="003F4AA3" w:rsidP="00943B7C">
            <w:pPr>
              <w:spacing w:before="120" w:after="120"/>
              <w:jc w:val="both"/>
              <w:rPr>
                <w:b/>
              </w:rPr>
            </w:pPr>
            <w:r w:rsidRPr="00F0766B">
              <w:rPr>
                <w:b/>
              </w:rPr>
              <w:t>Trường hợp của ngành chế biến thực phẩm và điện tử</w:t>
            </w:r>
          </w:p>
        </w:tc>
      </w:tr>
      <w:tr w:rsidR="00914A14" w:rsidTr="009825A5">
        <w:tc>
          <w:tcPr>
            <w:tcW w:w="1951" w:type="dxa"/>
          </w:tcPr>
          <w:p w:rsidR="00914A14" w:rsidRPr="00595BCA" w:rsidRDefault="0028303A" w:rsidP="00113947">
            <w:pPr>
              <w:spacing w:before="120" w:after="120"/>
            </w:pPr>
            <w:r w:rsidRPr="00595BCA">
              <w:t>8.40-9.</w:t>
            </w:r>
            <w:r w:rsidR="00207EB0">
              <w:t>15</w:t>
            </w:r>
          </w:p>
        </w:tc>
        <w:tc>
          <w:tcPr>
            <w:tcW w:w="6946" w:type="dxa"/>
          </w:tcPr>
          <w:p w:rsidR="003F4AA3" w:rsidRDefault="003F4AA3" w:rsidP="00943B7C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Ảnh hưởng của các Hiệp định thương mại tự do (FTAs), Hiệp định bảo hộ đầu tư (BITs) tới các chiến lược phát triển dài hạn của Việt Nam</w:t>
            </w:r>
            <w:r w:rsidR="00BC4E62">
              <w:rPr>
                <w:i/>
              </w:rPr>
              <w:t xml:space="preserve"> trong ngành chế biến thực phẩm và điện tử</w:t>
            </w:r>
          </w:p>
          <w:p w:rsidR="00914A14" w:rsidRPr="00595BCA" w:rsidRDefault="009825A5" w:rsidP="00943B7C">
            <w:pPr>
              <w:spacing w:before="120" w:after="120"/>
              <w:jc w:val="both"/>
            </w:pPr>
            <w:r>
              <w:t>Diễn giả</w:t>
            </w:r>
            <w:r w:rsidR="003F4AA3">
              <w:t>:</w:t>
            </w:r>
            <w:r w:rsidR="00447336" w:rsidRPr="00595BCA">
              <w:t xml:space="preserve"> </w:t>
            </w:r>
            <w:r w:rsidR="003F4AA3">
              <w:t>Ông Nguyễn Anh Dương</w:t>
            </w:r>
            <w:r w:rsidR="00447336" w:rsidRPr="00595BCA">
              <w:t xml:space="preserve"> </w:t>
            </w:r>
            <w:r w:rsidR="00476B0C">
              <w:t xml:space="preserve">– Chuyên gia nghiên cứu của Dự án </w:t>
            </w:r>
            <w:r w:rsidR="00524547">
              <w:t>NDS</w:t>
            </w:r>
            <w:r w:rsidR="00476B0C">
              <w:t xml:space="preserve"> – ActionAid</w:t>
            </w:r>
          </w:p>
        </w:tc>
      </w:tr>
      <w:tr w:rsidR="00447336" w:rsidTr="009825A5">
        <w:tc>
          <w:tcPr>
            <w:tcW w:w="1951" w:type="dxa"/>
          </w:tcPr>
          <w:p w:rsidR="00447336" w:rsidRPr="00595BCA" w:rsidRDefault="0028303A" w:rsidP="00113947">
            <w:pPr>
              <w:spacing w:before="120" w:after="120"/>
            </w:pPr>
            <w:r w:rsidRPr="00595BCA">
              <w:t>9.</w:t>
            </w:r>
            <w:r w:rsidR="00207EB0">
              <w:t>15</w:t>
            </w:r>
            <w:r w:rsidR="00447336" w:rsidRPr="00595BCA">
              <w:t>-</w:t>
            </w:r>
            <w:r w:rsidR="00207EB0">
              <w:t>9.45</w:t>
            </w:r>
          </w:p>
        </w:tc>
        <w:tc>
          <w:tcPr>
            <w:tcW w:w="6946" w:type="dxa"/>
          </w:tcPr>
          <w:p w:rsidR="00447336" w:rsidRPr="00595BCA" w:rsidRDefault="00476B0C" w:rsidP="00943B7C">
            <w:pPr>
              <w:spacing w:before="120" w:after="120"/>
              <w:jc w:val="both"/>
            </w:pPr>
            <w:r>
              <w:t>Trao đổi – Thảo luận</w:t>
            </w:r>
          </w:p>
        </w:tc>
      </w:tr>
      <w:tr w:rsidR="00447336" w:rsidTr="00943B7C">
        <w:tc>
          <w:tcPr>
            <w:tcW w:w="1951" w:type="dxa"/>
            <w:shd w:val="clear" w:color="auto" w:fill="F2F2F2" w:themeFill="background1" w:themeFillShade="F2"/>
          </w:tcPr>
          <w:p w:rsidR="00447336" w:rsidRPr="00595BCA" w:rsidRDefault="00207EB0" w:rsidP="00113947">
            <w:pPr>
              <w:spacing w:before="120" w:after="120"/>
            </w:pPr>
            <w:r>
              <w:t>9.45-</w:t>
            </w:r>
            <w:r w:rsidR="00447336" w:rsidRPr="00595BCA">
              <w:t>10.00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47336" w:rsidRPr="00595BCA" w:rsidRDefault="00476B0C" w:rsidP="00943B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Nghỉ giải lao</w:t>
            </w:r>
          </w:p>
        </w:tc>
      </w:tr>
      <w:tr w:rsidR="00447336" w:rsidTr="009825A5">
        <w:tc>
          <w:tcPr>
            <w:tcW w:w="1951" w:type="dxa"/>
          </w:tcPr>
          <w:p w:rsidR="00447336" w:rsidRPr="00F0766B" w:rsidRDefault="00476B0C" w:rsidP="00113947">
            <w:pPr>
              <w:spacing w:before="120" w:after="120"/>
              <w:rPr>
                <w:b/>
              </w:rPr>
            </w:pPr>
            <w:r w:rsidRPr="00F0766B">
              <w:rPr>
                <w:b/>
              </w:rPr>
              <w:t>Phiên thứ hai</w:t>
            </w:r>
          </w:p>
        </w:tc>
        <w:tc>
          <w:tcPr>
            <w:tcW w:w="6946" w:type="dxa"/>
          </w:tcPr>
          <w:p w:rsidR="009825A5" w:rsidRDefault="00395C9C" w:rsidP="00943B7C">
            <w:pPr>
              <w:spacing w:before="120" w:after="120"/>
              <w:jc w:val="both"/>
              <w:rPr>
                <w:b/>
              </w:rPr>
            </w:pPr>
            <w:r w:rsidRPr="00F0766B">
              <w:rPr>
                <w:b/>
              </w:rPr>
              <w:t>Không gian chính sách sau các FTAs sắp tới</w:t>
            </w:r>
            <w:r w:rsidR="009825A5">
              <w:rPr>
                <w:b/>
              </w:rPr>
              <w:t xml:space="preserve"> -</w:t>
            </w:r>
          </w:p>
          <w:p w:rsidR="00447336" w:rsidRPr="00F0766B" w:rsidRDefault="00211FD6" w:rsidP="00943B7C">
            <w:pPr>
              <w:spacing w:before="120" w:after="120"/>
              <w:jc w:val="both"/>
              <w:rPr>
                <w:b/>
              </w:rPr>
            </w:pPr>
            <w:r w:rsidRPr="00F0766B">
              <w:rPr>
                <w:b/>
              </w:rPr>
              <w:t>Tương lai nào cho các chính sách hỗ trợ phát triển các ngành kinh tế nội địa?</w:t>
            </w:r>
          </w:p>
          <w:p w:rsidR="00184CBF" w:rsidRPr="00595BCA" w:rsidRDefault="00211FD6" w:rsidP="00943B7C">
            <w:pPr>
              <w:spacing w:before="120" w:after="120"/>
              <w:jc w:val="both"/>
            </w:pPr>
            <w:r>
              <w:t>Điều hành</w:t>
            </w:r>
            <w:r w:rsidR="00184CBF" w:rsidRPr="00595BCA">
              <w:t xml:space="preserve">: </w:t>
            </w:r>
            <w:r>
              <w:t>Ông Trần Hữu Huỳnh</w:t>
            </w:r>
            <w:r w:rsidR="00BB6BC8" w:rsidRPr="00595BCA">
              <w:t xml:space="preserve"> – </w:t>
            </w:r>
            <w:r>
              <w:t>Chủ tịch UB Tư vấn Chính sách Thương mại Quốc tế</w:t>
            </w:r>
            <w:r w:rsidR="001455CE">
              <w:t xml:space="preserve"> VCCI</w:t>
            </w:r>
            <w:r w:rsidR="00471621" w:rsidRPr="00595BCA">
              <w:t xml:space="preserve"> (INTAC)</w:t>
            </w:r>
          </w:p>
        </w:tc>
      </w:tr>
      <w:tr w:rsidR="00EF25B3" w:rsidTr="0002258E">
        <w:trPr>
          <w:trHeight w:val="3962"/>
        </w:trPr>
        <w:tc>
          <w:tcPr>
            <w:tcW w:w="1951" w:type="dxa"/>
          </w:tcPr>
          <w:p w:rsidR="00EF25B3" w:rsidRPr="00595BCA" w:rsidRDefault="00EF25B3" w:rsidP="00113947">
            <w:pPr>
              <w:spacing w:before="120" w:after="120"/>
            </w:pPr>
            <w:r w:rsidRPr="00595BCA">
              <w:t>10.</w:t>
            </w:r>
            <w:r w:rsidR="00207EB0">
              <w:t>00</w:t>
            </w:r>
            <w:r w:rsidRPr="00595BCA">
              <w:t>-</w:t>
            </w:r>
            <w:r w:rsidR="00F375CF" w:rsidRPr="00595BCA">
              <w:t>1</w:t>
            </w:r>
            <w:r w:rsidR="00C70CEA">
              <w:t>1.45</w:t>
            </w:r>
          </w:p>
        </w:tc>
        <w:tc>
          <w:tcPr>
            <w:tcW w:w="6946" w:type="dxa"/>
          </w:tcPr>
          <w:p w:rsidR="00B34404" w:rsidRPr="00B34404" w:rsidRDefault="00B34404" w:rsidP="00943B7C">
            <w:pPr>
              <w:spacing w:before="120" w:after="120"/>
              <w:jc w:val="both"/>
              <w:rPr>
                <w:u w:val="single"/>
              </w:rPr>
            </w:pPr>
            <w:r w:rsidRPr="00943B7C">
              <w:rPr>
                <w:b/>
              </w:rPr>
              <w:t>Trình bày ngắn của các khách mời</w:t>
            </w:r>
            <w:r w:rsidR="00C70CEA" w:rsidRPr="00943B7C">
              <w:rPr>
                <w:b/>
              </w:rPr>
              <w:t xml:space="preserve"> </w:t>
            </w:r>
            <w:r w:rsidR="00C70CEA">
              <w:rPr>
                <w:u w:val="single"/>
              </w:rPr>
              <w:t>(7-10 phút/người)</w:t>
            </w:r>
            <w:r w:rsidRPr="00B34404">
              <w:rPr>
                <w:u w:val="single"/>
              </w:rPr>
              <w:t>:</w:t>
            </w:r>
          </w:p>
          <w:p w:rsidR="00D21E14" w:rsidRPr="001F351A" w:rsidRDefault="006872D1" w:rsidP="00943B7C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1F351A">
              <w:rPr>
                <w:i/>
              </w:rPr>
              <w:t>Không gian chính sách hỗ trợ</w:t>
            </w:r>
            <w:r w:rsidR="00D93EAF" w:rsidRPr="001F351A">
              <w:rPr>
                <w:i/>
              </w:rPr>
              <w:t xml:space="preserve"> các</w:t>
            </w:r>
            <w:r w:rsidRPr="001F351A">
              <w:rPr>
                <w:i/>
              </w:rPr>
              <w:t xml:space="preserve"> ngành</w:t>
            </w:r>
            <w:r w:rsidR="00D93EAF" w:rsidRPr="001F351A">
              <w:rPr>
                <w:i/>
              </w:rPr>
              <w:t xml:space="preserve"> nội địa</w:t>
            </w:r>
            <w:r w:rsidRPr="001F351A">
              <w:rPr>
                <w:i/>
              </w:rPr>
              <w:t xml:space="preserve"> – </w:t>
            </w:r>
            <w:r w:rsidR="00D93EAF" w:rsidRPr="001F351A">
              <w:rPr>
                <w:i/>
              </w:rPr>
              <w:t>Chúng ta đ</w:t>
            </w:r>
            <w:r w:rsidRPr="001F351A">
              <w:rPr>
                <w:i/>
              </w:rPr>
              <w:t>ã tận dụng đến đâu?</w:t>
            </w:r>
          </w:p>
          <w:p w:rsidR="006872D1" w:rsidRPr="00595BCA" w:rsidRDefault="006872D1" w:rsidP="00943B7C">
            <w:pPr>
              <w:pStyle w:val="ListParagraph"/>
              <w:spacing w:before="120" w:after="120"/>
              <w:contextualSpacing w:val="0"/>
              <w:jc w:val="both"/>
            </w:pPr>
            <w:r>
              <w:t>Bà Nguyễn Thị Thu Trang – Giám đốc Trung tâm WTO VCCI</w:t>
            </w:r>
          </w:p>
          <w:p w:rsidR="002863B9" w:rsidRPr="001F351A" w:rsidRDefault="002863B9" w:rsidP="00943B7C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1F351A">
              <w:rPr>
                <w:i/>
              </w:rPr>
              <w:t xml:space="preserve">Các ngành kinh tế hiện đang được hỗ trợ thế nào? Có hiệu quả không? Cần </w:t>
            </w:r>
            <w:r w:rsidR="009B794A" w:rsidRPr="001F351A">
              <w:rPr>
                <w:i/>
              </w:rPr>
              <w:t xml:space="preserve">chính sách </w:t>
            </w:r>
            <w:r w:rsidR="00006909" w:rsidRPr="001F351A">
              <w:rPr>
                <w:i/>
              </w:rPr>
              <w:t>hỗ trợ nào</w:t>
            </w:r>
            <w:r w:rsidRPr="001F351A">
              <w:rPr>
                <w:i/>
              </w:rPr>
              <w:t xml:space="preserve"> trong tương lai?</w:t>
            </w:r>
          </w:p>
          <w:p w:rsidR="002863B9" w:rsidRDefault="002863B9" w:rsidP="00943B7C">
            <w:pPr>
              <w:pStyle w:val="ListParagraph"/>
              <w:spacing w:before="120" w:after="120"/>
              <w:contextualSpacing w:val="0"/>
              <w:jc w:val="both"/>
            </w:pPr>
            <w:r>
              <w:t xml:space="preserve">+ </w:t>
            </w:r>
            <w:r w:rsidR="0048022C">
              <w:t>Ông Nguyễn Hoài Nam (</w:t>
            </w:r>
            <w:r w:rsidR="00AD75F9">
              <w:t>Phó Tổ</w:t>
            </w:r>
            <w:r>
              <w:t>ng Thư ký Hiệp hội các nhà chế biến và xuất khẩu thủy sả</w:t>
            </w:r>
            <w:r w:rsidR="00A23F74">
              <w:t>n</w:t>
            </w:r>
            <w:r w:rsidR="0048022C">
              <w:t>)</w:t>
            </w:r>
          </w:p>
          <w:p w:rsidR="0002258E" w:rsidRDefault="002863B9" w:rsidP="00943B7C">
            <w:pPr>
              <w:pStyle w:val="ListParagraph"/>
              <w:spacing w:before="120" w:after="120"/>
              <w:contextualSpacing w:val="0"/>
              <w:jc w:val="both"/>
            </w:pPr>
            <w:r>
              <w:t xml:space="preserve">+ </w:t>
            </w:r>
            <w:r w:rsidR="0048022C">
              <w:t>Bà Đinh Thị Mỹ Loan (</w:t>
            </w:r>
            <w:r w:rsidR="00AD75F9">
              <w:t>Chủ tịch</w:t>
            </w:r>
            <w:r>
              <w:t xml:space="preserve"> Hiệp hội các nhà bán lẻ</w:t>
            </w:r>
            <w:r w:rsidR="0048022C">
              <w:t>)</w:t>
            </w:r>
          </w:p>
          <w:p w:rsidR="009825A5" w:rsidRDefault="002863B9" w:rsidP="00943B7C">
            <w:pPr>
              <w:pStyle w:val="ListParagraph"/>
              <w:spacing w:before="120" w:after="120"/>
              <w:contextualSpacing w:val="0"/>
              <w:jc w:val="both"/>
            </w:pPr>
            <w:r>
              <w:t xml:space="preserve">+ </w:t>
            </w:r>
            <w:r w:rsidR="00AD75F9">
              <w:t>Ông Nguyễn Văn Sưa (Phó Chủ tị</w:t>
            </w:r>
            <w:r>
              <w:t>ch Hiệp hội Thép)</w:t>
            </w:r>
            <w:r w:rsidR="00AD75F9">
              <w:t xml:space="preserve"> </w:t>
            </w:r>
          </w:p>
          <w:p w:rsidR="002863B9" w:rsidRPr="001F351A" w:rsidRDefault="002863B9" w:rsidP="00943B7C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1F351A">
              <w:rPr>
                <w:i/>
              </w:rPr>
              <w:lastRenderedPageBreak/>
              <w:t>Không gian cho các biện pháp hỗ trợ phát triển các ngành nội địa hiện tại và trong các FTA sắp tới – Chính phủ Việt Nam được làm gì và không được làm gì? Gợi ý cho các ngành?</w:t>
            </w:r>
          </w:p>
          <w:p w:rsidR="00D21E14" w:rsidRPr="00595BCA" w:rsidRDefault="002863B9" w:rsidP="00943B7C">
            <w:pPr>
              <w:pStyle w:val="ListParagraph"/>
              <w:spacing w:before="120" w:after="120"/>
              <w:contextualSpacing w:val="0"/>
              <w:jc w:val="both"/>
            </w:pPr>
            <w:r>
              <w:t xml:space="preserve">+ </w:t>
            </w:r>
            <w:r w:rsidR="00E30186">
              <w:t xml:space="preserve">Bà </w:t>
            </w:r>
            <w:r w:rsidR="002A5F0F">
              <w:t>Vũ Thị Châu Quỳnh (Phó Vụ trưởng Vụ Pháp chế - Bộ Kế hoạch và Đầ</w:t>
            </w:r>
            <w:r>
              <w:t>u tư) – Từ góc độ c</w:t>
            </w:r>
            <w:r w:rsidR="006D3E23">
              <w:t>ác biện pháp hỗ trợ đầu tư nội địa</w:t>
            </w:r>
          </w:p>
          <w:p w:rsidR="00D93EAF" w:rsidRDefault="002863B9" w:rsidP="00943B7C">
            <w:pPr>
              <w:pStyle w:val="ListParagraph"/>
              <w:spacing w:before="120" w:after="120"/>
              <w:contextualSpacing w:val="0"/>
              <w:jc w:val="both"/>
            </w:pPr>
            <w:r>
              <w:t xml:space="preserve">+ </w:t>
            </w:r>
            <w:r w:rsidR="004F0419">
              <w:t xml:space="preserve">Bà </w:t>
            </w:r>
            <w:r w:rsidR="004208AB">
              <w:t>Nguyễn Hằng Nga (Cục Quản lý Cạnh tranh – Bộ Công thương)</w:t>
            </w:r>
            <w:r>
              <w:t xml:space="preserve"> – Từ góc độ</w:t>
            </w:r>
            <w:r w:rsidR="006872D1">
              <w:t xml:space="preserve"> </w:t>
            </w:r>
            <w:r>
              <w:t>c</w:t>
            </w:r>
            <w:r w:rsidR="006872D1">
              <w:t>ác chính sách hỗ trợ/trợ cấp cho các ngành</w:t>
            </w:r>
            <w:bookmarkStart w:id="0" w:name="_GoBack"/>
            <w:bookmarkEnd w:id="0"/>
          </w:p>
          <w:p w:rsidR="00A23F74" w:rsidRPr="0002258E" w:rsidRDefault="00C70CEA" w:rsidP="00943B7C">
            <w:pPr>
              <w:spacing w:before="120" w:after="120"/>
              <w:jc w:val="both"/>
              <w:rPr>
                <w:b/>
              </w:rPr>
            </w:pPr>
            <w:r w:rsidRPr="001F351A">
              <w:rPr>
                <w:b/>
              </w:rPr>
              <w:t xml:space="preserve">Thảo luận giữa các khách mời và </w:t>
            </w:r>
            <w:r w:rsidR="00755994" w:rsidRPr="001F351A">
              <w:rPr>
                <w:b/>
              </w:rPr>
              <w:t xml:space="preserve">với </w:t>
            </w:r>
            <w:r w:rsidRPr="001F351A">
              <w:rPr>
                <w:b/>
              </w:rPr>
              <w:t>đại biểu</w:t>
            </w:r>
          </w:p>
        </w:tc>
      </w:tr>
      <w:tr w:rsidR="00F375CF" w:rsidTr="009825A5">
        <w:tc>
          <w:tcPr>
            <w:tcW w:w="1951" w:type="dxa"/>
          </w:tcPr>
          <w:p w:rsidR="00F375CF" w:rsidRPr="00595BCA" w:rsidRDefault="00F375CF" w:rsidP="00113947">
            <w:pPr>
              <w:spacing w:before="120" w:after="120"/>
            </w:pPr>
            <w:r w:rsidRPr="00595BCA">
              <w:lastRenderedPageBreak/>
              <w:t>11.45-12.00</w:t>
            </w:r>
          </w:p>
        </w:tc>
        <w:tc>
          <w:tcPr>
            <w:tcW w:w="6946" w:type="dxa"/>
          </w:tcPr>
          <w:p w:rsidR="006D381A" w:rsidRPr="00C70CEA" w:rsidRDefault="00210610" w:rsidP="00943B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Bế mạc</w:t>
            </w:r>
            <w:r w:rsidR="00BC35F5">
              <w:rPr>
                <w:b/>
              </w:rPr>
              <w:t xml:space="preserve"> và Tặng quà đại biểu</w:t>
            </w:r>
          </w:p>
        </w:tc>
      </w:tr>
      <w:tr w:rsidR="00210610" w:rsidTr="00943B7C">
        <w:tc>
          <w:tcPr>
            <w:tcW w:w="1951" w:type="dxa"/>
            <w:shd w:val="clear" w:color="auto" w:fill="F2F2F2" w:themeFill="background1" w:themeFillShade="F2"/>
          </w:tcPr>
          <w:p w:rsidR="00210610" w:rsidRPr="00595BCA" w:rsidRDefault="00210610" w:rsidP="00113947">
            <w:pPr>
              <w:spacing w:before="120" w:after="120"/>
            </w:pPr>
            <w:r>
              <w:t>12.00-13.30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10610" w:rsidRDefault="00210610" w:rsidP="00943B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Ăn trưa</w:t>
            </w:r>
          </w:p>
        </w:tc>
      </w:tr>
    </w:tbl>
    <w:p w:rsidR="0017711D" w:rsidRPr="0017711D" w:rsidRDefault="0017711D" w:rsidP="0017711D">
      <w:pPr>
        <w:jc w:val="center"/>
        <w:rPr>
          <w:b/>
          <w:sz w:val="24"/>
        </w:rPr>
      </w:pPr>
    </w:p>
    <w:sectPr w:rsidR="0017711D" w:rsidRPr="0017711D" w:rsidSect="0002258E">
      <w:pgSz w:w="11906" w:h="16838"/>
      <w:pgMar w:top="851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A6F"/>
    <w:multiLevelType w:val="hybridMultilevel"/>
    <w:tmpl w:val="5B6E0226"/>
    <w:lvl w:ilvl="0" w:tplc="4A6A4E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2C7F"/>
    <w:multiLevelType w:val="hybridMultilevel"/>
    <w:tmpl w:val="E2E875BC"/>
    <w:lvl w:ilvl="0" w:tplc="879C0EB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37726"/>
    <w:multiLevelType w:val="hybridMultilevel"/>
    <w:tmpl w:val="074E8916"/>
    <w:lvl w:ilvl="0" w:tplc="C1F2FA9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F3121"/>
    <w:multiLevelType w:val="hybridMultilevel"/>
    <w:tmpl w:val="B4CA2B1E"/>
    <w:lvl w:ilvl="0" w:tplc="746CB3F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4"/>
    <w:rsid w:val="00006909"/>
    <w:rsid w:val="00006F1A"/>
    <w:rsid w:val="0002258E"/>
    <w:rsid w:val="0002618D"/>
    <w:rsid w:val="00067C9D"/>
    <w:rsid w:val="00113947"/>
    <w:rsid w:val="001167E0"/>
    <w:rsid w:val="001455CE"/>
    <w:rsid w:val="00151AAD"/>
    <w:rsid w:val="0017711D"/>
    <w:rsid w:val="00184CBF"/>
    <w:rsid w:val="001E6F31"/>
    <w:rsid w:val="001F351A"/>
    <w:rsid w:val="00207EB0"/>
    <w:rsid w:val="00210610"/>
    <w:rsid w:val="00211FD6"/>
    <w:rsid w:val="0028303A"/>
    <w:rsid w:val="002863B9"/>
    <w:rsid w:val="00295170"/>
    <w:rsid w:val="002A5F0F"/>
    <w:rsid w:val="00305B42"/>
    <w:rsid w:val="00395C9C"/>
    <w:rsid w:val="003F4AA3"/>
    <w:rsid w:val="004208AB"/>
    <w:rsid w:val="00432490"/>
    <w:rsid w:val="00447336"/>
    <w:rsid w:val="00471621"/>
    <w:rsid w:val="00476B0C"/>
    <w:rsid w:val="0048022C"/>
    <w:rsid w:val="004E2536"/>
    <w:rsid w:val="004F0419"/>
    <w:rsid w:val="00524547"/>
    <w:rsid w:val="005611D1"/>
    <w:rsid w:val="00581F9D"/>
    <w:rsid w:val="00595BCA"/>
    <w:rsid w:val="005E44D5"/>
    <w:rsid w:val="005E4590"/>
    <w:rsid w:val="00610335"/>
    <w:rsid w:val="006249A5"/>
    <w:rsid w:val="00624E33"/>
    <w:rsid w:val="006872D1"/>
    <w:rsid w:val="006A7004"/>
    <w:rsid w:val="006D381A"/>
    <w:rsid w:val="006D3E23"/>
    <w:rsid w:val="00735D55"/>
    <w:rsid w:val="00755994"/>
    <w:rsid w:val="0077704A"/>
    <w:rsid w:val="009046E1"/>
    <w:rsid w:val="00905E87"/>
    <w:rsid w:val="00914A14"/>
    <w:rsid w:val="00937A9A"/>
    <w:rsid w:val="00943B7C"/>
    <w:rsid w:val="009440BD"/>
    <w:rsid w:val="00960E23"/>
    <w:rsid w:val="009825A5"/>
    <w:rsid w:val="009B794A"/>
    <w:rsid w:val="009D55D6"/>
    <w:rsid w:val="00A23F74"/>
    <w:rsid w:val="00A43246"/>
    <w:rsid w:val="00AD75F9"/>
    <w:rsid w:val="00B34404"/>
    <w:rsid w:val="00BA3720"/>
    <w:rsid w:val="00BB6BC8"/>
    <w:rsid w:val="00BC35F5"/>
    <w:rsid w:val="00BC4E62"/>
    <w:rsid w:val="00C239AA"/>
    <w:rsid w:val="00C70CEA"/>
    <w:rsid w:val="00CA300F"/>
    <w:rsid w:val="00CA7CAA"/>
    <w:rsid w:val="00D21E14"/>
    <w:rsid w:val="00D55CA4"/>
    <w:rsid w:val="00D93EAF"/>
    <w:rsid w:val="00D952FE"/>
    <w:rsid w:val="00DB1102"/>
    <w:rsid w:val="00E217F5"/>
    <w:rsid w:val="00E30186"/>
    <w:rsid w:val="00E62EEA"/>
    <w:rsid w:val="00E7648A"/>
    <w:rsid w:val="00EF25B3"/>
    <w:rsid w:val="00F0766B"/>
    <w:rsid w:val="00F375CF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B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EB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EB0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B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EB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EB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61E9-0D25-46B7-9A14-9DBE0243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TP</cp:lastModifiedBy>
  <cp:revision>18</cp:revision>
  <dcterms:created xsi:type="dcterms:W3CDTF">2015-05-13T02:01:00Z</dcterms:created>
  <dcterms:modified xsi:type="dcterms:W3CDTF">2015-05-20T04:25:00Z</dcterms:modified>
</cp:coreProperties>
</file>