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426" w:type="dxa"/>
        <w:tblLook w:val="04A0" w:firstRow="1" w:lastRow="0" w:firstColumn="1" w:lastColumn="0" w:noHBand="0" w:noVBand="1"/>
      </w:tblPr>
      <w:tblGrid>
        <w:gridCol w:w="4503"/>
        <w:gridCol w:w="5279"/>
      </w:tblGrid>
      <w:tr w:rsidR="00E177C7" w:rsidRPr="003D675E" w14:paraId="4B9C679F" w14:textId="77777777" w:rsidTr="001608B1">
        <w:trPr>
          <w:trHeight w:val="1155"/>
        </w:trPr>
        <w:tc>
          <w:tcPr>
            <w:tcW w:w="4503" w:type="dxa"/>
          </w:tcPr>
          <w:p w14:paraId="7A91E841" w14:textId="77777777" w:rsidR="00E177C7" w:rsidRPr="003D675E" w:rsidRDefault="00E177C7" w:rsidP="001608B1">
            <w:pPr>
              <w:spacing w:line="280" w:lineRule="exact"/>
              <w:ind w:right="-220"/>
              <w:jc w:val="center"/>
              <w:rPr>
                <w:rStyle w:val="Bodytext6"/>
                <w:rFonts w:eastAsia="Arial Unicode MS"/>
                <w:bCs w:val="0"/>
                <w:sz w:val="24"/>
                <w:szCs w:val="24"/>
                <w:highlight w:val="white"/>
              </w:rPr>
            </w:pPr>
            <w:r w:rsidRPr="003D675E">
              <w:rPr>
                <w:rStyle w:val="Bodytext6"/>
                <w:rFonts w:eastAsia="Arial Unicode MS"/>
                <w:bCs w:val="0"/>
                <w:sz w:val="24"/>
                <w:szCs w:val="24"/>
                <w:highlight w:val="white"/>
              </w:rPr>
              <w:t>BỘ THÔNG TIN VÀ TRUYỀN THÔNG</w:t>
            </w:r>
          </w:p>
          <w:p w14:paraId="4A880B83" w14:textId="77777777" w:rsidR="00E177C7" w:rsidRPr="003D675E" w:rsidRDefault="00E177C7" w:rsidP="001608B1">
            <w:pPr>
              <w:tabs>
                <w:tab w:val="left" w:pos="398"/>
              </w:tabs>
              <w:spacing w:line="280" w:lineRule="exact"/>
              <w:ind w:right="-220"/>
              <w:jc w:val="center"/>
              <w:rPr>
                <w:rStyle w:val="Bodytext6"/>
                <w:rFonts w:eastAsia="Arial Unicode MS"/>
                <w:bCs w:val="0"/>
                <w:sz w:val="24"/>
                <w:szCs w:val="24"/>
                <w:highlight w:val="white"/>
                <w:lang w:val="en-US"/>
              </w:rPr>
            </w:pPr>
            <w:r w:rsidRPr="003D675E">
              <w:rPr>
                <w:rStyle w:val="Bodytext6"/>
                <w:rFonts w:eastAsia="Arial Unicode MS"/>
                <w:bCs w:val="0"/>
                <w:sz w:val="24"/>
                <w:szCs w:val="24"/>
                <w:highlight w:val="white"/>
                <w:lang w:val="en-US"/>
              </w:rPr>
              <w:t xml:space="preserve">–––––––––––––––– </w:t>
            </w:r>
          </w:p>
          <w:p w14:paraId="602E6AD8" w14:textId="527CEED0" w:rsidR="00E177C7" w:rsidRPr="003D675E" w:rsidRDefault="00E177C7" w:rsidP="00EF10D4">
            <w:pPr>
              <w:spacing w:line="280" w:lineRule="exact"/>
              <w:ind w:right="-220"/>
              <w:jc w:val="center"/>
              <w:rPr>
                <w:rFonts w:ascii="Times New Roman" w:hAnsi="Times New Roman" w:cs="Times New Roman"/>
                <w:b/>
                <w:highlight w:val="white"/>
                <w:lang w:val="en-US"/>
              </w:rPr>
            </w:pPr>
            <w:r w:rsidRPr="003D675E">
              <w:rPr>
                <w:rStyle w:val="Bodytext6"/>
                <w:rFonts w:eastAsia="Arial Unicode MS"/>
                <w:b w:val="0"/>
                <w:sz w:val="24"/>
                <w:szCs w:val="24"/>
                <w:highlight w:val="white"/>
                <w:lang w:val="en-US"/>
              </w:rPr>
              <w:t>Số:           /202</w:t>
            </w:r>
            <w:r w:rsidR="00EF10D4" w:rsidRPr="003D675E">
              <w:rPr>
                <w:rStyle w:val="Bodytext6"/>
                <w:rFonts w:eastAsia="Arial Unicode MS"/>
                <w:b w:val="0"/>
                <w:sz w:val="24"/>
                <w:szCs w:val="24"/>
                <w:highlight w:val="white"/>
                <w:lang w:val="en-US"/>
              </w:rPr>
              <w:t>2</w:t>
            </w:r>
            <w:r w:rsidRPr="003D675E">
              <w:rPr>
                <w:rStyle w:val="Bodytext6"/>
                <w:rFonts w:eastAsia="Arial Unicode MS"/>
                <w:b w:val="0"/>
                <w:sz w:val="24"/>
                <w:szCs w:val="24"/>
                <w:highlight w:val="white"/>
                <w:lang w:val="en-US"/>
              </w:rPr>
              <w:t>/</w:t>
            </w:r>
            <w:r w:rsidRPr="003D675E">
              <w:rPr>
                <w:rStyle w:val="Bodytext6"/>
                <w:rFonts w:eastAsia="Arial Unicode MS"/>
                <w:b w:val="0"/>
                <w:sz w:val="24"/>
                <w:szCs w:val="24"/>
                <w:highlight w:val="white"/>
                <w:u w:color="FF0000"/>
                <w:lang w:val="en-US"/>
              </w:rPr>
              <w:t>TT</w:t>
            </w:r>
            <w:r w:rsidRPr="003D675E">
              <w:rPr>
                <w:rStyle w:val="Bodytext6"/>
                <w:rFonts w:eastAsia="Arial Unicode MS"/>
                <w:b w:val="0"/>
                <w:sz w:val="24"/>
                <w:szCs w:val="24"/>
                <w:highlight w:val="white"/>
                <w:lang w:val="en-US"/>
              </w:rPr>
              <w:t>-</w:t>
            </w:r>
            <w:r w:rsidRPr="003D675E">
              <w:rPr>
                <w:rStyle w:val="Bodytext6"/>
                <w:rFonts w:eastAsia="Arial Unicode MS"/>
                <w:b w:val="0"/>
                <w:sz w:val="24"/>
                <w:szCs w:val="24"/>
                <w:highlight w:val="white"/>
                <w:u w:color="FF0000"/>
                <w:lang w:val="en-US"/>
              </w:rPr>
              <w:t>BTTTT</w:t>
            </w:r>
          </w:p>
        </w:tc>
        <w:tc>
          <w:tcPr>
            <w:tcW w:w="5279" w:type="dxa"/>
          </w:tcPr>
          <w:p w14:paraId="6FC5BA88" w14:textId="77777777" w:rsidR="00E177C7" w:rsidRPr="003D675E" w:rsidRDefault="00E177C7" w:rsidP="001608B1">
            <w:pPr>
              <w:spacing w:line="280" w:lineRule="exact"/>
              <w:jc w:val="center"/>
              <w:rPr>
                <w:rFonts w:ascii="Times New Roman" w:hAnsi="Times New Roman" w:cs="Times New Roman"/>
                <w:b/>
                <w:highlight w:val="white"/>
                <w:lang w:val="en-US"/>
              </w:rPr>
            </w:pPr>
            <w:r w:rsidRPr="003D675E">
              <w:rPr>
                <w:rFonts w:ascii="Times New Roman" w:hAnsi="Times New Roman" w:cs="Times New Roman"/>
                <w:b/>
                <w:highlight w:val="white"/>
              </w:rPr>
              <w:t>CỘNG HÒA XÃ HỘI CHỦ NGHĨA VIỆT NAM</w:t>
            </w:r>
          </w:p>
          <w:p w14:paraId="0F91D9FD" w14:textId="77777777" w:rsidR="00E177C7" w:rsidRPr="003D675E" w:rsidRDefault="00E177C7" w:rsidP="001608B1">
            <w:pPr>
              <w:spacing w:line="280" w:lineRule="exact"/>
              <w:jc w:val="center"/>
              <w:rPr>
                <w:rFonts w:ascii="Times New Roman" w:hAnsi="Times New Roman" w:cs="Times New Roman"/>
                <w:b/>
                <w:sz w:val="26"/>
                <w:szCs w:val="26"/>
                <w:highlight w:val="white"/>
              </w:rPr>
            </w:pPr>
            <w:r w:rsidRPr="003D675E">
              <w:rPr>
                <w:rFonts w:ascii="Times New Roman" w:hAnsi="Times New Roman" w:cs="Times New Roman"/>
                <w:b/>
                <w:sz w:val="26"/>
                <w:szCs w:val="26"/>
                <w:highlight w:val="white"/>
                <w:u w:color="FF0000"/>
              </w:rPr>
              <w:t>Đ</w:t>
            </w:r>
            <w:r w:rsidRPr="003D675E">
              <w:rPr>
                <w:rFonts w:ascii="Times New Roman" w:hAnsi="Times New Roman" w:cs="Times New Roman"/>
                <w:b/>
                <w:sz w:val="26"/>
                <w:szCs w:val="26"/>
                <w:highlight w:val="white"/>
              </w:rPr>
              <w:t>ộc lập - Tự do - Hạnh phúc</w:t>
            </w:r>
          </w:p>
          <w:p w14:paraId="696465A5" w14:textId="77777777" w:rsidR="00E177C7" w:rsidRPr="003D675E" w:rsidRDefault="00E177C7" w:rsidP="001608B1">
            <w:pPr>
              <w:spacing w:line="280" w:lineRule="exact"/>
              <w:jc w:val="center"/>
              <w:rPr>
                <w:rFonts w:ascii="Times New Roman" w:hAnsi="Times New Roman" w:cs="Times New Roman"/>
                <w:sz w:val="28"/>
                <w:szCs w:val="28"/>
                <w:highlight w:val="white"/>
                <w:lang w:val="en-US"/>
              </w:rPr>
            </w:pPr>
            <w:r w:rsidRPr="003D675E">
              <w:rPr>
                <w:rFonts w:ascii="Times New Roman" w:hAnsi="Times New Roman" w:cs="Times New Roman"/>
                <w:b/>
                <w:sz w:val="26"/>
                <w:szCs w:val="26"/>
                <w:highlight w:val="white"/>
                <w:lang w:val="en-US"/>
              </w:rPr>
              <w:t>––––––––––––––––––––––––</w:t>
            </w:r>
          </w:p>
        </w:tc>
      </w:tr>
    </w:tbl>
    <w:p w14:paraId="4A402231" w14:textId="2BEC62F2" w:rsidR="00E177C7" w:rsidRPr="0066695F" w:rsidRDefault="00E177C7" w:rsidP="00EE272F">
      <w:pPr>
        <w:pStyle w:val="Bodytext30"/>
        <w:shd w:val="clear" w:color="auto" w:fill="auto"/>
        <w:tabs>
          <w:tab w:val="left" w:pos="1301"/>
          <w:tab w:val="left" w:pos="4613"/>
        </w:tabs>
        <w:spacing w:before="120" w:after="120" w:line="264" w:lineRule="auto"/>
        <w:jc w:val="right"/>
        <w:rPr>
          <w:highlight w:val="white"/>
          <w:lang w:val="vi-VN"/>
        </w:rPr>
      </w:pPr>
      <w:r w:rsidRPr="003D675E">
        <w:rPr>
          <w:rStyle w:val="Bodytext3NotItalic"/>
          <w:highlight w:val="white"/>
        </w:rPr>
        <w:tab/>
      </w:r>
      <w:r w:rsidRPr="003D675E">
        <w:rPr>
          <w:highlight w:val="white"/>
          <w:lang w:val="vi-VN"/>
        </w:rPr>
        <w:t>Hà Nội, ngày       tháng       năm 202</w:t>
      </w:r>
      <w:r w:rsidR="00EF10D4" w:rsidRPr="0066695F">
        <w:rPr>
          <w:highlight w:val="white"/>
          <w:lang w:val="vi-VN"/>
        </w:rPr>
        <w:t>2</w:t>
      </w:r>
    </w:p>
    <w:p w14:paraId="196C8D11" w14:textId="61598614" w:rsidR="00E177C7" w:rsidRPr="0066695F" w:rsidRDefault="00EF10D4" w:rsidP="00141454">
      <w:pPr>
        <w:pStyle w:val="Heading30"/>
        <w:keepNext/>
        <w:keepLines/>
        <w:shd w:val="clear" w:color="auto" w:fill="auto"/>
        <w:spacing w:line="264" w:lineRule="auto"/>
        <w:rPr>
          <w:highlight w:val="white"/>
          <w:lang w:val="vi-VN"/>
        </w:rPr>
      </w:pPr>
      <w:bookmarkStart w:id="0" w:name="bookmark2"/>
      <w:r w:rsidRPr="0066695F">
        <w:rPr>
          <w:highlight w:val="white"/>
          <w:lang w:val="vi-VN"/>
        </w:rPr>
        <w:t xml:space="preserve">   Dự thảo </w:t>
      </w:r>
      <w:r w:rsidR="00195750">
        <w:rPr>
          <w:highlight w:val="white"/>
          <w:lang w:val="vi-VN"/>
        </w:rPr>
        <w:t>2.0</w:t>
      </w:r>
    </w:p>
    <w:p w14:paraId="69B76484" w14:textId="094E174D" w:rsidR="00EF10D4" w:rsidRPr="0066695F" w:rsidRDefault="00EF10D4" w:rsidP="00141454">
      <w:pPr>
        <w:pStyle w:val="Heading30"/>
        <w:keepNext/>
        <w:keepLines/>
        <w:shd w:val="clear" w:color="auto" w:fill="auto"/>
        <w:spacing w:line="264" w:lineRule="auto"/>
        <w:rPr>
          <w:highlight w:val="white"/>
          <w:lang w:val="vi-VN"/>
        </w:rPr>
      </w:pPr>
      <w:r w:rsidRPr="0066695F">
        <w:rPr>
          <w:highlight w:val="white"/>
          <w:lang w:val="vi-VN"/>
        </w:rPr>
        <w:t xml:space="preserve">Ngày </w:t>
      </w:r>
      <w:r w:rsidR="00643912">
        <w:rPr>
          <w:highlight w:val="white"/>
        </w:rPr>
        <w:t>2</w:t>
      </w:r>
      <w:r w:rsidR="00195750">
        <w:rPr>
          <w:highlight w:val="white"/>
          <w:lang w:val="vi-VN"/>
        </w:rPr>
        <w:t>9</w:t>
      </w:r>
      <w:r w:rsidRPr="0066695F">
        <w:rPr>
          <w:highlight w:val="white"/>
          <w:lang w:val="vi-VN"/>
        </w:rPr>
        <w:t>/</w:t>
      </w:r>
      <w:r w:rsidR="005C0E85">
        <w:rPr>
          <w:highlight w:val="white"/>
        </w:rPr>
        <w:t>0</w:t>
      </w:r>
      <w:r w:rsidR="00D5588A">
        <w:rPr>
          <w:highlight w:val="white"/>
        </w:rPr>
        <w:t>8</w:t>
      </w:r>
      <w:r w:rsidRPr="0066695F">
        <w:rPr>
          <w:highlight w:val="white"/>
          <w:lang w:val="vi-VN"/>
        </w:rPr>
        <w:t>/2022</w:t>
      </w:r>
    </w:p>
    <w:p w14:paraId="746C81CA" w14:textId="77777777" w:rsidR="00E177C7" w:rsidRPr="003D675E" w:rsidRDefault="00E177C7" w:rsidP="00141454">
      <w:pPr>
        <w:pStyle w:val="Heading30"/>
        <w:keepNext/>
        <w:keepLines/>
        <w:shd w:val="clear" w:color="auto" w:fill="auto"/>
        <w:spacing w:line="264" w:lineRule="auto"/>
        <w:jc w:val="center"/>
        <w:rPr>
          <w:highlight w:val="white"/>
          <w:lang w:val="vi-VN"/>
        </w:rPr>
      </w:pPr>
      <w:r w:rsidRPr="003D675E">
        <w:rPr>
          <w:highlight w:val="white"/>
          <w:lang w:val="vi-VN"/>
        </w:rPr>
        <w:t>THÔNG T</w:t>
      </w:r>
      <w:bookmarkEnd w:id="0"/>
      <w:r w:rsidRPr="003D675E">
        <w:rPr>
          <w:highlight w:val="white"/>
          <w:lang w:val="vi-VN"/>
        </w:rPr>
        <w:t>Ư</w:t>
      </w:r>
    </w:p>
    <w:p w14:paraId="5C0517DB" w14:textId="77777777" w:rsidR="00721946" w:rsidRDefault="00E177C7" w:rsidP="00141454">
      <w:pPr>
        <w:spacing w:line="264" w:lineRule="auto"/>
        <w:jc w:val="center"/>
        <w:rPr>
          <w:rFonts w:ascii="Times New Roman" w:hAnsi="Times New Roman" w:cs="Times New Roman"/>
          <w:b/>
          <w:sz w:val="28"/>
          <w:szCs w:val="28"/>
          <w:highlight w:val="white"/>
        </w:rPr>
      </w:pPr>
      <w:r w:rsidRPr="003D675E">
        <w:rPr>
          <w:rFonts w:ascii="Times New Roman" w:hAnsi="Times New Roman" w:cs="Times New Roman"/>
          <w:b/>
          <w:sz w:val="28"/>
          <w:szCs w:val="28"/>
          <w:highlight w:val="white"/>
        </w:rPr>
        <w:t>Quy định chế độ báo cáo định kỳ thuộc phạm vi quản lý</w:t>
      </w:r>
      <w:r w:rsidR="00721946">
        <w:rPr>
          <w:rFonts w:ascii="Times New Roman" w:hAnsi="Times New Roman" w:cs="Times New Roman"/>
          <w:b/>
          <w:sz w:val="28"/>
          <w:szCs w:val="28"/>
          <w:highlight w:val="white"/>
          <w:lang w:val="en-US"/>
        </w:rPr>
        <w:t xml:space="preserve"> </w:t>
      </w:r>
      <w:r w:rsidRPr="003D675E">
        <w:rPr>
          <w:rFonts w:ascii="Times New Roman" w:hAnsi="Times New Roman" w:cs="Times New Roman"/>
          <w:b/>
          <w:sz w:val="28"/>
          <w:szCs w:val="28"/>
          <w:highlight w:val="white"/>
        </w:rPr>
        <w:t xml:space="preserve">nhà nước </w:t>
      </w:r>
    </w:p>
    <w:p w14:paraId="293A09A8" w14:textId="2C5535FE" w:rsidR="00E177C7" w:rsidRPr="003D675E" w:rsidRDefault="00E177C7" w:rsidP="00141454">
      <w:pPr>
        <w:spacing w:line="264" w:lineRule="auto"/>
        <w:jc w:val="center"/>
        <w:rPr>
          <w:rFonts w:ascii="Times New Roman" w:hAnsi="Times New Roman" w:cs="Times New Roman"/>
          <w:b/>
          <w:sz w:val="28"/>
          <w:szCs w:val="28"/>
          <w:highlight w:val="white"/>
        </w:rPr>
      </w:pPr>
      <w:r w:rsidRPr="003D675E">
        <w:rPr>
          <w:rFonts w:ascii="Times New Roman" w:hAnsi="Times New Roman" w:cs="Times New Roman"/>
          <w:b/>
          <w:sz w:val="28"/>
          <w:szCs w:val="28"/>
          <w:highlight w:val="white"/>
        </w:rPr>
        <w:t>của Bộ Thông tin và Truyền thông</w:t>
      </w:r>
    </w:p>
    <w:p w14:paraId="3291479A" w14:textId="77777777" w:rsidR="00E177C7" w:rsidRPr="003D675E" w:rsidRDefault="00E177C7" w:rsidP="00EE272F">
      <w:pPr>
        <w:spacing w:before="120" w:after="120" w:line="264" w:lineRule="auto"/>
        <w:jc w:val="center"/>
        <w:rPr>
          <w:rFonts w:ascii="Times New Roman" w:hAnsi="Times New Roman" w:cs="Times New Roman"/>
          <w:b/>
          <w:sz w:val="28"/>
          <w:szCs w:val="28"/>
          <w:highlight w:val="white"/>
        </w:rPr>
      </w:pPr>
      <w:r w:rsidRPr="003D675E">
        <w:rPr>
          <w:rFonts w:ascii="Times New Roman" w:hAnsi="Times New Roman" w:cs="Times New Roman"/>
          <w:b/>
          <w:noProof/>
          <w:color w:val="auto"/>
          <w:sz w:val="28"/>
          <w:szCs w:val="28"/>
          <w:highlight w:val="white"/>
          <w:lang w:val="en-US" w:eastAsia="en-US" w:bidi="ar-SA"/>
        </w:rPr>
        <mc:AlternateContent>
          <mc:Choice Requires="wps">
            <w:drawing>
              <wp:anchor distT="0" distB="0" distL="114300" distR="114300" simplePos="0" relativeHeight="251659264" behindDoc="0" locked="0" layoutInCell="1" allowOverlap="1" wp14:anchorId="1EAC02B2" wp14:editId="47F01B30">
                <wp:simplePos x="0" y="0"/>
                <wp:positionH relativeFrom="column">
                  <wp:posOffset>2048671</wp:posOffset>
                </wp:positionH>
                <wp:positionV relativeFrom="paragraph">
                  <wp:posOffset>59690</wp:posOffset>
                </wp:positionV>
                <wp:extent cx="16554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61273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4.7pt" to="29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ri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"/>
            </w:pict>
          </mc:Fallback>
        </mc:AlternateContent>
      </w:r>
    </w:p>
    <w:p w14:paraId="0A74BA10" w14:textId="77777777" w:rsidR="00E177C7" w:rsidRPr="0066695F" w:rsidRDefault="00E177C7" w:rsidP="001555B0">
      <w:pPr>
        <w:spacing w:before="120" w:line="307" w:lineRule="auto"/>
        <w:ind w:firstLine="709"/>
        <w:jc w:val="both"/>
        <w:rPr>
          <w:rFonts w:ascii="Times New Roman" w:hAnsi="Times New Roman" w:cs="Times New Roman"/>
          <w:sz w:val="28"/>
          <w:szCs w:val="28"/>
        </w:rPr>
      </w:pPr>
      <w:r w:rsidRPr="0066695F">
        <w:rPr>
          <w:rFonts w:ascii="Times New Roman" w:hAnsi="Times New Roman" w:cs="Times New Roman"/>
          <w:sz w:val="28"/>
          <w:szCs w:val="28"/>
        </w:rPr>
        <w:t>Căn cứ Nghị định số 09/2019/NĐ-CP ngày 24 tháng 01 năm 2019 của Chính phủ quy định về chế độ báo cáo của cơ quan hành chính nhà nước;</w:t>
      </w:r>
    </w:p>
    <w:p w14:paraId="3B12A67E" w14:textId="7EB03B39" w:rsidR="00E177C7" w:rsidRPr="0066695F" w:rsidRDefault="00E177C7" w:rsidP="001555B0">
      <w:pPr>
        <w:spacing w:before="120" w:line="307" w:lineRule="auto"/>
        <w:ind w:firstLine="709"/>
        <w:jc w:val="both"/>
        <w:rPr>
          <w:rFonts w:ascii="Times New Roman" w:hAnsi="Times New Roman" w:cs="Times New Roman"/>
          <w:sz w:val="28"/>
          <w:szCs w:val="28"/>
        </w:rPr>
      </w:pPr>
      <w:r w:rsidRPr="008E71AB">
        <w:rPr>
          <w:rFonts w:ascii="Times New Roman" w:hAnsi="Times New Roman" w:cs="Times New Roman"/>
          <w:sz w:val="28"/>
          <w:szCs w:val="28"/>
        </w:rPr>
        <w:t xml:space="preserve">Căn cứ Nghị định số </w:t>
      </w:r>
      <w:r w:rsidR="008E71AB" w:rsidRPr="008E71AB">
        <w:rPr>
          <w:rFonts w:ascii="Times New Roman" w:hAnsi="Times New Roman" w:cs="Times New Roman"/>
          <w:sz w:val="28"/>
          <w:szCs w:val="28"/>
          <w:lang w:val="en-US"/>
        </w:rPr>
        <w:t>Nghị định số 48/2022/NĐ-CP ngày 26/07/2022 của Chính phủ quy định chức năng, nhiệm vụ, quyền hạn và cơ cấu tổ chức của Bộ Thông tin và Truyền thông</w:t>
      </w:r>
      <w:r w:rsidRPr="0066695F">
        <w:rPr>
          <w:rFonts w:ascii="Times New Roman" w:hAnsi="Times New Roman" w:cs="Times New Roman"/>
          <w:sz w:val="28"/>
          <w:szCs w:val="28"/>
        </w:rPr>
        <w:t>;</w:t>
      </w:r>
    </w:p>
    <w:p w14:paraId="558A0FD5" w14:textId="77777777" w:rsidR="00E177C7" w:rsidRPr="0066695F" w:rsidRDefault="00E177C7" w:rsidP="001555B0">
      <w:pPr>
        <w:spacing w:before="120" w:line="307" w:lineRule="auto"/>
        <w:ind w:firstLine="709"/>
        <w:jc w:val="both"/>
        <w:rPr>
          <w:rFonts w:ascii="Times New Roman" w:hAnsi="Times New Roman" w:cs="Times New Roman"/>
          <w:sz w:val="28"/>
          <w:szCs w:val="28"/>
        </w:rPr>
      </w:pPr>
      <w:r w:rsidRPr="0066695F">
        <w:rPr>
          <w:rFonts w:ascii="Times New Roman" w:hAnsi="Times New Roman" w:cs="Times New Roman"/>
          <w:sz w:val="28"/>
          <w:szCs w:val="28"/>
        </w:rPr>
        <w:t>Theo đề nghị của Chánh Văn phòng Bộ Thông tin và Truyền thông;</w:t>
      </w:r>
    </w:p>
    <w:p w14:paraId="2C8E32F9" w14:textId="295457AD" w:rsidR="00E177C7" w:rsidRPr="0066695F" w:rsidRDefault="00E177C7" w:rsidP="001555B0">
      <w:pPr>
        <w:spacing w:before="120" w:line="307" w:lineRule="auto"/>
        <w:ind w:firstLine="709"/>
        <w:jc w:val="both"/>
        <w:rPr>
          <w:rFonts w:ascii="Times New Roman" w:hAnsi="Times New Roman" w:cs="Times New Roman"/>
          <w:spacing w:val="-4"/>
          <w:sz w:val="28"/>
          <w:szCs w:val="28"/>
        </w:rPr>
      </w:pPr>
      <w:r w:rsidRPr="0066695F">
        <w:rPr>
          <w:rFonts w:ascii="Times New Roman" w:hAnsi="Times New Roman" w:cs="Times New Roman"/>
          <w:spacing w:val="-4"/>
          <w:sz w:val="28"/>
          <w:szCs w:val="28"/>
        </w:rPr>
        <w:t xml:space="preserve">Bộ trưởng Bộ Thông tin và Truyền thông ban hành Thông tư </w:t>
      </w:r>
      <w:r w:rsidR="004B7439" w:rsidRPr="0066695F">
        <w:rPr>
          <w:rFonts w:ascii="Times New Roman" w:hAnsi="Times New Roman" w:cs="Times New Roman"/>
          <w:spacing w:val="-4"/>
          <w:sz w:val="28"/>
          <w:szCs w:val="28"/>
        </w:rPr>
        <w:t>q</w:t>
      </w:r>
      <w:r w:rsidRPr="0066695F">
        <w:rPr>
          <w:rFonts w:ascii="Times New Roman" w:hAnsi="Times New Roman" w:cs="Times New Roman"/>
          <w:spacing w:val="-4"/>
          <w:sz w:val="28"/>
          <w:szCs w:val="28"/>
        </w:rPr>
        <w:t>uy định chế độ báo cáo định kỳ thuộc phạm vi quản lý nhà nước của Bộ Thông tin và Truyền thông.</w:t>
      </w:r>
    </w:p>
    <w:p w14:paraId="4C13D896" w14:textId="77777777" w:rsidR="00E177C7" w:rsidRPr="00B356FA" w:rsidRDefault="00E177C7" w:rsidP="001555B0">
      <w:pPr>
        <w:spacing w:before="120" w:line="307"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Điều 1. Phạm vi điều chỉnh</w:t>
      </w:r>
    </w:p>
    <w:p w14:paraId="6CF5D90B" w14:textId="2679364D" w:rsidR="00D73B02" w:rsidRDefault="00E177C7" w:rsidP="001555B0">
      <w:pPr>
        <w:spacing w:before="120" w:line="307"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 xml:space="preserve">Thông tư này quy định về </w:t>
      </w:r>
      <w:r w:rsidR="00D73B02" w:rsidRPr="00643912">
        <w:rPr>
          <w:rFonts w:ascii="Times New Roman" w:hAnsi="Times New Roman" w:cs="Times New Roman"/>
          <w:color w:val="auto"/>
          <w:sz w:val="28"/>
          <w:szCs w:val="28"/>
          <w:lang w:val="en-US"/>
        </w:rPr>
        <w:t>Hệ thống chỉ tiêu báo cáo</w:t>
      </w:r>
      <w:r w:rsidR="004D74AC">
        <w:rPr>
          <w:rFonts w:ascii="Times New Roman" w:hAnsi="Times New Roman" w:cs="Times New Roman"/>
          <w:sz w:val="28"/>
          <w:szCs w:val="28"/>
          <w:lang w:val="en-US"/>
        </w:rPr>
        <w:t xml:space="preserve"> </w:t>
      </w:r>
      <w:r w:rsidR="00D73B02">
        <w:rPr>
          <w:rFonts w:ascii="Times New Roman" w:hAnsi="Times New Roman" w:cs="Times New Roman"/>
          <w:sz w:val="28"/>
          <w:szCs w:val="28"/>
          <w:lang w:val="en-US"/>
        </w:rPr>
        <w:t xml:space="preserve">và </w:t>
      </w:r>
      <w:r w:rsidRPr="00711CE7">
        <w:rPr>
          <w:rFonts w:ascii="Times New Roman" w:hAnsi="Times New Roman" w:cs="Times New Roman"/>
          <w:sz w:val="28"/>
          <w:szCs w:val="28"/>
          <w:lang w:val="en-US"/>
        </w:rPr>
        <w:t>chế độ báo cáo định kỳ thuộc phạm vi quản lý nhà nước của Bộ Thông tin và Truyền thông và ứng dụng công nghệ thông tin trong thực hiện chế độ báo cáo.</w:t>
      </w:r>
      <w:r w:rsidR="002862EA">
        <w:rPr>
          <w:rFonts w:ascii="Times New Roman" w:hAnsi="Times New Roman" w:cs="Times New Roman"/>
          <w:sz w:val="28"/>
          <w:szCs w:val="28"/>
          <w:lang w:val="en-US"/>
        </w:rPr>
        <w:t xml:space="preserve"> </w:t>
      </w:r>
    </w:p>
    <w:p w14:paraId="40CF7AE7" w14:textId="5AE97F06" w:rsidR="00E177C7" w:rsidRPr="00711CE7" w:rsidRDefault="002F0983" w:rsidP="001555B0">
      <w:pPr>
        <w:spacing w:before="120" w:line="307"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Thông tư này không điều chỉnh đối với chế độ báo cáo mật theo quy định của pháp luật</w:t>
      </w:r>
      <w:r w:rsidR="00F36732" w:rsidRPr="00711CE7">
        <w:rPr>
          <w:rFonts w:ascii="Times New Roman" w:hAnsi="Times New Roman" w:cs="Times New Roman"/>
          <w:sz w:val="28"/>
          <w:szCs w:val="28"/>
          <w:lang w:val="en-US"/>
        </w:rPr>
        <w:t xml:space="preserve"> có liên quan</w:t>
      </w:r>
      <w:r w:rsidR="00E177C7" w:rsidRPr="00711CE7">
        <w:rPr>
          <w:rFonts w:ascii="Times New Roman" w:hAnsi="Times New Roman" w:cs="Times New Roman"/>
          <w:sz w:val="28"/>
          <w:szCs w:val="28"/>
          <w:lang w:val="en-US"/>
        </w:rPr>
        <w:t>.</w:t>
      </w:r>
    </w:p>
    <w:p w14:paraId="72AAC961" w14:textId="77777777" w:rsidR="00E177C7" w:rsidRPr="00B356FA" w:rsidRDefault="00E177C7" w:rsidP="001555B0">
      <w:pPr>
        <w:spacing w:before="120" w:line="307"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ab/>
        <w:t>Điều 2. Đối tượng áp dụng</w:t>
      </w:r>
    </w:p>
    <w:p w14:paraId="6BA6554D" w14:textId="2196854D" w:rsidR="002F0983" w:rsidRPr="00711CE7" w:rsidRDefault="002F0983" w:rsidP="001555B0">
      <w:pPr>
        <w:spacing w:before="120" w:line="307"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Thông tư này được áp dụng đối với những đối tượng sau:</w:t>
      </w:r>
    </w:p>
    <w:p w14:paraId="1CFC89CC" w14:textId="1A64100F" w:rsidR="00E177C7" w:rsidRPr="00711CE7" w:rsidRDefault="00E177C7" w:rsidP="001555B0">
      <w:pPr>
        <w:spacing w:before="120" w:line="307"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1. Cơ quan hành chính nhà nước, công chức, viên chức có liên quan đến việc ban hành và thực hiện chế độ báo cáo định kỳ trong phạm vi quản lý nhà nước của Bộ Thông tin và Truyền thông.</w:t>
      </w:r>
    </w:p>
    <w:p w14:paraId="1F3F1ED1" w14:textId="77777777" w:rsidR="00E177C7" w:rsidRPr="00711CE7" w:rsidRDefault="00E177C7" w:rsidP="001555B0">
      <w:pPr>
        <w:spacing w:before="120" w:line="307"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 xml:space="preserve">2. Tổ chức, cá nhân có liên quan đến việc thực hiện chế độ báo cáo định kỳ thuộc phạm vi quản lý nhà nước của Bộ Thông tin và Truyền thông.    </w:t>
      </w:r>
    </w:p>
    <w:p w14:paraId="538E0B3F" w14:textId="77777777" w:rsidR="00E177C7" w:rsidRPr="00B356FA" w:rsidRDefault="00E177C7" w:rsidP="001555B0">
      <w:pPr>
        <w:spacing w:before="120" w:line="310" w:lineRule="auto"/>
        <w:ind w:firstLine="709"/>
        <w:jc w:val="both"/>
        <w:rPr>
          <w:rFonts w:ascii="Times New Roman" w:hAnsi="Times New Roman" w:cs="Times New Roman"/>
          <w:b/>
          <w:sz w:val="28"/>
          <w:szCs w:val="28"/>
          <w:lang w:val="en-US"/>
        </w:rPr>
      </w:pPr>
      <w:bookmarkStart w:id="1" w:name="bookmark3"/>
      <w:r w:rsidRPr="00B356FA">
        <w:rPr>
          <w:rFonts w:ascii="Times New Roman" w:hAnsi="Times New Roman" w:cs="Times New Roman"/>
          <w:b/>
          <w:sz w:val="28"/>
          <w:szCs w:val="28"/>
          <w:lang w:val="en-US"/>
        </w:rPr>
        <w:lastRenderedPageBreak/>
        <w:t>Điều 3. Giải thích từ ngữ</w:t>
      </w:r>
      <w:bookmarkEnd w:id="1"/>
    </w:p>
    <w:p w14:paraId="0B524921" w14:textId="77777777" w:rsidR="00E177C7" w:rsidRPr="00711CE7" w:rsidRDefault="00E177C7" w:rsidP="001555B0">
      <w:pPr>
        <w:spacing w:before="120" w:line="310"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Trong Thông tư này, các từ ngữ dưới đây được hiểu như sau:</w:t>
      </w:r>
    </w:p>
    <w:p w14:paraId="6ECC3746" w14:textId="62BA32EA" w:rsidR="00E177C7" w:rsidRPr="00711CE7" w:rsidRDefault="000A73A5" w:rsidP="001555B0">
      <w:pPr>
        <w:spacing w:before="120" w:line="31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2F0983" w:rsidRPr="00711CE7">
        <w:rPr>
          <w:rFonts w:ascii="Times New Roman" w:hAnsi="Times New Roman" w:cs="Times New Roman"/>
          <w:sz w:val="28"/>
          <w:szCs w:val="28"/>
          <w:lang w:val="en-US"/>
        </w:rPr>
        <w:t>Chế độ báo cáo định kỳ là chế độ báo cáo quy định tại văn bản quy phạm pháp luật thuộc phạm vi quản lý nhà nước của Bộ Thông tin và Truyền thông, gồm những yêu cầu cụ thể về việc thực hiện báo cáo, được ban hành để đáp ứng yêu cầu thông tin tổng hợp của cơ quan, người có thẩm quyền và được thực hiện theo một chu kỳ xác định, lặp lại nhiều lần</w:t>
      </w:r>
      <w:r w:rsidR="00E177C7" w:rsidRPr="00711CE7">
        <w:rPr>
          <w:rFonts w:ascii="Times New Roman" w:hAnsi="Times New Roman" w:cs="Times New Roman"/>
          <w:sz w:val="28"/>
          <w:szCs w:val="28"/>
          <w:lang w:val="en-US"/>
        </w:rPr>
        <w:t>.</w:t>
      </w:r>
    </w:p>
    <w:p w14:paraId="2B7172CA" w14:textId="39D2A199" w:rsidR="00E177C7" w:rsidRPr="00711CE7" w:rsidRDefault="000A73A5" w:rsidP="001555B0">
      <w:pPr>
        <w:spacing w:before="120" w:line="31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177C7" w:rsidRPr="00711CE7">
        <w:rPr>
          <w:rFonts w:ascii="Times New Roman" w:hAnsi="Times New Roman" w:cs="Times New Roman"/>
          <w:sz w:val="28"/>
          <w:szCs w:val="28"/>
          <w:lang w:val="en-US"/>
        </w:rPr>
        <w:t xml:space="preserve">Tổ chức, cá nhân </w:t>
      </w:r>
      <w:r w:rsidR="00A754A0" w:rsidRPr="00711CE7">
        <w:rPr>
          <w:rFonts w:ascii="Times New Roman" w:hAnsi="Times New Roman" w:cs="Times New Roman"/>
          <w:sz w:val="28"/>
          <w:szCs w:val="28"/>
          <w:lang w:val="en-US"/>
        </w:rPr>
        <w:t xml:space="preserve">có </w:t>
      </w:r>
      <w:r w:rsidR="00E177C7" w:rsidRPr="00711CE7">
        <w:rPr>
          <w:rFonts w:ascii="Times New Roman" w:hAnsi="Times New Roman" w:cs="Times New Roman"/>
          <w:sz w:val="28"/>
          <w:szCs w:val="28"/>
          <w:lang w:val="en-US"/>
        </w:rPr>
        <w:t xml:space="preserve">liên quan đến việc thực hiện chế độ báo cáo định kỳ là các đối tượng </w:t>
      </w:r>
      <w:r w:rsidR="00A754A0" w:rsidRPr="00711CE7">
        <w:rPr>
          <w:rFonts w:ascii="Times New Roman" w:hAnsi="Times New Roman" w:cs="Times New Roman"/>
          <w:sz w:val="28"/>
          <w:szCs w:val="28"/>
          <w:lang w:val="en-US"/>
        </w:rPr>
        <w:t>có trách nhiệm</w:t>
      </w:r>
      <w:r w:rsidR="00E177C7" w:rsidRPr="00711CE7">
        <w:rPr>
          <w:rFonts w:ascii="Times New Roman" w:hAnsi="Times New Roman" w:cs="Times New Roman"/>
          <w:sz w:val="28"/>
          <w:szCs w:val="28"/>
          <w:lang w:val="en-US"/>
        </w:rPr>
        <w:t xml:space="preserve"> thực hiện báo cáo định kỳ theo quy định tại văn bản quy phạm pháp luật thuộc phạm vi quản lý nhà nước của Bộ Thông tin và Truyền thông đã có hiệu lực thi hành.</w:t>
      </w:r>
    </w:p>
    <w:p w14:paraId="28CDE12C" w14:textId="16461148" w:rsidR="008825A1" w:rsidRDefault="000A73A5" w:rsidP="001555B0">
      <w:pPr>
        <w:spacing w:before="120" w:line="31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E177C7" w:rsidRPr="00711CE7">
        <w:rPr>
          <w:rFonts w:ascii="Times New Roman" w:hAnsi="Times New Roman" w:cs="Times New Roman"/>
          <w:sz w:val="28"/>
          <w:szCs w:val="28"/>
          <w:lang w:val="en-US"/>
        </w:rPr>
        <w:t xml:space="preserve">Ứng dụng công nghệ thông tin trong thực hiện chế độ báo cáo </w:t>
      </w:r>
      <w:r w:rsidR="00687396" w:rsidRPr="00711CE7">
        <w:rPr>
          <w:rFonts w:ascii="Times New Roman" w:hAnsi="Times New Roman" w:cs="Times New Roman"/>
          <w:sz w:val="28"/>
          <w:szCs w:val="28"/>
          <w:lang w:val="en-US"/>
        </w:rPr>
        <w:t xml:space="preserve">định kỳ </w:t>
      </w:r>
      <w:r w:rsidR="00E177C7" w:rsidRPr="00711CE7">
        <w:rPr>
          <w:rFonts w:ascii="Times New Roman" w:hAnsi="Times New Roman" w:cs="Times New Roman"/>
          <w:sz w:val="28"/>
          <w:szCs w:val="28"/>
          <w:lang w:val="en-US"/>
        </w:rPr>
        <w:t xml:space="preserve">là việc của các cơ quan, đơn vị, tổ chức, cá nhân </w:t>
      </w:r>
      <w:r w:rsidR="00A754A0" w:rsidRPr="00711CE7">
        <w:rPr>
          <w:rFonts w:ascii="Times New Roman" w:hAnsi="Times New Roman" w:cs="Times New Roman"/>
          <w:sz w:val="28"/>
          <w:szCs w:val="28"/>
          <w:lang w:val="en-US"/>
        </w:rPr>
        <w:t>và các đối tượng có liên quan</w:t>
      </w:r>
      <w:r w:rsidR="000917AA" w:rsidRPr="00711CE7">
        <w:rPr>
          <w:rFonts w:ascii="Times New Roman" w:hAnsi="Times New Roman" w:cs="Times New Roman"/>
          <w:sz w:val="28"/>
          <w:szCs w:val="28"/>
          <w:lang w:val="en-US"/>
        </w:rPr>
        <w:t xml:space="preserve"> ứng dụng công nghệ thông tin</w:t>
      </w:r>
      <w:r w:rsidR="00A754A0" w:rsidRPr="00711CE7">
        <w:rPr>
          <w:rFonts w:ascii="Times New Roman" w:hAnsi="Times New Roman" w:cs="Times New Roman"/>
          <w:sz w:val="28"/>
          <w:szCs w:val="28"/>
          <w:lang w:val="en-US"/>
        </w:rPr>
        <w:t xml:space="preserve"> </w:t>
      </w:r>
      <w:r w:rsidR="00E177C7" w:rsidRPr="00711CE7">
        <w:rPr>
          <w:rFonts w:ascii="Times New Roman" w:hAnsi="Times New Roman" w:cs="Times New Roman"/>
          <w:sz w:val="28"/>
          <w:szCs w:val="28"/>
          <w:lang w:val="en-US"/>
        </w:rPr>
        <w:t>trong việc thực hiện các chế độ báo cáo định kỳ thuộc phạm vi quản lý nhà nước của Bộ Thông tin và Truyền thông</w:t>
      </w:r>
      <w:r w:rsidR="00F65B87" w:rsidRPr="00711CE7">
        <w:rPr>
          <w:rFonts w:ascii="Times New Roman" w:hAnsi="Times New Roman" w:cs="Times New Roman"/>
          <w:sz w:val="28"/>
          <w:szCs w:val="28"/>
          <w:lang w:val="en-US"/>
        </w:rPr>
        <w:t>,</w:t>
      </w:r>
      <w:r w:rsidR="00E177C7" w:rsidRPr="00711CE7">
        <w:rPr>
          <w:rFonts w:ascii="Times New Roman" w:hAnsi="Times New Roman" w:cs="Times New Roman"/>
          <w:sz w:val="28"/>
          <w:szCs w:val="28"/>
          <w:lang w:val="en-US"/>
        </w:rPr>
        <w:t xml:space="preserve"> được quy định tại Chương III Nghị định số 09/2019/NĐ-CP</w:t>
      </w:r>
      <w:r w:rsidR="0083236F" w:rsidRPr="00711CE7">
        <w:rPr>
          <w:rFonts w:ascii="Times New Roman" w:hAnsi="Times New Roman" w:cs="Times New Roman"/>
          <w:sz w:val="28"/>
          <w:szCs w:val="28"/>
          <w:lang w:val="en-US"/>
        </w:rPr>
        <w:t xml:space="preserve"> </w:t>
      </w:r>
      <w:r w:rsidR="00E177C7" w:rsidRPr="00711CE7">
        <w:rPr>
          <w:rFonts w:ascii="Times New Roman" w:hAnsi="Times New Roman" w:cs="Times New Roman"/>
          <w:sz w:val="28"/>
          <w:szCs w:val="28"/>
          <w:lang w:val="en-US"/>
        </w:rPr>
        <w:t>ngày 24/01/2019 của Chính phủ về chế độ báo cáo của cơ quan hành chính nhà nước.</w:t>
      </w:r>
      <w:bookmarkStart w:id="2" w:name="bookmark5"/>
    </w:p>
    <w:p w14:paraId="0F0C2D64" w14:textId="4417A4CC" w:rsidR="00B00CDF" w:rsidRDefault="00141454" w:rsidP="001555B0">
      <w:pPr>
        <w:spacing w:before="120" w:line="31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Sở Thông tin và Truyền thông là </w:t>
      </w:r>
      <w:r w:rsidR="00B00CDF" w:rsidRPr="00B00CDF">
        <w:rPr>
          <w:rFonts w:ascii="Times New Roman" w:hAnsi="Times New Roman" w:cs="Times New Roman"/>
          <w:sz w:val="28"/>
          <w:szCs w:val="28"/>
          <w:shd w:val="clear" w:color="auto" w:fill="FFFFFF"/>
        </w:rPr>
        <w:t xml:space="preserve">cơ quan chuyên môn thuộc </w:t>
      </w:r>
      <w:r w:rsidR="005764D6">
        <w:rPr>
          <w:rFonts w:ascii="Times New Roman" w:hAnsi="Times New Roman" w:cs="Times New Roman"/>
          <w:sz w:val="28"/>
          <w:szCs w:val="28"/>
          <w:shd w:val="clear" w:color="auto" w:fill="FFFFFF"/>
          <w:lang w:val="en-US"/>
        </w:rPr>
        <w:t>Ủ</w:t>
      </w:r>
      <w:r w:rsidR="00B00CDF" w:rsidRPr="00B00CDF">
        <w:rPr>
          <w:rFonts w:ascii="Times New Roman" w:hAnsi="Times New Roman" w:cs="Times New Roman"/>
          <w:sz w:val="28"/>
          <w:szCs w:val="28"/>
          <w:shd w:val="clear" w:color="auto" w:fill="FFFFFF"/>
        </w:rPr>
        <w:t xml:space="preserve">y ban nhân dân </w:t>
      </w:r>
      <w:r w:rsidR="00B00CDF">
        <w:rPr>
          <w:rFonts w:ascii="Times New Roman" w:hAnsi="Times New Roman" w:cs="Times New Roman"/>
          <w:sz w:val="28"/>
          <w:szCs w:val="28"/>
          <w:shd w:val="clear" w:color="auto" w:fill="FFFFFF"/>
        </w:rPr>
        <w:t>các tỉnh, t</w:t>
      </w:r>
      <w:r w:rsidR="00B00CDF" w:rsidRPr="00B00CDF">
        <w:rPr>
          <w:rFonts w:ascii="Times New Roman" w:hAnsi="Times New Roman" w:cs="Times New Roman"/>
          <w:sz w:val="28"/>
          <w:szCs w:val="28"/>
          <w:shd w:val="clear" w:color="auto" w:fill="FFFFFF"/>
        </w:rPr>
        <w:t xml:space="preserve">hành phố </w:t>
      </w:r>
      <w:r w:rsidR="00B00CDF">
        <w:rPr>
          <w:rFonts w:ascii="Times New Roman" w:hAnsi="Times New Roman" w:cs="Times New Roman"/>
          <w:sz w:val="28"/>
          <w:szCs w:val="28"/>
          <w:shd w:val="clear" w:color="auto" w:fill="FFFFFF"/>
        </w:rPr>
        <w:t xml:space="preserve">trực thuộc trung ương </w:t>
      </w:r>
      <w:r w:rsidR="00B00CDF" w:rsidRPr="00B00CDF">
        <w:rPr>
          <w:rFonts w:ascii="Times New Roman" w:hAnsi="Times New Roman" w:cs="Times New Roman"/>
          <w:sz w:val="28"/>
          <w:szCs w:val="28"/>
          <w:shd w:val="clear" w:color="auto" w:fill="FFFFFF"/>
        </w:rPr>
        <w:t xml:space="preserve">có chức năng tham mưu, giúp </w:t>
      </w:r>
      <w:r w:rsidR="005764D6">
        <w:rPr>
          <w:rFonts w:ascii="Times New Roman" w:hAnsi="Times New Roman" w:cs="Times New Roman"/>
          <w:sz w:val="28"/>
          <w:szCs w:val="28"/>
          <w:shd w:val="clear" w:color="auto" w:fill="FFFFFF"/>
          <w:lang w:val="en-US"/>
        </w:rPr>
        <w:t>Ủ</w:t>
      </w:r>
      <w:r w:rsidR="00B00CDF" w:rsidRPr="00B00CDF">
        <w:rPr>
          <w:rFonts w:ascii="Times New Roman" w:hAnsi="Times New Roman" w:cs="Times New Roman"/>
          <w:sz w:val="28"/>
          <w:szCs w:val="28"/>
          <w:shd w:val="clear" w:color="auto" w:fill="FFFFFF"/>
        </w:rPr>
        <w:t xml:space="preserve">y ban nhân dân </w:t>
      </w:r>
      <w:r w:rsidR="00B00CDF">
        <w:rPr>
          <w:rFonts w:ascii="Times New Roman" w:hAnsi="Times New Roman" w:cs="Times New Roman"/>
          <w:sz w:val="28"/>
          <w:szCs w:val="28"/>
          <w:shd w:val="clear" w:color="auto" w:fill="FFFFFF"/>
        </w:rPr>
        <w:t>tỉnh, t</w:t>
      </w:r>
      <w:r w:rsidR="00B00CDF" w:rsidRPr="00B00CDF">
        <w:rPr>
          <w:rFonts w:ascii="Times New Roman" w:hAnsi="Times New Roman" w:cs="Times New Roman"/>
          <w:sz w:val="28"/>
          <w:szCs w:val="28"/>
          <w:shd w:val="clear" w:color="auto" w:fill="FFFFFF"/>
        </w:rPr>
        <w:t>hành phố quản lý nhà nước v</w:t>
      </w:r>
      <w:r w:rsidR="00B00CDF">
        <w:rPr>
          <w:rFonts w:ascii="Times New Roman" w:hAnsi="Times New Roman" w:cs="Times New Roman"/>
          <w:sz w:val="28"/>
          <w:szCs w:val="28"/>
          <w:shd w:val="clear" w:color="auto" w:fill="FFFFFF"/>
        </w:rPr>
        <w:t>ề thông tin và truyền thông.</w:t>
      </w:r>
    </w:p>
    <w:bookmarkEnd w:id="2"/>
    <w:p w14:paraId="0B2FAED4" w14:textId="65C1B163" w:rsidR="00D73B02" w:rsidRDefault="002F0983" w:rsidP="001555B0">
      <w:pPr>
        <w:spacing w:before="120" w:line="310"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 xml:space="preserve">Điều 4. </w:t>
      </w:r>
      <w:r w:rsidR="00E450D7">
        <w:rPr>
          <w:rFonts w:ascii="Times New Roman" w:hAnsi="Times New Roman" w:cs="Times New Roman"/>
          <w:b/>
          <w:sz w:val="28"/>
          <w:szCs w:val="28"/>
        </w:rPr>
        <w:t>Chế độ</w:t>
      </w:r>
      <w:r w:rsidR="00D73B02">
        <w:rPr>
          <w:rFonts w:ascii="Times New Roman" w:hAnsi="Times New Roman" w:cs="Times New Roman"/>
          <w:b/>
          <w:sz w:val="28"/>
          <w:szCs w:val="28"/>
          <w:lang w:val="en-US"/>
        </w:rPr>
        <w:t xml:space="preserve"> báo cáo </w:t>
      </w:r>
      <w:r w:rsidR="00A72E8E">
        <w:rPr>
          <w:rFonts w:ascii="Times New Roman" w:hAnsi="Times New Roman" w:cs="Times New Roman"/>
          <w:b/>
          <w:sz w:val="28"/>
          <w:szCs w:val="28"/>
        </w:rPr>
        <w:t xml:space="preserve">định kỳ </w:t>
      </w:r>
      <w:r w:rsidR="00D73B02">
        <w:rPr>
          <w:rFonts w:ascii="Times New Roman" w:hAnsi="Times New Roman" w:cs="Times New Roman"/>
          <w:b/>
          <w:sz w:val="28"/>
          <w:szCs w:val="28"/>
          <w:lang w:val="en-US"/>
        </w:rPr>
        <w:t>phục vụ công tác quản lý nhà nước của Bộ Thông tin và Truyền thông</w:t>
      </w:r>
    </w:p>
    <w:p w14:paraId="361C0860" w14:textId="70E82224" w:rsidR="008F400E" w:rsidRPr="008F400E" w:rsidRDefault="00E450D7" w:rsidP="001555B0">
      <w:pPr>
        <w:spacing w:before="120" w:line="310" w:lineRule="auto"/>
        <w:ind w:firstLine="709"/>
        <w:jc w:val="both"/>
        <w:rPr>
          <w:rFonts w:ascii="Times New Roman" w:hAnsi="Times New Roman" w:cs="Times New Roman"/>
          <w:sz w:val="28"/>
          <w:szCs w:val="28"/>
        </w:rPr>
      </w:pPr>
      <w:r>
        <w:rPr>
          <w:rFonts w:ascii="Times New Roman" w:hAnsi="Times New Roman" w:cs="Times New Roman"/>
          <w:sz w:val="28"/>
          <w:szCs w:val="28"/>
        </w:rPr>
        <w:t>Chế độ</w:t>
      </w:r>
      <w:r w:rsidR="008F400E">
        <w:rPr>
          <w:rFonts w:ascii="Times New Roman" w:hAnsi="Times New Roman" w:cs="Times New Roman"/>
          <w:sz w:val="28"/>
          <w:szCs w:val="28"/>
        </w:rPr>
        <w:t xml:space="preserve"> báo cáo </w:t>
      </w:r>
      <w:r w:rsidR="00A72E8E">
        <w:rPr>
          <w:rFonts w:ascii="Times New Roman" w:hAnsi="Times New Roman" w:cs="Times New Roman"/>
          <w:sz w:val="28"/>
          <w:szCs w:val="28"/>
        </w:rPr>
        <w:t xml:space="preserve">định kỳ </w:t>
      </w:r>
      <w:r w:rsidR="008F400E">
        <w:rPr>
          <w:rFonts w:ascii="Times New Roman" w:hAnsi="Times New Roman" w:cs="Times New Roman"/>
          <w:sz w:val="28"/>
          <w:szCs w:val="28"/>
        </w:rPr>
        <w:t>phục vụ công tác quản lý nhà nước của Bộ Thông tin và Truyền thông bao gồm</w:t>
      </w:r>
      <w:r w:rsidR="00A72E8E">
        <w:rPr>
          <w:rFonts w:ascii="Times New Roman" w:hAnsi="Times New Roman" w:cs="Times New Roman"/>
          <w:sz w:val="28"/>
          <w:szCs w:val="28"/>
        </w:rPr>
        <w:t>:</w:t>
      </w:r>
    </w:p>
    <w:p w14:paraId="713366A0" w14:textId="46E7650A" w:rsidR="00D73B02" w:rsidRPr="00D73B02" w:rsidRDefault="00D73B02" w:rsidP="001555B0">
      <w:pPr>
        <w:spacing w:before="120" w:line="31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 </w:t>
      </w:r>
      <w:r w:rsidRPr="00D73B02">
        <w:rPr>
          <w:rFonts w:ascii="Times New Roman" w:hAnsi="Times New Roman" w:cs="Times New Roman"/>
          <w:sz w:val="28"/>
          <w:szCs w:val="28"/>
          <w:lang w:val="en-US"/>
        </w:rPr>
        <w:t xml:space="preserve">Hệ thống chỉ tiêu báo cáo theo quy định của pháp luật về thống </w:t>
      </w:r>
      <w:r w:rsidR="004D74AC">
        <w:rPr>
          <w:rFonts w:ascii="Times New Roman" w:hAnsi="Times New Roman" w:cs="Times New Roman"/>
          <w:sz w:val="28"/>
          <w:szCs w:val="28"/>
          <w:lang w:val="en-US"/>
        </w:rPr>
        <w:t xml:space="preserve">kê </w:t>
      </w:r>
      <w:r>
        <w:rPr>
          <w:rFonts w:ascii="Times New Roman" w:hAnsi="Times New Roman" w:cs="Times New Roman"/>
          <w:sz w:val="28"/>
          <w:szCs w:val="28"/>
          <w:lang w:val="en-US"/>
        </w:rPr>
        <w:t xml:space="preserve">thực hiện theo quy định tại </w:t>
      </w:r>
      <w:r w:rsidR="0032105C">
        <w:rPr>
          <w:rFonts w:ascii="Times New Roman" w:hAnsi="Times New Roman" w:cs="Times New Roman"/>
          <w:sz w:val="28"/>
          <w:szCs w:val="28"/>
        </w:rPr>
        <w:t xml:space="preserve">Thông tư số 03/2022/TT-BTTTT ngày 22/6/2022 quy định hệ thống chỉ tiêu thống kê ngành Thông tin và Truyền thông và </w:t>
      </w:r>
      <w:r>
        <w:rPr>
          <w:rFonts w:ascii="Times New Roman" w:hAnsi="Times New Roman" w:cs="Times New Roman"/>
          <w:sz w:val="28"/>
          <w:szCs w:val="28"/>
        </w:rPr>
        <w:t>Thông tư số 04/2022/TT-BTTTT</w:t>
      </w:r>
      <w:r w:rsidR="00470955">
        <w:rPr>
          <w:rFonts w:ascii="Times New Roman" w:hAnsi="Times New Roman" w:cs="Times New Roman"/>
          <w:sz w:val="28"/>
          <w:szCs w:val="28"/>
        </w:rPr>
        <w:t xml:space="preserve"> ngày 22/6/2022 quy định chế độ báo cáo thống kê ngành Thông tin và Truyền thông.</w:t>
      </w:r>
    </w:p>
    <w:p w14:paraId="05D211E2" w14:textId="74F08450" w:rsidR="00D73B02" w:rsidRPr="00D81108" w:rsidRDefault="00D73B02" w:rsidP="001555B0">
      <w:pPr>
        <w:spacing w:before="120" w:line="31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70955">
        <w:rPr>
          <w:rFonts w:ascii="Times New Roman" w:hAnsi="Times New Roman" w:cs="Times New Roman"/>
          <w:sz w:val="28"/>
          <w:szCs w:val="28"/>
        </w:rPr>
        <w:t xml:space="preserve">Hệ thống chỉ tiêu </w:t>
      </w:r>
      <w:r w:rsidR="0032105C">
        <w:rPr>
          <w:rFonts w:ascii="Times New Roman" w:hAnsi="Times New Roman" w:cs="Times New Roman"/>
          <w:sz w:val="28"/>
          <w:szCs w:val="28"/>
        </w:rPr>
        <w:t>báo cáo phụ</w:t>
      </w:r>
      <w:r w:rsidR="008F400E">
        <w:rPr>
          <w:rFonts w:ascii="Times New Roman" w:hAnsi="Times New Roman" w:cs="Times New Roman"/>
          <w:sz w:val="28"/>
          <w:szCs w:val="28"/>
        </w:rPr>
        <w:t>c</w:t>
      </w:r>
      <w:r w:rsidR="0032105C">
        <w:rPr>
          <w:rFonts w:ascii="Times New Roman" w:hAnsi="Times New Roman" w:cs="Times New Roman"/>
          <w:sz w:val="28"/>
          <w:szCs w:val="28"/>
        </w:rPr>
        <w:t xml:space="preserve"> vụ công tác quản lý nhà nước của Bộ Thông tin và Truyền thông (Phụ lục I </w:t>
      </w:r>
      <w:r w:rsidR="00643912">
        <w:rPr>
          <w:rFonts w:ascii="Times New Roman" w:hAnsi="Times New Roman" w:cs="Times New Roman"/>
          <w:sz w:val="28"/>
          <w:szCs w:val="28"/>
          <w:lang w:val="en-US"/>
        </w:rPr>
        <w:t xml:space="preserve">ban hành </w:t>
      </w:r>
      <w:r w:rsidR="0032105C">
        <w:rPr>
          <w:rFonts w:ascii="Times New Roman" w:hAnsi="Times New Roman" w:cs="Times New Roman"/>
          <w:sz w:val="28"/>
          <w:szCs w:val="28"/>
        </w:rPr>
        <w:t>kèm theo</w:t>
      </w:r>
      <w:r w:rsidR="00643912">
        <w:rPr>
          <w:rFonts w:ascii="Times New Roman" w:hAnsi="Times New Roman" w:cs="Times New Roman"/>
          <w:sz w:val="28"/>
          <w:szCs w:val="28"/>
          <w:lang w:val="en-US"/>
        </w:rPr>
        <w:t xml:space="preserve"> </w:t>
      </w:r>
      <w:r w:rsidR="00643912" w:rsidRPr="00711CE7">
        <w:rPr>
          <w:rFonts w:ascii="Times New Roman" w:hAnsi="Times New Roman" w:cs="Times New Roman"/>
          <w:sz w:val="28"/>
          <w:szCs w:val="28"/>
          <w:lang w:val="en-US"/>
        </w:rPr>
        <w:t>Thông tư này</w:t>
      </w:r>
      <w:r w:rsidR="0032105C">
        <w:rPr>
          <w:rFonts w:ascii="Times New Roman" w:hAnsi="Times New Roman" w:cs="Times New Roman"/>
          <w:sz w:val="28"/>
          <w:szCs w:val="28"/>
        </w:rPr>
        <w:t xml:space="preserve">) thực hiện theo các quy định tại </w:t>
      </w:r>
      <w:r w:rsidR="0032105C" w:rsidRPr="00711CE7">
        <w:rPr>
          <w:rFonts w:ascii="Times New Roman" w:hAnsi="Times New Roman" w:cs="Times New Roman"/>
          <w:sz w:val="28"/>
          <w:szCs w:val="28"/>
          <w:lang w:val="en-US"/>
        </w:rPr>
        <w:t xml:space="preserve">các Điều </w:t>
      </w:r>
      <w:r w:rsidR="00EA2433">
        <w:rPr>
          <w:rFonts w:ascii="Times New Roman" w:hAnsi="Times New Roman" w:cs="Times New Roman"/>
          <w:sz w:val="28"/>
          <w:szCs w:val="28"/>
        </w:rPr>
        <w:t xml:space="preserve">7, </w:t>
      </w:r>
      <w:r w:rsidR="00EA4511">
        <w:rPr>
          <w:rFonts w:ascii="Times New Roman" w:hAnsi="Times New Roman" w:cs="Times New Roman"/>
          <w:sz w:val="28"/>
          <w:szCs w:val="28"/>
        </w:rPr>
        <w:t>8</w:t>
      </w:r>
      <w:r w:rsidR="0032105C" w:rsidRPr="00711CE7">
        <w:rPr>
          <w:rFonts w:ascii="Times New Roman" w:hAnsi="Times New Roman" w:cs="Times New Roman"/>
          <w:sz w:val="28"/>
          <w:szCs w:val="28"/>
          <w:lang w:val="en-US"/>
        </w:rPr>
        <w:t>,</w:t>
      </w:r>
      <w:r w:rsidR="00EA2433">
        <w:rPr>
          <w:rFonts w:ascii="Times New Roman" w:hAnsi="Times New Roman" w:cs="Times New Roman"/>
          <w:sz w:val="28"/>
          <w:szCs w:val="28"/>
        </w:rPr>
        <w:t xml:space="preserve"> </w:t>
      </w:r>
      <w:r w:rsidR="00EA4511">
        <w:rPr>
          <w:rFonts w:ascii="Times New Roman" w:hAnsi="Times New Roman" w:cs="Times New Roman"/>
          <w:sz w:val="28"/>
          <w:szCs w:val="28"/>
        </w:rPr>
        <w:t>9</w:t>
      </w:r>
      <w:r w:rsidR="0032105C" w:rsidRPr="00711CE7">
        <w:rPr>
          <w:rFonts w:ascii="Times New Roman" w:hAnsi="Times New Roman" w:cs="Times New Roman"/>
          <w:sz w:val="28"/>
          <w:szCs w:val="28"/>
          <w:lang w:val="en-US"/>
        </w:rPr>
        <w:t xml:space="preserve"> và 1</w:t>
      </w:r>
      <w:r w:rsidR="00EA2433">
        <w:rPr>
          <w:rFonts w:ascii="Times New Roman" w:hAnsi="Times New Roman" w:cs="Times New Roman"/>
          <w:sz w:val="28"/>
          <w:szCs w:val="28"/>
        </w:rPr>
        <w:t>0</w:t>
      </w:r>
      <w:r w:rsidR="0032105C" w:rsidRPr="00711CE7">
        <w:rPr>
          <w:rFonts w:ascii="Times New Roman" w:hAnsi="Times New Roman" w:cs="Times New Roman"/>
          <w:sz w:val="28"/>
          <w:szCs w:val="28"/>
          <w:lang w:val="en-US"/>
        </w:rPr>
        <w:t xml:space="preserve"> Thông tư này</w:t>
      </w:r>
      <w:r w:rsidR="00195750">
        <w:rPr>
          <w:rFonts w:ascii="Times New Roman" w:hAnsi="Times New Roman" w:cs="Times New Roman"/>
          <w:sz w:val="28"/>
          <w:szCs w:val="28"/>
        </w:rPr>
        <w:t>.</w:t>
      </w:r>
    </w:p>
    <w:p w14:paraId="79309B70" w14:textId="3AB98E07" w:rsidR="008F400E" w:rsidRDefault="008F400E" w:rsidP="001555B0">
      <w:pPr>
        <w:spacing w:before="120" w:line="31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4765B">
        <w:rPr>
          <w:rFonts w:ascii="Times New Roman" w:hAnsi="Times New Roman" w:cs="Times New Roman"/>
          <w:sz w:val="28"/>
          <w:szCs w:val="28"/>
          <w:lang w:val="en-US"/>
        </w:rPr>
        <w:t>C</w:t>
      </w:r>
      <w:r>
        <w:rPr>
          <w:rFonts w:ascii="Times New Roman" w:hAnsi="Times New Roman" w:cs="Times New Roman"/>
          <w:sz w:val="28"/>
          <w:szCs w:val="28"/>
        </w:rPr>
        <w:t xml:space="preserve">ác chế độ báo cáo định kỳ phục vụ công tác quản lý nhà nước của Bộ Thông tin và Truyền thông (Phụ lục II </w:t>
      </w:r>
      <w:r w:rsidR="00643912">
        <w:rPr>
          <w:rFonts w:ascii="Times New Roman" w:hAnsi="Times New Roman" w:cs="Times New Roman"/>
          <w:sz w:val="28"/>
          <w:szCs w:val="28"/>
          <w:lang w:val="en-US"/>
        </w:rPr>
        <w:t xml:space="preserve">ban hành </w:t>
      </w:r>
      <w:r>
        <w:rPr>
          <w:rFonts w:ascii="Times New Roman" w:hAnsi="Times New Roman" w:cs="Times New Roman"/>
          <w:sz w:val="28"/>
          <w:szCs w:val="28"/>
        </w:rPr>
        <w:t>kèm theo</w:t>
      </w:r>
      <w:r w:rsidR="00643912">
        <w:rPr>
          <w:rFonts w:ascii="Times New Roman" w:hAnsi="Times New Roman" w:cs="Times New Roman"/>
          <w:sz w:val="28"/>
          <w:szCs w:val="28"/>
          <w:lang w:val="en-US"/>
        </w:rPr>
        <w:t xml:space="preserve"> </w:t>
      </w:r>
      <w:r w:rsidR="00643912" w:rsidRPr="00711CE7">
        <w:rPr>
          <w:rFonts w:ascii="Times New Roman" w:hAnsi="Times New Roman" w:cs="Times New Roman"/>
          <w:sz w:val="28"/>
          <w:szCs w:val="28"/>
          <w:lang w:val="en-US"/>
        </w:rPr>
        <w:t>Thông tư này</w:t>
      </w:r>
      <w:r>
        <w:rPr>
          <w:rFonts w:ascii="Times New Roman" w:hAnsi="Times New Roman" w:cs="Times New Roman"/>
          <w:sz w:val="28"/>
          <w:szCs w:val="28"/>
        </w:rPr>
        <w:t xml:space="preserve">) thực hiện theo các quy định tại </w:t>
      </w:r>
      <w:r w:rsidRPr="00711CE7">
        <w:rPr>
          <w:rFonts w:ascii="Times New Roman" w:hAnsi="Times New Roman" w:cs="Times New Roman"/>
          <w:sz w:val="28"/>
          <w:szCs w:val="28"/>
          <w:lang w:val="en-US"/>
        </w:rPr>
        <w:t>Thông tư này</w:t>
      </w:r>
      <w:r>
        <w:rPr>
          <w:rFonts w:ascii="Times New Roman" w:hAnsi="Times New Roman" w:cs="Times New Roman"/>
          <w:sz w:val="28"/>
          <w:szCs w:val="28"/>
        </w:rPr>
        <w:t>.</w:t>
      </w:r>
    </w:p>
    <w:p w14:paraId="1AB4EA24" w14:textId="20347312" w:rsidR="008F400E" w:rsidRPr="00470955" w:rsidRDefault="008F400E" w:rsidP="001555B0">
      <w:pPr>
        <w:spacing w:before="120" w:line="312" w:lineRule="auto"/>
        <w:ind w:firstLine="709"/>
        <w:jc w:val="both"/>
        <w:rPr>
          <w:rFonts w:ascii="Times New Roman" w:hAnsi="Times New Roman" w:cs="Times New Roman"/>
          <w:sz w:val="28"/>
          <w:szCs w:val="28"/>
        </w:rPr>
      </w:pPr>
      <w:r>
        <w:rPr>
          <w:rFonts w:ascii="Times New Roman" w:hAnsi="Times New Roman" w:cs="Times New Roman"/>
          <w:sz w:val="28"/>
          <w:szCs w:val="28"/>
        </w:rPr>
        <w:t>4. Các chế độ báo cáo định kỳ thuộc thẩm quyền ban hành của Chính phủ, Thủ tướng Chính phủ</w:t>
      </w:r>
      <w:r w:rsidR="004107B7">
        <w:rPr>
          <w:rFonts w:ascii="Times New Roman" w:hAnsi="Times New Roman" w:cs="Times New Roman"/>
          <w:sz w:val="28"/>
          <w:szCs w:val="28"/>
        </w:rPr>
        <w:t xml:space="preserve"> hoặc các bộ ban hành theo thẩm quyề</w:t>
      </w:r>
      <w:r w:rsidR="00E44E8D">
        <w:rPr>
          <w:rFonts w:ascii="Times New Roman" w:hAnsi="Times New Roman" w:cs="Times New Roman"/>
          <w:sz w:val="28"/>
          <w:szCs w:val="28"/>
        </w:rPr>
        <w:t xml:space="preserve">n </w:t>
      </w:r>
      <w:r w:rsidR="00195750">
        <w:rPr>
          <w:rFonts w:ascii="Times New Roman" w:hAnsi="Times New Roman" w:cs="Times New Roman"/>
          <w:sz w:val="28"/>
          <w:szCs w:val="28"/>
        </w:rPr>
        <w:t>(</w:t>
      </w:r>
      <w:r w:rsidR="00E44E8D">
        <w:rPr>
          <w:rFonts w:ascii="Times New Roman" w:hAnsi="Times New Roman" w:cs="Times New Roman"/>
          <w:sz w:val="28"/>
          <w:szCs w:val="28"/>
        </w:rPr>
        <w:t>quy định</w:t>
      </w:r>
      <w:r w:rsidR="004C2C89">
        <w:rPr>
          <w:rFonts w:ascii="Times New Roman" w:hAnsi="Times New Roman" w:cs="Times New Roman"/>
          <w:sz w:val="28"/>
          <w:szCs w:val="28"/>
        </w:rPr>
        <w:t xml:space="preserve"> Bộ</w:t>
      </w:r>
      <w:r w:rsidR="004107B7">
        <w:rPr>
          <w:rFonts w:ascii="Times New Roman" w:hAnsi="Times New Roman" w:cs="Times New Roman"/>
          <w:sz w:val="28"/>
          <w:szCs w:val="28"/>
        </w:rPr>
        <w:t xml:space="preserve"> Thông tin và Truyền thông hoặc các cơ quan, đơn vị thuộc Bộ</w:t>
      </w:r>
      <w:r w:rsidR="004C2C89">
        <w:rPr>
          <w:rFonts w:ascii="Times New Roman" w:hAnsi="Times New Roman" w:cs="Times New Roman"/>
          <w:sz w:val="28"/>
          <w:szCs w:val="28"/>
        </w:rPr>
        <w:t xml:space="preserve"> triển khai, thực hiện</w:t>
      </w:r>
      <w:r w:rsidR="00195750">
        <w:rPr>
          <w:rFonts w:ascii="Times New Roman" w:hAnsi="Times New Roman" w:cs="Times New Roman"/>
          <w:sz w:val="28"/>
          <w:szCs w:val="28"/>
        </w:rPr>
        <w:t>)</w:t>
      </w:r>
      <w:r w:rsidR="004C2C89">
        <w:rPr>
          <w:rFonts w:ascii="Times New Roman" w:hAnsi="Times New Roman" w:cs="Times New Roman"/>
          <w:sz w:val="28"/>
          <w:szCs w:val="28"/>
        </w:rPr>
        <w:t xml:space="preserve"> </w:t>
      </w:r>
      <w:r>
        <w:rPr>
          <w:rFonts w:ascii="Times New Roman" w:hAnsi="Times New Roman" w:cs="Times New Roman"/>
          <w:sz w:val="28"/>
          <w:szCs w:val="28"/>
        </w:rPr>
        <w:t xml:space="preserve">được </w:t>
      </w:r>
      <w:r w:rsidR="004C2C89">
        <w:rPr>
          <w:rFonts w:ascii="Times New Roman" w:hAnsi="Times New Roman" w:cs="Times New Roman"/>
          <w:sz w:val="28"/>
          <w:szCs w:val="28"/>
        </w:rPr>
        <w:t xml:space="preserve">các cơ quan, đơn vị thuộc Bộ </w:t>
      </w:r>
      <w:r w:rsidR="00195750">
        <w:rPr>
          <w:rFonts w:ascii="Times New Roman" w:hAnsi="Times New Roman" w:cs="Times New Roman"/>
          <w:sz w:val="28"/>
          <w:szCs w:val="28"/>
        </w:rPr>
        <w:t xml:space="preserve">thực hiện </w:t>
      </w:r>
      <w:r>
        <w:rPr>
          <w:rFonts w:ascii="Times New Roman" w:hAnsi="Times New Roman" w:cs="Times New Roman"/>
          <w:sz w:val="28"/>
          <w:szCs w:val="28"/>
        </w:rPr>
        <w:t>công bố theo quy định tại Điều 1</w:t>
      </w:r>
      <w:r w:rsidR="00B81D67">
        <w:rPr>
          <w:rFonts w:ascii="Times New Roman" w:hAnsi="Times New Roman" w:cs="Times New Roman"/>
          <w:sz w:val="28"/>
          <w:szCs w:val="28"/>
        </w:rPr>
        <w:t>1</w:t>
      </w:r>
      <w:r>
        <w:rPr>
          <w:rFonts w:ascii="Times New Roman" w:hAnsi="Times New Roman" w:cs="Times New Roman"/>
          <w:sz w:val="28"/>
          <w:szCs w:val="28"/>
        </w:rPr>
        <w:t xml:space="preserve"> Thông tư này.</w:t>
      </w:r>
    </w:p>
    <w:p w14:paraId="69AAEE46" w14:textId="34494A84" w:rsidR="00E177C7" w:rsidRPr="00B356FA" w:rsidRDefault="00E177C7" w:rsidP="001555B0">
      <w:pPr>
        <w:spacing w:before="120" w:line="312"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 xml:space="preserve">Điều </w:t>
      </w:r>
      <w:r w:rsidR="00A81F86">
        <w:rPr>
          <w:rFonts w:ascii="Times New Roman" w:hAnsi="Times New Roman" w:cs="Times New Roman"/>
          <w:b/>
          <w:sz w:val="28"/>
          <w:szCs w:val="28"/>
        </w:rPr>
        <w:t>5</w:t>
      </w:r>
      <w:r w:rsidRPr="00B356FA">
        <w:rPr>
          <w:rFonts w:ascii="Times New Roman" w:hAnsi="Times New Roman" w:cs="Times New Roman"/>
          <w:b/>
          <w:sz w:val="28"/>
          <w:szCs w:val="28"/>
          <w:lang w:val="en-US"/>
        </w:rPr>
        <w:t>. Nội dung, thành phần của chế độ báo cáo định kỳ</w:t>
      </w:r>
    </w:p>
    <w:p w14:paraId="5D83F5BA" w14:textId="58B7A187" w:rsidR="00E177C7" w:rsidRPr="00711CE7" w:rsidRDefault="00E177C7" w:rsidP="001555B0">
      <w:pPr>
        <w:spacing w:before="120" w:line="312"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r>
      <w:r w:rsidR="006A10C0" w:rsidRPr="00711CE7">
        <w:rPr>
          <w:rFonts w:ascii="Times New Roman" w:hAnsi="Times New Roman" w:cs="Times New Roman"/>
          <w:sz w:val="28"/>
          <w:szCs w:val="28"/>
          <w:lang w:val="en-US"/>
        </w:rPr>
        <w:t>1</w:t>
      </w:r>
      <w:r w:rsidRPr="00711CE7">
        <w:rPr>
          <w:rFonts w:ascii="Times New Roman" w:hAnsi="Times New Roman" w:cs="Times New Roman"/>
          <w:sz w:val="28"/>
          <w:szCs w:val="28"/>
          <w:lang w:val="en-US"/>
        </w:rPr>
        <w:t xml:space="preserve">. </w:t>
      </w:r>
      <w:r w:rsidR="006762AD" w:rsidRPr="00711CE7">
        <w:rPr>
          <w:rFonts w:ascii="Times New Roman" w:hAnsi="Times New Roman" w:cs="Times New Roman"/>
          <w:sz w:val="28"/>
          <w:szCs w:val="28"/>
          <w:lang w:val="en-US"/>
        </w:rPr>
        <w:t>Nội dung c</w:t>
      </w:r>
      <w:r w:rsidRPr="00711CE7">
        <w:rPr>
          <w:rFonts w:ascii="Times New Roman" w:hAnsi="Times New Roman" w:cs="Times New Roman"/>
          <w:sz w:val="28"/>
          <w:szCs w:val="28"/>
          <w:lang w:val="en-US"/>
        </w:rPr>
        <w:t xml:space="preserve">hế độ báo cáo định kỳ phải </w:t>
      </w:r>
      <w:r w:rsidR="006762AD" w:rsidRPr="00711CE7">
        <w:rPr>
          <w:rFonts w:ascii="Times New Roman" w:hAnsi="Times New Roman" w:cs="Times New Roman"/>
          <w:sz w:val="28"/>
          <w:szCs w:val="28"/>
          <w:lang w:val="en-US"/>
        </w:rPr>
        <w:t>đầy đủ</w:t>
      </w:r>
      <w:r w:rsidR="006A10C0" w:rsidRPr="00711CE7">
        <w:rPr>
          <w:rFonts w:ascii="Times New Roman" w:hAnsi="Times New Roman" w:cs="Times New Roman"/>
          <w:sz w:val="28"/>
          <w:szCs w:val="28"/>
          <w:lang w:val="en-US"/>
        </w:rPr>
        <w:t xml:space="preserve"> </w:t>
      </w:r>
      <w:r w:rsidRPr="00711CE7">
        <w:rPr>
          <w:rFonts w:ascii="Times New Roman" w:hAnsi="Times New Roman" w:cs="Times New Roman"/>
          <w:sz w:val="28"/>
          <w:szCs w:val="28"/>
          <w:lang w:val="en-US"/>
        </w:rPr>
        <w:t>các</w:t>
      </w:r>
      <w:r w:rsidR="006A10C0" w:rsidRPr="00711CE7">
        <w:rPr>
          <w:rFonts w:ascii="Times New Roman" w:hAnsi="Times New Roman" w:cs="Times New Roman"/>
          <w:sz w:val="28"/>
          <w:szCs w:val="28"/>
          <w:lang w:val="en-US"/>
        </w:rPr>
        <w:t xml:space="preserve"> </w:t>
      </w:r>
      <w:r w:rsidRPr="00711CE7">
        <w:rPr>
          <w:rFonts w:ascii="Times New Roman" w:hAnsi="Times New Roman" w:cs="Times New Roman"/>
          <w:sz w:val="28"/>
          <w:szCs w:val="28"/>
          <w:lang w:val="en-US"/>
        </w:rPr>
        <w:t>thành phần sau:</w:t>
      </w:r>
    </w:p>
    <w:p w14:paraId="2A76DBE7" w14:textId="70B4C76E" w:rsidR="00E177C7" w:rsidRPr="00711CE7" w:rsidRDefault="00D720F6" w:rsidP="001555B0">
      <w:pPr>
        <w:spacing w:before="120" w:line="305"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a) </w:t>
      </w:r>
      <w:r w:rsidR="00E177C7" w:rsidRPr="00711CE7">
        <w:rPr>
          <w:rFonts w:ascii="Times New Roman" w:hAnsi="Times New Roman" w:cs="Times New Roman"/>
          <w:sz w:val="28"/>
          <w:szCs w:val="28"/>
          <w:lang w:val="en-US"/>
        </w:rPr>
        <w:t>Tên báo cáo;</w:t>
      </w:r>
    </w:p>
    <w:p w14:paraId="2CDF0602" w14:textId="0756B080" w:rsidR="00E177C7" w:rsidRPr="00711CE7" w:rsidRDefault="00D720F6" w:rsidP="001555B0">
      <w:pPr>
        <w:spacing w:before="120" w:line="305"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b) </w:t>
      </w:r>
      <w:r w:rsidR="00E177C7" w:rsidRPr="00711CE7">
        <w:rPr>
          <w:rFonts w:ascii="Times New Roman" w:hAnsi="Times New Roman" w:cs="Times New Roman"/>
          <w:sz w:val="28"/>
          <w:szCs w:val="28"/>
          <w:lang w:val="en-US"/>
        </w:rPr>
        <w:t>Nội dung yêu cầu của báo cáo;</w:t>
      </w:r>
    </w:p>
    <w:p w14:paraId="02F65372" w14:textId="5806180B" w:rsidR="00E177C7" w:rsidRPr="00711CE7" w:rsidRDefault="00D720F6" w:rsidP="001555B0">
      <w:pPr>
        <w:spacing w:before="120" w:line="305"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c) </w:t>
      </w:r>
      <w:r w:rsidR="00E177C7" w:rsidRPr="00711CE7">
        <w:rPr>
          <w:rFonts w:ascii="Times New Roman" w:hAnsi="Times New Roman" w:cs="Times New Roman"/>
          <w:sz w:val="28"/>
          <w:szCs w:val="28"/>
          <w:lang w:val="en-US"/>
        </w:rPr>
        <w:t>Đối tượng thực hiện báo cáo;</w:t>
      </w:r>
    </w:p>
    <w:p w14:paraId="3EEBF24A" w14:textId="15B70850" w:rsidR="00E177C7" w:rsidRPr="00711CE7" w:rsidRDefault="00D720F6" w:rsidP="001555B0">
      <w:pPr>
        <w:spacing w:before="120" w:line="305"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d) </w:t>
      </w:r>
      <w:r w:rsidR="00E177C7" w:rsidRPr="00711CE7">
        <w:rPr>
          <w:rFonts w:ascii="Times New Roman" w:hAnsi="Times New Roman" w:cs="Times New Roman"/>
          <w:sz w:val="28"/>
          <w:szCs w:val="28"/>
          <w:lang w:val="en-US"/>
        </w:rPr>
        <w:t>Cơ quan nhận báo cáo;</w:t>
      </w:r>
    </w:p>
    <w:p w14:paraId="7CBACB5C" w14:textId="77777777" w:rsidR="00506EE0" w:rsidRPr="00711CE7" w:rsidRDefault="00E177C7"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 xml:space="preserve">đ) </w:t>
      </w:r>
      <w:r w:rsidR="00506EE0" w:rsidRPr="00711CE7">
        <w:rPr>
          <w:rFonts w:ascii="Times New Roman" w:hAnsi="Times New Roman" w:cs="Times New Roman"/>
          <w:sz w:val="28"/>
          <w:szCs w:val="28"/>
          <w:lang w:val="en-US"/>
        </w:rPr>
        <w:t>Tần suất thực hiện báo cáo;</w:t>
      </w:r>
    </w:p>
    <w:p w14:paraId="25188E65" w14:textId="41EEAD5C" w:rsidR="00E177C7" w:rsidRPr="00711CE7" w:rsidRDefault="00506EE0"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 xml:space="preserve">e) </w:t>
      </w:r>
      <w:r w:rsidR="00727624" w:rsidRPr="00711CE7">
        <w:rPr>
          <w:rFonts w:ascii="Times New Roman" w:hAnsi="Times New Roman" w:cs="Times New Roman"/>
          <w:sz w:val="28"/>
          <w:szCs w:val="28"/>
          <w:lang w:val="en-US"/>
        </w:rPr>
        <w:t>Thời gian chốt số liệu báo cáo;</w:t>
      </w:r>
    </w:p>
    <w:p w14:paraId="3A1B89D7" w14:textId="7C7D7BF5" w:rsidR="00E177C7" w:rsidRPr="00711CE7" w:rsidRDefault="00506EE0"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g</w:t>
      </w:r>
      <w:r w:rsidR="00E177C7" w:rsidRPr="00711CE7">
        <w:rPr>
          <w:rFonts w:ascii="Times New Roman" w:hAnsi="Times New Roman" w:cs="Times New Roman"/>
          <w:sz w:val="28"/>
          <w:szCs w:val="28"/>
          <w:lang w:val="en-US"/>
        </w:rPr>
        <w:t>) Thời hạn gửi báo cáo;</w:t>
      </w:r>
    </w:p>
    <w:p w14:paraId="4D83CC14" w14:textId="04FBED12" w:rsidR="00E177C7" w:rsidRPr="00711CE7" w:rsidRDefault="00506EE0"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h</w:t>
      </w:r>
      <w:r w:rsidR="00E177C7" w:rsidRPr="00711CE7">
        <w:rPr>
          <w:rFonts w:ascii="Times New Roman" w:hAnsi="Times New Roman" w:cs="Times New Roman"/>
          <w:sz w:val="28"/>
          <w:szCs w:val="28"/>
          <w:lang w:val="en-US"/>
        </w:rPr>
        <w:t xml:space="preserve">) </w:t>
      </w:r>
      <w:r w:rsidRPr="00711CE7">
        <w:rPr>
          <w:rFonts w:ascii="Times New Roman" w:hAnsi="Times New Roman" w:cs="Times New Roman"/>
          <w:sz w:val="28"/>
          <w:szCs w:val="28"/>
          <w:lang w:val="en-US"/>
        </w:rPr>
        <w:t>Hình thức, p</w:t>
      </w:r>
      <w:r w:rsidR="00727624" w:rsidRPr="00711CE7">
        <w:rPr>
          <w:rFonts w:ascii="Times New Roman" w:hAnsi="Times New Roman" w:cs="Times New Roman"/>
          <w:sz w:val="28"/>
          <w:szCs w:val="28"/>
          <w:lang w:val="en-US"/>
        </w:rPr>
        <w:t>hương thức gửi, nhận báo cáo;</w:t>
      </w:r>
    </w:p>
    <w:p w14:paraId="2AB500BD" w14:textId="725E01B1" w:rsidR="00E177C7" w:rsidRPr="00711CE7" w:rsidRDefault="000D4F9A"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i</w:t>
      </w:r>
      <w:r w:rsidR="00E177C7" w:rsidRPr="00711CE7">
        <w:rPr>
          <w:rFonts w:ascii="Times New Roman" w:hAnsi="Times New Roman" w:cs="Times New Roman"/>
          <w:sz w:val="28"/>
          <w:szCs w:val="28"/>
          <w:lang w:val="en-US"/>
        </w:rPr>
        <w:t>) Mẫu đề cương báo cáo.</w:t>
      </w:r>
    </w:p>
    <w:p w14:paraId="7CEA10EC" w14:textId="44D940A8" w:rsidR="00E177C7" w:rsidRPr="00711CE7" w:rsidRDefault="00D720F6" w:rsidP="001555B0">
      <w:pPr>
        <w:spacing w:before="120" w:line="305"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2</w:t>
      </w:r>
      <w:r w:rsidR="00E177C7" w:rsidRPr="00711CE7">
        <w:rPr>
          <w:rFonts w:ascii="Times New Roman" w:hAnsi="Times New Roman" w:cs="Times New Roman"/>
          <w:sz w:val="28"/>
          <w:szCs w:val="28"/>
          <w:lang w:val="en-US"/>
        </w:rPr>
        <w:t xml:space="preserve">. Trong trường hợp cần thiết, nội dung của chế độ báo cáo định kỳ có thể có </w:t>
      </w:r>
      <w:r w:rsidR="00684428" w:rsidRPr="00711CE7">
        <w:rPr>
          <w:rFonts w:ascii="Times New Roman" w:hAnsi="Times New Roman" w:cs="Times New Roman"/>
          <w:sz w:val="28"/>
          <w:szCs w:val="28"/>
          <w:lang w:val="en-US"/>
        </w:rPr>
        <w:t xml:space="preserve">thêm </w:t>
      </w:r>
      <w:r w:rsidR="00E177C7" w:rsidRPr="00711CE7">
        <w:rPr>
          <w:rFonts w:ascii="Times New Roman" w:hAnsi="Times New Roman" w:cs="Times New Roman"/>
          <w:sz w:val="28"/>
          <w:szCs w:val="28"/>
          <w:lang w:val="en-US"/>
        </w:rPr>
        <w:t>các thành phần:</w:t>
      </w:r>
    </w:p>
    <w:p w14:paraId="3A982BC4" w14:textId="77777777" w:rsidR="00E177C7" w:rsidRPr="00711CE7" w:rsidRDefault="00E177C7"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a) Biểu mẫu số liệu báo cáo;</w:t>
      </w:r>
    </w:p>
    <w:p w14:paraId="7AD3C5C2" w14:textId="77777777" w:rsidR="00E177C7" w:rsidRPr="00711CE7" w:rsidRDefault="00E177C7"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b) Hướng dẫn quy trình thực hiện báo cáo.</w:t>
      </w:r>
    </w:p>
    <w:p w14:paraId="29568F3A" w14:textId="3E4FD0B2" w:rsidR="00E177C7" w:rsidRPr="00B356FA" w:rsidRDefault="00E177C7" w:rsidP="001555B0">
      <w:pPr>
        <w:spacing w:before="120" w:line="305"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 xml:space="preserve">Điều </w:t>
      </w:r>
      <w:r w:rsidR="003E0693">
        <w:rPr>
          <w:rFonts w:ascii="Times New Roman" w:hAnsi="Times New Roman" w:cs="Times New Roman"/>
          <w:b/>
          <w:sz w:val="28"/>
          <w:szCs w:val="28"/>
        </w:rPr>
        <w:t>6</w:t>
      </w:r>
      <w:r w:rsidRPr="00B356FA">
        <w:rPr>
          <w:rFonts w:ascii="Times New Roman" w:hAnsi="Times New Roman" w:cs="Times New Roman"/>
          <w:b/>
          <w:sz w:val="28"/>
          <w:szCs w:val="28"/>
          <w:lang w:val="en-US"/>
        </w:rPr>
        <w:t>. Yêu cầu của chế độ báo cáo định kỳ</w:t>
      </w:r>
    </w:p>
    <w:p w14:paraId="78C15F56" w14:textId="299B54EE" w:rsidR="00E177C7" w:rsidRPr="00711CE7" w:rsidRDefault="00E177C7" w:rsidP="001555B0">
      <w:pPr>
        <w:spacing w:before="120" w:line="305"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 xml:space="preserve">Ngoài việc tuân thủ các quy định của pháp luật về xây dựng văn bản quy phạm pháp luật và quy định tại Điều 8 Nghị định số 09/2019/NĐ-CP ngày 24/01/2019 của Chính phủ về chế độ báo cáo của cơ quan hành chính nhà nước, chế độ báo cáo định kỳ phải tuân thủ các quy định tại các Điều </w:t>
      </w:r>
      <w:r w:rsidR="00825710">
        <w:rPr>
          <w:rFonts w:ascii="Times New Roman" w:hAnsi="Times New Roman" w:cs="Times New Roman"/>
          <w:sz w:val="28"/>
          <w:szCs w:val="28"/>
        </w:rPr>
        <w:t xml:space="preserve">7, </w:t>
      </w:r>
      <w:r w:rsidR="00D47A6D">
        <w:rPr>
          <w:rFonts w:ascii="Times New Roman" w:hAnsi="Times New Roman" w:cs="Times New Roman"/>
          <w:sz w:val="28"/>
          <w:szCs w:val="28"/>
          <w:lang w:val="en-US"/>
        </w:rPr>
        <w:t>8</w:t>
      </w:r>
      <w:r w:rsidRPr="00711CE7">
        <w:rPr>
          <w:rFonts w:ascii="Times New Roman" w:hAnsi="Times New Roman" w:cs="Times New Roman"/>
          <w:sz w:val="28"/>
          <w:szCs w:val="28"/>
          <w:lang w:val="en-US"/>
        </w:rPr>
        <w:t xml:space="preserve">, </w:t>
      </w:r>
      <w:r w:rsidR="00D47A6D">
        <w:rPr>
          <w:rFonts w:ascii="Times New Roman" w:hAnsi="Times New Roman" w:cs="Times New Roman"/>
          <w:sz w:val="28"/>
          <w:szCs w:val="28"/>
          <w:lang w:val="en-US"/>
        </w:rPr>
        <w:t>9</w:t>
      </w:r>
      <w:r w:rsidR="00825710">
        <w:rPr>
          <w:rFonts w:ascii="Times New Roman" w:hAnsi="Times New Roman" w:cs="Times New Roman"/>
          <w:sz w:val="28"/>
          <w:szCs w:val="28"/>
        </w:rPr>
        <w:t xml:space="preserve"> và</w:t>
      </w:r>
      <w:r w:rsidR="0032105C">
        <w:rPr>
          <w:rFonts w:ascii="Times New Roman" w:hAnsi="Times New Roman" w:cs="Times New Roman"/>
          <w:sz w:val="28"/>
          <w:szCs w:val="28"/>
        </w:rPr>
        <w:t xml:space="preserve"> 1</w:t>
      </w:r>
      <w:r w:rsidR="00D47A6D">
        <w:rPr>
          <w:rFonts w:ascii="Times New Roman" w:hAnsi="Times New Roman" w:cs="Times New Roman"/>
          <w:sz w:val="28"/>
          <w:szCs w:val="28"/>
          <w:lang w:val="en-US"/>
        </w:rPr>
        <w:t>0</w:t>
      </w:r>
      <w:r w:rsidRPr="00711CE7">
        <w:rPr>
          <w:rFonts w:ascii="Times New Roman" w:hAnsi="Times New Roman" w:cs="Times New Roman"/>
          <w:sz w:val="28"/>
          <w:szCs w:val="28"/>
          <w:lang w:val="en-US"/>
        </w:rPr>
        <w:t xml:space="preserve"> Thông tư này.</w:t>
      </w:r>
    </w:p>
    <w:p w14:paraId="2D735A15" w14:textId="2B8B0878" w:rsidR="00E177C7" w:rsidRPr="001555B0" w:rsidRDefault="00E177C7" w:rsidP="00E7580E">
      <w:pPr>
        <w:spacing w:before="60" w:line="312" w:lineRule="auto"/>
        <w:ind w:firstLine="709"/>
        <w:jc w:val="both"/>
        <w:rPr>
          <w:rFonts w:ascii="Times New Roman" w:hAnsi="Times New Roman" w:cs="Times New Roman"/>
          <w:b/>
          <w:color w:val="000000" w:themeColor="text1"/>
          <w:sz w:val="28"/>
          <w:szCs w:val="28"/>
          <w:lang w:val="en-US"/>
        </w:rPr>
      </w:pPr>
      <w:r w:rsidRPr="001555B0">
        <w:rPr>
          <w:rFonts w:ascii="Times New Roman" w:hAnsi="Times New Roman" w:cs="Times New Roman"/>
          <w:b/>
          <w:color w:val="000000" w:themeColor="text1"/>
          <w:sz w:val="28"/>
          <w:szCs w:val="28"/>
          <w:lang w:val="en-US"/>
        </w:rPr>
        <w:lastRenderedPageBreak/>
        <w:t xml:space="preserve">Điều </w:t>
      </w:r>
      <w:r w:rsidR="003E0693">
        <w:rPr>
          <w:rFonts w:ascii="Times New Roman" w:hAnsi="Times New Roman" w:cs="Times New Roman"/>
          <w:b/>
          <w:color w:val="000000" w:themeColor="text1"/>
          <w:sz w:val="28"/>
          <w:szCs w:val="28"/>
        </w:rPr>
        <w:t>7</w:t>
      </w:r>
      <w:r w:rsidRPr="001555B0">
        <w:rPr>
          <w:rFonts w:ascii="Times New Roman" w:hAnsi="Times New Roman" w:cs="Times New Roman"/>
          <w:b/>
          <w:color w:val="000000" w:themeColor="text1"/>
          <w:sz w:val="28"/>
          <w:szCs w:val="28"/>
          <w:lang w:val="en-US"/>
        </w:rPr>
        <w:t>. Thời gian chốt số liệu trong chế độ báo cáo định kỳ</w:t>
      </w:r>
    </w:p>
    <w:p w14:paraId="3D53AA93" w14:textId="6A30DAFE" w:rsidR="00E177C7" w:rsidRPr="001555B0" w:rsidRDefault="00DD661C" w:rsidP="00E7580E">
      <w:pPr>
        <w:spacing w:before="60" w:line="312" w:lineRule="auto"/>
        <w:ind w:firstLine="709"/>
        <w:jc w:val="both"/>
        <w:rPr>
          <w:rFonts w:ascii="Times New Roman" w:hAnsi="Times New Roman" w:cs="Times New Roman"/>
          <w:color w:val="000000" w:themeColor="text1"/>
          <w:sz w:val="28"/>
          <w:szCs w:val="28"/>
          <w:lang w:val="en-US"/>
        </w:rPr>
      </w:pPr>
      <w:r w:rsidRPr="001555B0">
        <w:rPr>
          <w:rFonts w:ascii="Times New Roman" w:hAnsi="Times New Roman" w:cs="Times New Roman"/>
          <w:color w:val="000000" w:themeColor="text1"/>
          <w:sz w:val="28"/>
          <w:szCs w:val="28"/>
          <w:lang w:val="en-US"/>
        </w:rPr>
        <w:t xml:space="preserve">1. </w:t>
      </w:r>
      <w:r w:rsidR="00E177C7" w:rsidRPr="001555B0">
        <w:rPr>
          <w:rFonts w:ascii="Times New Roman" w:hAnsi="Times New Roman" w:cs="Times New Roman"/>
          <w:color w:val="000000" w:themeColor="text1"/>
          <w:sz w:val="28"/>
          <w:szCs w:val="28"/>
          <w:lang w:val="en-US"/>
        </w:rPr>
        <w:t>Báo cáo định kỳ hàng tháng: Tính từ ngày 15 tháng trước đến hết ngày 14 của tháng thuộc kỳ báo cáo.</w:t>
      </w:r>
    </w:p>
    <w:p w14:paraId="4DC3A62A" w14:textId="1DEF003C" w:rsidR="00E177C7" w:rsidRPr="001555B0" w:rsidRDefault="00DD661C" w:rsidP="00E7580E">
      <w:pPr>
        <w:spacing w:before="60" w:line="312" w:lineRule="auto"/>
        <w:ind w:firstLine="709"/>
        <w:jc w:val="both"/>
        <w:rPr>
          <w:rFonts w:ascii="Times New Roman" w:hAnsi="Times New Roman" w:cs="Times New Roman"/>
          <w:color w:val="000000" w:themeColor="text1"/>
          <w:sz w:val="28"/>
          <w:szCs w:val="28"/>
          <w:lang w:val="en-US"/>
        </w:rPr>
      </w:pPr>
      <w:r w:rsidRPr="001555B0">
        <w:rPr>
          <w:rFonts w:ascii="Times New Roman" w:hAnsi="Times New Roman" w:cs="Times New Roman"/>
          <w:color w:val="000000" w:themeColor="text1"/>
          <w:sz w:val="28"/>
          <w:szCs w:val="28"/>
          <w:lang w:val="en-US"/>
        </w:rPr>
        <w:t xml:space="preserve">2. </w:t>
      </w:r>
      <w:r w:rsidR="00E177C7" w:rsidRPr="001555B0">
        <w:rPr>
          <w:rFonts w:ascii="Times New Roman" w:hAnsi="Times New Roman" w:cs="Times New Roman"/>
          <w:color w:val="000000" w:themeColor="text1"/>
          <w:sz w:val="28"/>
          <w:szCs w:val="28"/>
          <w:lang w:val="en-US"/>
        </w:rPr>
        <w:t>Báo cáo định kỳ h</w:t>
      </w:r>
      <w:r w:rsidR="00727624" w:rsidRPr="001555B0">
        <w:rPr>
          <w:rFonts w:ascii="Times New Roman" w:hAnsi="Times New Roman" w:cs="Times New Roman"/>
          <w:color w:val="000000" w:themeColor="text1"/>
          <w:sz w:val="28"/>
          <w:szCs w:val="28"/>
          <w:lang w:val="en-US"/>
        </w:rPr>
        <w:t>à</w:t>
      </w:r>
      <w:r w:rsidR="00E177C7" w:rsidRPr="001555B0">
        <w:rPr>
          <w:rFonts w:ascii="Times New Roman" w:hAnsi="Times New Roman" w:cs="Times New Roman"/>
          <w:color w:val="000000" w:themeColor="text1"/>
          <w:sz w:val="28"/>
          <w:szCs w:val="28"/>
          <w:lang w:val="en-US"/>
        </w:rPr>
        <w:t>ng quý: Tính từ ngày 15 của tháng trước kỳ báo cáo đến hết ngày 14 của tháng cuối quý thuộc kỳ báo cáo.</w:t>
      </w:r>
    </w:p>
    <w:p w14:paraId="65CA6E26" w14:textId="0E7A533C" w:rsidR="00E177C7" w:rsidRPr="001555B0" w:rsidRDefault="00DD661C" w:rsidP="00E7580E">
      <w:pPr>
        <w:spacing w:before="60" w:line="312" w:lineRule="auto"/>
        <w:ind w:firstLine="709"/>
        <w:jc w:val="both"/>
        <w:rPr>
          <w:rFonts w:ascii="Times New Roman" w:hAnsi="Times New Roman" w:cs="Times New Roman"/>
          <w:color w:val="000000" w:themeColor="text1"/>
          <w:sz w:val="28"/>
          <w:szCs w:val="28"/>
          <w:lang w:val="en-US"/>
        </w:rPr>
      </w:pPr>
      <w:r w:rsidRPr="001555B0">
        <w:rPr>
          <w:rFonts w:ascii="Times New Roman" w:hAnsi="Times New Roman" w:cs="Times New Roman"/>
          <w:color w:val="000000" w:themeColor="text1"/>
          <w:sz w:val="28"/>
          <w:szCs w:val="28"/>
          <w:lang w:val="en-US"/>
        </w:rPr>
        <w:t xml:space="preserve">3. </w:t>
      </w:r>
      <w:r w:rsidR="00E177C7" w:rsidRPr="001555B0">
        <w:rPr>
          <w:rFonts w:ascii="Times New Roman" w:hAnsi="Times New Roman" w:cs="Times New Roman"/>
          <w:color w:val="000000" w:themeColor="text1"/>
          <w:sz w:val="28"/>
          <w:szCs w:val="28"/>
          <w:lang w:val="en-US"/>
        </w:rPr>
        <w:t>Báo cáo định kỳ 6 tháng: Thời gian chốt số liệu 6 tháng đầu năm được tính từ ngày 15 tháng 12 năm trước kỳ báo cáo đến hết ngày 14 tháng 6 của kỳ báo cáo. Thời gian chốt số liệu 6 tháng cuối năm được tính từ ngày 15 tháng 6 đến hết ngày 14 tháng 12 của kỳ báo cáo.</w:t>
      </w:r>
    </w:p>
    <w:p w14:paraId="21F0A04B" w14:textId="77777777" w:rsidR="00E177C7" w:rsidRPr="001555B0" w:rsidRDefault="00E177C7" w:rsidP="00E7580E">
      <w:pPr>
        <w:spacing w:before="60" w:line="312" w:lineRule="auto"/>
        <w:ind w:firstLine="709"/>
        <w:jc w:val="both"/>
        <w:rPr>
          <w:rFonts w:ascii="Times New Roman" w:hAnsi="Times New Roman" w:cs="Times New Roman"/>
          <w:color w:val="000000" w:themeColor="text1"/>
          <w:sz w:val="28"/>
          <w:szCs w:val="28"/>
          <w:lang w:val="en-US"/>
        </w:rPr>
      </w:pPr>
      <w:r w:rsidRPr="001555B0">
        <w:rPr>
          <w:rFonts w:ascii="Times New Roman" w:hAnsi="Times New Roman" w:cs="Times New Roman"/>
          <w:color w:val="000000" w:themeColor="text1"/>
          <w:sz w:val="28"/>
          <w:szCs w:val="28"/>
          <w:lang w:val="en-US"/>
        </w:rPr>
        <w:t>4. Báo cáo định kỳ hàng năm: Tính từ ngày 15 tháng 12 năm trước kỳ báo cáo đến hết ngày 14 tháng 12 của kỳ báo cáo.</w:t>
      </w:r>
    </w:p>
    <w:p w14:paraId="274213B9" w14:textId="5010B6BC" w:rsidR="00E177C7" w:rsidRPr="00711CE7" w:rsidRDefault="00E177C7" w:rsidP="00E7580E">
      <w:pPr>
        <w:spacing w:before="60" w:line="312" w:lineRule="auto"/>
        <w:ind w:firstLine="709"/>
        <w:jc w:val="both"/>
        <w:rPr>
          <w:rFonts w:ascii="Times New Roman" w:hAnsi="Times New Roman" w:cs="Times New Roman"/>
          <w:sz w:val="28"/>
          <w:szCs w:val="28"/>
          <w:lang w:val="en-US"/>
        </w:rPr>
      </w:pPr>
      <w:r w:rsidRPr="001555B0">
        <w:rPr>
          <w:rFonts w:ascii="Times New Roman" w:hAnsi="Times New Roman" w:cs="Times New Roman"/>
          <w:color w:val="000000" w:themeColor="text1"/>
          <w:sz w:val="28"/>
          <w:szCs w:val="28"/>
          <w:lang w:val="en-US"/>
        </w:rPr>
        <w:t xml:space="preserve">5. </w:t>
      </w:r>
      <w:bookmarkStart w:id="3" w:name="_Hlk107494423"/>
      <w:r w:rsidRPr="001555B0">
        <w:rPr>
          <w:rFonts w:ascii="Times New Roman" w:hAnsi="Times New Roman" w:cs="Times New Roman"/>
          <w:color w:val="000000" w:themeColor="text1"/>
          <w:sz w:val="28"/>
          <w:szCs w:val="28"/>
          <w:lang w:val="en-US"/>
        </w:rPr>
        <w:t>Đối với các báo cáo định kỳ khác, thời gian chốt số liệu do cơ quan</w:t>
      </w:r>
      <w:r w:rsidR="00CB1B8E" w:rsidRPr="001555B0">
        <w:rPr>
          <w:rFonts w:ascii="Times New Roman" w:hAnsi="Times New Roman" w:cs="Times New Roman"/>
          <w:color w:val="000000" w:themeColor="text1"/>
          <w:sz w:val="28"/>
          <w:szCs w:val="28"/>
          <w:lang w:val="en-US"/>
        </w:rPr>
        <w:t>, người có thẩm quyền</w:t>
      </w:r>
      <w:r w:rsidRPr="001555B0">
        <w:rPr>
          <w:rFonts w:ascii="Times New Roman" w:hAnsi="Times New Roman" w:cs="Times New Roman"/>
          <w:color w:val="000000" w:themeColor="text1"/>
          <w:sz w:val="28"/>
          <w:szCs w:val="28"/>
          <w:lang w:val="en-US"/>
        </w:rPr>
        <w:t xml:space="preserve"> ban hành chế độ báo cáo quy định, nhưng phải đáp ứng các quy định tại các </w:t>
      </w:r>
      <w:r w:rsidR="004D74AC" w:rsidRPr="001555B0">
        <w:rPr>
          <w:rFonts w:ascii="Times New Roman" w:hAnsi="Times New Roman" w:cs="Times New Roman"/>
          <w:color w:val="000000" w:themeColor="text1"/>
          <w:sz w:val="28"/>
          <w:szCs w:val="28"/>
          <w:lang w:val="en-US"/>
        </w:rPr>
        <w:t>Đ</w:t>
      </w:r>
      <w:r w:rsidRPr="001555B0">
        <w:rPr>
          <w:rFonts w:ascii="Times New Roman" w:hAnsi="Times New Roman" w:cs="Times New Roman"/>
          <w:color w:val="000000" w:themeColor="text1"/>
          <w:sz w:val="28"/>
          <w:szCs w:val="28"/>
          <w:lang w:val="en-US"/>
        </w:rPr>
        <w:t>iề</w:t>
      </w:r>
      <w:r w:rsidR="0032105C" w:rsidRPr="001555B0">
        <w:rPr>
          <w:rFonts w:ascii="Times New Roman" w:hAnsi="Times New Roman" w:cs="Times New Roman"/>
          <w:color w:val="000000" w:themeColor="text1"/>
          <w:sz w:val="28"/>
          <w:szCs w:val="28"/>
          <w:lang w:val="en-US"/>
        </w:rPr>
        <w:t xml:space="preserve">u </w:t>
      </w:r>
      <w:r w:rsidRPr="001555B0">
        <w:rPr>
          <w:rFonts w:ascii="Times New Roman" w:hAnsi="Times New Roman" w:cs="Times New Roman"/>
          <w:color w:val="000000" w:themeColor="text1"/>
          <w:sz w:val="28"/>
          <w:szCs w:val="28"/>
          <w:lang w:val="en-US"/>
        </w:rPr>
        <w:t>6, 7, 8</w:t>
      </w:r>
      <w:r w:rsidR="0032105C" w:rsidRPr="001555B0">
        <w:rPr>
          <w:rFonts w:ascii="Times New Roman" w:hAnsi="Times New Roman" w:cs="Times New Roman"/>
          <w:color w:val="000000" w:themeColor="text1"/>
          <w:sz w:val="28"/>
          <w:szCs w:val="28"/>
        </w:rPr>
        <w:t>, 9</w:t>
      </w:r>
      <w:r w:rsidRPr="001555B0">
        <w:rPr>
          <w:rFonts w:ascii="Times New Roman" w:hAnsi="Times New Roman" w:cs="Times New Roman"/>
          <w:color w:val="000000" w:themeColor="text1"/>
          <w:sz w:val="28"/>
          <w:szCs w:val="28"/>
          <w:lang w:val="en-US"/>
        </w:rPr>
        <w:t xml:space="preserve"> và 1</w:t>
      </w:r>
      <w:r w:rsidR="0032105C" w:rsidRPr="001555B0">
        <w:rPr>
          <w:rFonts w:ascii="Times New Roman" w:hAnsi="Times New Roman" w:cs="Times New Roman"/>
          <w:color w:val="000000" w:themeColor="text1"/>
          <w:sz w:val="28"/>
          <w:szCs w:val="28"/>
        </w:rPr>
        <w:t>2</w:t>
      </w:r>
      <w:r w:rsidRPr="001555B0">
        <w:rPr>
          <w:rFonts w:ascii="Times New Roman" w:hAnsi="Times New Roman" w:cs="Times New Roman"/>
          <w:color w:val="000000" w:themeColor="text1"/>
          <w:sz w:val="28"/>
          <w:szCs w:val="28"/>
          <w:lang w:val="en-US"/>
        </w:rPr>
        <w:t xml:space="preserve"> Nghị định số 09/2019/NĐ-CP.</w:t>
      </w:r>
    </w:p>
    <w:bookmarkEnd w:id="3"/>
    <w:p w14:paraId="2CFB55B5" w14:textId="67E8D37D" w:rsidR="00727624" w:rsidRPr="00B356FA" w:rsidRDefault="00727624" w:rsidP="00E7580E">
      <w:pPr>
        <w:spacing w:before="60" w:line="312"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ab/>
        <w:t xml:space="preserve">Điều </w:t>
      </w:r>
      <w:r w:rsidR="003E0693">
        <w:rPr>
          <w:rFonts w:ascii="Times New Roman" w:hAnsi="Times New Roman" w:cs="Times New Roman"/>
          <w:b/>
          <w:sz w:val="28"/>
          <w:szCs w:val="28"/>
        </w:rPr>
        <w:t>8</w:t>
      </w:r>
      <w:r w:rsidRPr="00B356FA">
        <w:rPr>
          <w:rFonts w:ascii="Times New Roman" w:hAnsi="Times New Roman" w:cs="Times New Roman"/>
          <w:b/>
          <w:sz w:val="28"/>
          <w:szCs w:val="28"/>
          <w:lang w:val="en-US"/>
        </w:rPr>
        <w:t>. Thời hạn gửi báo cáo trong chế độ báo cáo định kỳ</w:t>
      </w:r>
    </w:p>
    <w:p w14:paraId="3A62A683" w14:textId="43D902A1" w:rsidR="00D93790" w:rsidRPr="001555B0" w:rsidRDefault="00D93790" w:rsidP="00E7580E">
      <w:pPr>
        <w:spacing w:before="60" w:line="312" w:lineRule="auto"/>
        <w:ind w:firstLine="709"/>
        <w:jc w:val="both"/>
        <w:rPr>
          <w:rFonts w:ascii="Times New Roman" w:hAnsi="Times New Roman" w:cs="Times New Roman"/>
          <w:color w:val="000000" w:themeColor="text1"/>
          <w:sz w:val="28"/>
          <w:szCs w:val="28"/>
          <w:lang w:val="en-US"/>
        </w:rPr>
      </w:pPr>
      <w:r w:rsidRPr="001555B0">
        <w:rPr>
          <w:rFonts w:ascii="Times New Roman" w:hAnsi="Times New Roman" w:cs="Times New Roman"/>
          <w:color w:val="000000" w:themeColor="text1"/>
          <w:sz w:val="28"/>
          <w:szCs w:val="28"/>
          <w:lang w:val="en-US"/>
        </w:rPr>
        <w:t xml:space="preserve">1. </w:t>
      </w:r>
      <w:r w:rsidR="008825A1" w:rsidRPr="001555B0">
        <w:rPr>
          <w:rFonts w:ascii="Times New Roman" w:hAnsi="Times New Roman" w:cs="Times New Roman"/>
          <w:color w:val="000000" w:themeColor="text1"/>
          <w:sz w:val="28"/>
          <w:szCs w:val="28"/>
          <w:lang w:val="en-US"/>
        </w:rPr>
        <w:t xml:space="preserve">Thời hạn các cơ quan, đơn vị, tổ chức, doanh nghiệp và cá nhân có liên quan gửi báo cáo định kỳ chậm nhất vào ngày 17 của tháng cuối kỳ báo cáo, trừ trường hợp có quy định khác theo nguyên tắc </w:t>
      </w:r>
      <w:r w:rsidR="00EA2433">
        <w:rPr>
          <w:rFonts w:ascii="Times New Roman" w:hAnsi="Times New Roman" w:cs="Times New Roman"/>
          <w:color w:val="000000" w:themeColor="text1"/>
          <w:sz w:val="28"/>
          <w:szCs w:val="28"/>
        </w:rPr>
        <w:t xml:space="preserve">quy định </w:t>
      </w:r>
      <w:r w:rsidR="008825A1" w:rsidRPr="001555B0">
        <w:rPr>
          <w:rFonts w:ascii="Times New Roman" w:hAnsi="Times New Roman" w:cs="Times New Roman"/>
          <w:color w:val="000000" w:themeColor="text1"/>
          <w:sz w:val="28"/>
          <w:szCs w:val="28"/>
          <w:lang w:val="en-US"/>
        </w:rPr>
        <w:t xml:space="preserve">tại khoản 2 Điều 5 Nghị định số 09/2019/NĐ-CP. </w:t>
      </w:r>
    </w:p>
    <w:p w14:paraId="4113CEC1" w14:textId="459970E5" w:rsidR="00727624" w:rsidRPr="001555B0" w:rsidRDefault="008825A1" w:rsidP="00E7580E">
      <w:pPr>
        <w:spacing w:before="60" w:line="312" w:lineRule="auto"/>
        <w:ind w:firstLine="709"/>
        <w:jc w:val="both"/>
        <w:rPr>
          <w:rFonts w:ascii="Times New Roman" w:hAnsi="Times New Roman" w:cs="Times New Roman"/>
          <w:color w:val="000000" w:themeColor="text1"/>
          <w:sz w:val="28"/>
          <w:szCs w:val="28"/>
          <w:lang w:val="en-US"/>
        </w:rPr>
      </w:pPr>
      <w:r w:rsidRPr="001555B0">
        <w:rPr>
          <w:rFonts w:ascii="Times New Roman" w:hAnsi="Times New Roman" w:cs="Times New Roman"/>
          <w:color w:val="000000" w:themeColor="text1"/>
          <w:sz w:val="28"/>
          <w:szCs w:val="28"/>
          <w:lang w:val="en-US"/>
        </w:rPr>
        <w:t>2</w:t>
      </w:r>
      <w:r w:rsidR="00727624" w:rsidRPr="001555B0">
        <w:rPr>
          <w:rFonts w:ascii="Times New Roman" w:hAnsi="Times New Roman" w:cs="Times New Roman"/>
          <w:color w:val="000000" w:themeColor="text1"/>
          <w:sz w:val="28"/>
          <w:szCs w:val="28"/>
          <w:lang w:val="en-US"/>
        </w:rPr>
        <w:t>. Các cơ quan, đơn vị</w:t>
      </w:r>
      <w:r w:rsidRPr="001555B0">
        <w:rPr>
          <w:rFonts w:ascii="Times New Roman" w:hAnsi="Times New Roman" w:cs="Times New Roman"/>
          <w:color w:val="000000" w:themeColor="text1"/>
          <w:sz w:val="28"/>
          <w:szCs w:val="28"/>
          <w:lang w:val="en-US"/>
        </w:rPr>
        <w:t xml:space="preserve"> thuộc Bộ nhận báo cáo định kỳ có trách nhiệm tổng hợp và gửi </w:t>
      </w:r>
      <w:r w:rsidR="008E71AB" w:rsidRPr="001555B0">
        <w:rPr>
          <w:rFonts w:ascii="Times New Roman" w:hAnsi="Times New Roman" w:cs="Times New Roman"/>
          <w:color w:val="000000" w:themeColor="text1"/>
          <w:sz w:val="28"/>
          <w:szCs w:val="28"/>
          <w:lang w:val="en-US"/>
        </w:rPr>
        <w:t xml:space="preserve">qua hệ thống phần mềm báo cáo của Bộ Thông tin và Truyền thông </w:t>
      </w:r>
      <w:r w:rsidRPr="001555B0">
        <w:rPr>
          <w:rFonts w:ascii="Times New Roman" w:hAnsi="Times New Roman" w:cs="Times New Roman"/>
          <w:color w:val="000000" w:themeColor="text1"/>
          <w:sz w:val="28"/>
          <w:szCs w:val="28"/>
          <w:lang w:val="en-US"/>
        </w:rPr>
        <w:t xml:space="preserve">về Bộ Thông tin và Truyền thông (Văn phòng Bộ) chậm nhất </w:t>
      </w:r>
      <w:r w:rsidR="00513767" w:rsidRPr="001555B0">
        <w:rPr>
          <w:rFonts w:ascii="Times New Roman" w:hAnsi="Times New Roman" w:cs="Times New Roman"/>
          <w:color w:val="000000" w:themeColor="text1"/>
          <w:sz w:val="28"/>
          <w:szCs w:val="28"/>
          <w:lang w:val="en-US"/>
        </w:rPr>
        <w:t>nhất vào ngày 1</w:t>
      </w:r>
      <w:r w:rsidR="004B7439" w:rsidRPr="001555B0">
        <w:rPr>
          <w:rFonts w:ascii="Times New Roman" w:hAnsi="Times New Roman" w:cs="Times New Roman"/>
          <w:color w:val="000000" w:themeColor="text1"/>
          <w:sz w:val="28"/>
          <w:szCs w:val="28"/>
          <w:lang w:val="en-US"/>
        </w:rPr>
        <w:t>9</w:t>
      </w:r>
      <w:r w:rsidR="00513767" w:rsidRPr="001555B0">
        <w:rPr>
          <w:rFonts w:ascii="Times New Roman" w:hAnsi="Times New Roman" w:cs="Times New Roman"/>
          <w:color w:val="000000" w:themeColor="text1"/>
          <w:sz w:val="28"/>
          <w:szCs w:val="28"/>
          <w:lang w:val="en-US"/>
        </w:rPr>
        <w:t xml:space="preserve"> của tháng cuối kỳ báo cáo, trừ trường hợp có quy định khác theo nguyên tắc </w:t>
      </w:r>
      <w:r w:rsidR="00EA2433">
        <w:rPr>
          <w:rFonts w:ascii="Times New Roman" w:hAnsi="Times New Roman" w:cs="Times New Roman"/>
          <w:color w:val="000000" w:themeColor="text1"/>
          <w:sz w:val="28"/>
          <w:szCs w:val="28"/>
        </w:rPr>
        <w:t xml:space="preserve">quy định </w:t>
      </w:r>
      <w:r w:rsidR="00513767" w:rsidRPr="001555B0">
        <w:rPr>
          <w:rFonts w:ascii="Times New Roman" w:hAnsi="Times New Roman" w:cs="Times New Roman"/>
          <w:color w:val="000000" w:themeColor="text1"/>
          <w:sz w:val="28"/>
          <w:szCs w:val="28"/>
          <w:lang w:val="en-US"/>
        </w:rPr>
        <w:t>tại khoản 2 Điều 5 Nghị định số 09/2019/NĐ-CP</w:t>
      </w:r>
      <w:r w:rsidR="00727624" w:rsidRPr="001555B0">
        <w:rPr>
          <w:rFonts w:ascii="Times New Roman" w:hAnsi="Times New Roman" w:cs="Times New Roman"/>
          <w:color w:val="000000" w:themeColor="text1"/>
          <w:sz w:val="28"/>
          <w:szCs w:val="28"/>
          <w:lang w:val="en-US"/>
        </w:rPr>
        <w:t>.</w:t>
      </w:r>
    </w:p>
    <w:p w14:paraId="185C0981" w14:textId="0B856610" w:rsidR="00B82634" w:rsidRPr="001555B0" w:rsidRDefault="00B82634" w:rsidP="00E7580E">
      <w:pPr>
        <w:spacing w:before="60" w:line="312" w:lineRule="auto"/>
        <w:ind w:firstLine="709"/>
        <w:jc w:val="both"/>
        <w:rPr>
          <w:rFonts w:ascii="Times New Roman" w:hAnsi="Times New Roman" w:cs="Times New Roman"/>
          <w:color w:val="000000" w:themeColor="text1"/>
          <w:sz w:val="28"/>
          <w:szCs w:val="28"/>
        </w:rPr>
      </w:pPr>
      <w:r w:rsidRPr="001555B0">
        <w:rPr>
          <w:rFonts w:ascii="Times New Roman" w:hAnsi="Times New Roman" w:cs="Times New Roman"/>
          <w:color w:val="000000" w:themeColor="text1"/>
          <w:sz w:val="28"/>
          <w:szCs w:val="28"/>
        </w:rPr>
        <w:t xml:space="preserve">3. Các </w:t>
      </w:r>
      <w:r w:rsidR="00EA2433">
        <w:rPr>
          <w:rFonts w:ascii="Times New Roman" w:hAnsi="Times New Roman" w:cs="Times New Roman"/>
          <w:color w:val="000000" w:themeColor="text1"/>
          <w:sz w:val="28"/>
          <w:szCs w:val="28"/>
        </w:rPr>
        <w:t>Sở</w:t>
      </w:r>
      <w:r w:rsidRPr="001555B0">
        <w:rPr>
          <w:rFonts w:ascii="Times New Roman" w:hAnsi="Times New Roman" w:cs="Times New Roman"/>
          <w:color w:val="000000" w:themeColor="text1"/>
          <w:sz w:val="28"/>
          <w:szCs w:val="28"/>
        </w:rPr>
        <w:t xml:space="preserve"> </w:t>
      </w:r>
      <w:r w:rsidR="00EA2433">
        <w:rPr>
          <w:rFonts w:ascii="Times New Roman" w:hAnsi="Times New Roman" w:cs="Times New Roman"/>
          <w:color w:val="000000" w:themeColor="text1"/>
          <w:sz w:val="28"/>
          <w:szCs w:val="28"/>
        </w:rPr>
        <w:t>T</w:t>
      </w:r>
      <w:r w:rsidRPr="001555B0">
        <w:rPr>
          <w:rFonts w:ascii="Times New Roman" w:hAnsi="Times New Roman" w:cs="Times New Roman"/>
          <w:color w:val="000000" w:themeColor="text1"/>
          <w:sz w:val="28"/>
          <w:szCs w:val="28"/>
        </w:rPr>
        <w:t xml:space="preserve">hông tin và </w:t>
      </w:r>
      <w:r w:rsidR="00EA2433">
        <w:rPr>
          <w:rFonts w:ascii="Times New Roman" w:hAnsi="Times New Roman" w:cs="Times New Roman"/>
          <w:color w:val="000000" w:themeColor="text1"/>
          <w:sz w:val="28"/>
          <w:szCs w:val="28"/>
        </w:rPr>
        <w:t>T</w:t>
      </w:r>
      <w:r w:rsidRPr="001555B0">
        <w:rPr>
          <w:rFonts w:ascii="Times New Roman" w:hAnsi="Times New Roman" w:cs="Times New Roman"/>
          <w:color w:val="000000" w:themeColor="text1"/>
          <w:sz w:val="28"/>
          <w:szCs w:val="28"/>
        </w:rPr>
        <w:t xml:space="preserve">ruyền thông </w:t>
      </w:r>
      <w:r w:rsidRPr="001555B0">
        <w:rPr>
          <w:rFonts w:ascii="Times New Roman" w:hAnsi="Times New Roman" w:cs="Times New Roman"/>
          <w:color w:val="000000" w:themeColor="text1"/>
          <w:sz w:val="28"/>
          <w:szCs w:val="28"/>
          <w:lang w:val="en-US"/>
        </w:rPr>
        <w:t xml:space="preserve">nhận báo cáo định kỳ có trách nhiệm tổng hợp và gửi </w:t>
      </w:r>
      <w:r w:rsidR="008E71AB" w:rsidRPr="001555B0">
        <w:rPr>
          <w:rFonts w:ascii="Times New Roman" w:hAnsi="Times New Roman" w:cs="Times New Roman"/>
          <w:color w:val="000000" w:themeColor="text1"/>
          <w:sz w:val="28"/>
          <w:szCs w:val="28"/>
          <w:lang w:val="en-US"/>
        </w:rPr>
        <w:t xml:space="preserve">qua hệ thống phần mềm báo cáo của Bộ Thông tin và Truyền thông </w:t>
      </w:r>
      <w:r w:rsidRPr="001555B0">
        <w:rPr>
          <w:rFonts w:ascii="Times New Roman" w:hAnsi="Times New Roman" w:cs="Times New Roman"/>
          <w:color w:val="000000" w:themeColor="text1"/>
          <w:sz w:val="28"/>
          <w:szCs w:val="28"/>
          <w:lang w:val="en-US"/>
        </w:rPr>
        <w:t>về Bộ Thông tin và Truyền thông (</w:t>
      </w:r>
      <w:r w:rsidRPr="001555B0">
        <w:rPr>
          <w:rFonts w:ascii="Times New Roman" w:hAnsi="Times New Roman" w:cs="Times New Roman"/>
          <w:color w:val="000000" w:themeColor="text1"/>
          <w:sz w:val="28"/>
          <w:szCs w:val="28"/>
        </w:rPr>
        <w:t>Các cơ quan, đơn vị thuộc Bộ/</w:t>
      </w:r>
      <w:r w:rsidRPr="001555B0">
        <w:rPr>
          <w:rFonts w:ascii="Times New Roman" w:hAnsi="Times New Roman" w:cs="Times New Roman"/>
          <w:color w:val="000000" w:themeColor="text1"/>
          <w:sz w:val="28"/>
          <w:szCs w:val="28"/>
          <w:lang w:val="en-US"/>
        </w:rPr>
        <w:t xml:space="preserve">Văn phòng Bộ) chậm nhất </w:t>
      </w:r>
      <w:bookmarkStart w:id="4" w:name="_Hlk112396998"/>
      <w:r w:rsidRPr="001555B0">
        <w:rPr>
          <w:rFonts w:ascii="Times New Roman" w:hAnsi="Times New Roman" w:cs="Times New Roman"/>
          <w:color w:val="000000" w:themeColor="text1"/>
          <w:sz w:val="28"/>
          <w:szCs w:val="28"/>
          <w:lang w:val="en-US"/>
        </w:rPr>
        <w:t>vào ngày 19 của tháng cuối kỳ báo cáo</w:t>
      </w:r>
      <w:bookmarkEnd w:id="4"/>
      <w:r w:rsidRPr="001555B0">
        <w:rPr>
          <w:rFonts w:ascii="Times New Roman" w:hAnsi="Times New Roman" w:cs="Times New Roman"/>
          <w:color w:val="000000" w:themeColor="text1"/>
          <w:sz w:val="28"/>
          <w:szCs w:val="28"/>
          <w:lang w:val="en-US"/>
        </w:rPr>
        <w:t xml:space="preserve">, trừ trường hợp có quy định khác theo nguyên tắc </w:t>
      </w:r>
      <w:r w:rsidR="00EA2433">
        <w:rPr>
          <w:rFonts w:ascii="Times New Roman" w:hAnsi="Times New Roman" w:cs="Times New Roman"/>
          <w:color w:val="000000" w:themeColor="text1"/>
          <w:sz w:val="28"/>
          <w:szCs w:val="28"/>
        </w:rPr>
        <w:t xml:space="preserve">quy định </w:t>
      </w:r>
      <w:r w:rsidRPr="001555B0">
        <w:rPr>
          <w:rFonts w:ascii="Times New Roman" w:hAnsi="Times New Roman" w:cs="Times New Roman"/>
          <w:color w:val="000000" w:themeColor="text1"/>
          <w:sz w:val="28"/>
          <w:szCs w:val="28"/>
          <w:lang w:val="en-US"/>
        </w:rPr>
        <w:t>tại khoản 2 Điều 5 Nghị định số 09/2019/NĐ-CP</w:t>
      </w:r>
      <w:r w:rsidRPr="001555B0">
        <w:rPr>
          <w:rFonts w:ascii="Times New Roman" w:hAnsi="Times New Roman" w:cs="Times New Roman"/>
          <w:color w:val="000000" w:themeColor="text1"/>
          <w:sz w:val="28"/>
          <w:szCs w:val="28"/>
        </w:rPr>
        <w:t>.</w:t>
      </w:r>
    </w:p>
    <w:p w14:paraId="2B115B21" w14:textId="7023798B" w:rsidR="00441D46" w:rsidRPr="00E7580E" w:rsidRDefault="00441D46" w:rsidP="00E7580E">
      <w:pPr>
        <w:spacing w:before="60" w:line="312" w:lineRule="auto"/>
        <w:ind w:firstLine="709"/>
        <w:jc w:val="both"/>
        <w:rPr>
          <w:rFonts w:ascii="Times New Roman" w:hAnsi="Times New Roman" w:cs="Times New Roman"/>
          <w:color w:val="000000" w:themeColor="text1"/>
          <w:spacing w:val="-4"/>
          <w:sz w:val="28"/>
          <w:szCs w:val="28"/>
        </w:rPr>
      </w:pPr>
      <w:r w:rsidRPr="00E7580E">
        <w:rPr>
          <w:rFonts w:ascii="Times New Roman" w:hAnsi="Times New Roman" w:cs="Times New Roman"/>
          <w:color w:val="000000" w:themeColor="text1"/>
          <w:spacing w:val="-4"/>
          <w:sz w:val="28"/>
          <w:szCs w:val="28"/>
        </w:rPr>
        <w:t xml:space="preserve">4. Trong trường hợp cần tổng hợp báo cáo của </w:t>
      </w:r>
      <w:r w:rsidR="00EA2433" w:rsidRPr="00E7580E">
        <w:rPr>
          <w:rFonts w:ascii="Times New Roman" w:hAnsi="Times New Roman" w:cs="Times New Roman"/>
          <w:color w:val="000000" w:themeColor="text1"/>
          <w:spacing w:val="-4"/>
          <w:sz w:val="28"/>
          <w:szCs w:val="28"/>
        </w:rPr>
        <w:t xml:space="preserve">các Sở Thông tin và Truyền thông </w:t>
      </w:r>
      <w:r w:rsidRPr="00E7580E">
        <w:rPr>
          <w:rFonts w:ascii="Times New Roman" w:hAnsi="Times New Roman" w:cs="Times New Roman"/>
          <w:color w:val="000000" w:themeColor="text1"/>
          <w:spacing w:val="-4"/>
          <w:sz w:val="28"/>
          <w:szCs w:val="28"/>
        </w:rPr>
        <w:t xml:space="preserve">gửi về, các cơ quan, đơn vị thuộc Bộ </w:t>
      </w:r>
      <w:r w:rsidRPr="00E7580E">
        <w:rPr>
          <w:rFonts w:ascii="Times New Roman" w:hAnsi="Times New Roman" w:cs="Times New Roman"/>
          <w:color w:val="000000" w:themeColor="text1"/>
          <w:spacing w:val="-4"/>
          <w:sz w:val="28"/>
          <w:szCs w:val="28"/>
          <w:lang w:val="en-US"/>
        </w:rPr>
        <w:t xml:space="preserve">có trách nhiệm tổng hợp và gửi qua hệ thống phần mềm báo cáo của Bộ Thông tin và Truyền thông về Bộ Thông tin và Truyền thông (Văn phòng Bộ) </w:t>
      </w:r>
      <w:bookmarkStart w:id="5" w:name="_Hlk112397036"/>
      <w:r w:rsidRPr="00E7580E">
        <w:rPr>
          <w:rFonts w:ascii="Times New Roman" w:hAnsi="Times New Roman" w:cs="Times New Roman"/>
          <w:color w:val="000000" w:themeColor="text1"/>
          <w:spacing w:val="-4"/>
          <w:sz w:val="28"/>
          <w:szCs w:val="28"/>
          <w:lang w:val="en-US"/>
        </w:rPr>
        <w:t xml:space="preserve">chậm nhất nhất vào ngày </w:t>
      </w:r>
      <w:r w:rsidRPr="00E7580E">
        <w:rPr>
          <w:rFonts w:ascii="Times New Roman" w:hAnsi="Times New Roman" w:cs="Times New Roman"/>
          <w:color w:val="000000" w:themeColor="text1"/>
          <w:spacing w:val="-4"/>
          <w:sz w:val="28"/>
          <w:szCs w:val="28"/>
        </w:rPr>
        <w:t xml:space="preserve">21 </w:t>
      </w:r>
      <w:r w:rsidRPr="00E7580E">
        <w:rPr>
          <w:rFonts w:ascii="Times New Roman" w:hAnsi="Times New Roman" w:cs="Times New Roman"/>
          <w:color w:val="000000" w:themeColor="text1"/>
          <w:spacing w:val="-4"/>
          <w:sz w:val="28"/>
          <w:szCs w:val="28"/>
          <w:lang w:val="en-US"/>
        </w:rPr>
        <w:t>của tháng cuối kỳ báo cáo</w:t>
      </w:r>
      <w:bookmarkEnd w:id="5"/>
      <w:r w:rsidRPr="00E7580E">
        <w:rPr>
          <w:rFonts w:ascii="Times New Roman" w:hAnsi="Times New Roman" w:cs="Times New Roman"/>
          <w:color w:val="000000" w:themeColor="text1"/>
          <w:spacing w:val="-4"/>
          <w:sz w:val="28"/>
          <w:szCs w:val="28"/>
        </w:rPr>
        <w:t>.</w:t>
      </w:r>
    </w:p>
    <w:p w14:paraId="16C00B7F" w14:textId="64EC6CE1" w:rsidR="00E177C7" w:rsidRPr="00B356FA" w:rsidRDefault="00E177C7" w:rsidP="00E7580E">
      <w:pPr>
        <w:spacing w:before="80" w:line="312"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lastRenderedPageBreak/>
        <w:t xml:space="preserve">Điều </w:t>
      </w:r>
      <w:r w:rsidR="003E0693">
        <w:rPr>
          <w:rFonts w:ascii="Times New Roman" w:hAnsi="Times New Roman" w:cs="Times New Roman"/>
          <w:b/>
          <w:sz w:val="28"/>
          <w:szCs w:val="28"/>
          <w:lang w:val="en-US"/>
        </w:rPr>
        <w:t>9</w:t>
      </w:r>
      <w:r w:rsidRPr="00B356FA">
        <w:rPr>
          <w:rFonts w:ascii="Times New Roman" w:hAnsi="Times New Roman" w:cs="Times New Roman"/>
          <w:b/>
          <w:sz w:val="28"/>
          <w:szCs w:val="28"/>
          <w:lang w:val="en-US"/>
        </w:rPr>
        <w:t>. Hình thức chế độ báo cáo định kỳ</w:t>
      </w:r>
    </w:p>
    <w:p w14:paraId="6085C088" w14:textId="3727D293" w:rsidR="00E177C7" w:rsidRPr="00711CE7" w:rsidRDefault="00DD661C"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177C7" w:rsidRPr="00711CE7">
        <w:rPr>
          <w:rFonts w:ascii="Times New Roman" w:hAnsi="Times New Roman" w:cs="Times New Roman"/>
          <w:sz w:val="28"/>
          <w:szCs w:val="28"/>
          <w:lang w:val="en-US"/>
        </w:rPr>
        <w:t xml:space="preserve">Báo cáo bằng văn bản giấy có chữ ký của </w:t>
      </w:r>
      <w:r w:rsidR="0078152D" w:rsidRPr="00711CE7">
        <w:rPr>
          <w:rFonts w:ascii="Times New Roman" w:hAnsi="Times New Roman" w:cs="Times New Roman"/>
          <w:sz w:val="28"/>
          <w:szCs w:val="28"/>
          <w:lang w:val="en-US"/>
        </w:rPr>
        <w:t>người có thẩm quyền và đóng dấu cơ quan, tổ chức, đơn vị</w:t>
      </w:r>
      <w:r w:rsidR="00E177C7" w:rsidRPr="00711CE7">
        <w:rPr>
          <w:rFonts w:ascii="Times New Roman" w:hAnsi="Times New Roman" w:cs="Times New Roman"/>
          <w:sz w:val="28"/>
          <w:szCs w:val="28"/>
          <w:lang w:val="en-US"/>
        </w:rPr>
        <w:t xml:space="preserve"> theo quy định.</w:t>
      </w:r>
    </w:p>
    <w:p w14:paraId="0638007E" w14:textId="693D7078" w:rsidR="00E177C7" w:rsidRPr="00711CE7" w:rsidRDefault="00DD661C"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177C7" w:rsidRPr="00711CE7">
        <w:rPr>
          <w:rFonts w:ascii="Times New Roman" w:hAnsi="Times New Roman" w:cs="Times New Roman"/>
          <w:sz w:val="28"/>
          <w:szCs w:val="28"/>
          <w:lang w:val="en-US"/>
        </w:rPr>
        <w:t>Báo cáo bằng văn bản điện tử</w:t>
      </w:r>
      <w:r w:rsidR="005D38B8" w:rsidRPr="00711CE7">
        <w:rPr>
          <w:rFonts w:ascii="Times New Roman" w:hAnsi="Times New Roman" w:cs="Times New Roman"/>
          <w:sz w:val="28"/>
          <w:szCs w:val="28"/>
          <w:lang w:val="en-US"/>
        </w:rPr>
        <w:t xml:space="preserve"> có</w:t>
      </w:r>
      <w:r w:rsidR="00E177C7" w:rsidRPr="00711CE7">
        <w:rPr>
          <w:rFonts w:ascii="Times New Roman" w:hAnsi="Times New Roman" w:cs="Times New Roman"/>
          <w:sz w:val="28"/>
          <w:szCs w:val="28"/>
          <w:lang w:val="en-US"/>
        </w:rPr>
        <w:t xml:space="preserve"> có sử dụng chữ ký số của </w:t>
      </w:r>
      <w:r w:rsidR="005D38B8" w:rsidRPr="00711CE7">
        <w:rPr>
          <w:rFonts w:ascii="Times New Roman" w:hAnsi="Times New Roman" w:cs="Times New Roman"/>
          <w:sz w:val="28"/>
          <w:szCs w:val="28"/>
          <w:lang w:val="en-US"/>
        </w:rPr>
        <w:t>người có thẩm quyền của cơ quan, tổ chức, đơn vị</w:t>
      </w:r>
      <w:r w:rsidR="00E177C7" w:rsidRPr="00711CE7">
        <w:rPr>
          <w:rFonts w:ascii="Times New Roman" w:hAnsi="Times New Roman" w:cs="Times New Roman"/>
          <w:sz w:val="28"/>
          <w:szCs w:val="28"/>
          <w:lang w:val="en-US"/>
        </w:rPr>
        <w:t xml:space="preserve"> và gửi kèm file dưới hình thức định dạng word, excel và hình thức khác</w:t>
      </w:r>
      <w:r w:rsidR="002927E5" w:rsidRPr="00711CE7">
        <w:rPr>
          <w:rFonts w:ascii="Times New Roman" w:hAnsi="Times New Roman" w:cs="Times New Roman"/>
          <w:sz w:val="28"/>
          <w:szCs w:val="28"/>
          <w:lang w:val="en-US"/>
        </w:rPr>
        <w:t xml:space="preserve"> theo quy định tại văn bản quy phạm pháp luật ban hành chế độ báo cáo</w:t>
      </w:r>
      <w:r w:rsidR="00864577" w:rsidRPr="00711CE7">
        <w:rPr>
          <w:rFonts w:ascii="Times New Roman" w:hAnsi="Times New Roman" w:cs="Times New Roman"/>
          <w:sz w:val="28"/>
          <w:szCs w:val="28"/>
          <w:lang w:val="en-US"/>
        </w:rPr>
        <w:t xml:space="preserve"> định kỳ</w:t>
      </w:r>
      <w:r w:rsidR="00E177C7" w:rsidRPr="00711CE7">
        <w:rPr>
          <w:rFonts w:ascii="Times New Roman" w:hAnsi="Times New Roman" w:cs="Times New Roman"/>
          <w:sz w:val="28"/>
          <w:szCs w:val="28"/>
          <w:lang w:val="en-US"/>
        </w:rPr>
        <w:t xml:space="preserve">. Hình thức gửi báo cáo này, không cần gửi báo cáo giấy, trừ trường hợp xảy ra sự cố kỹ thuật, sự việc bất khả kháng.  </w:t>
      </w:r>
    </w:p>
    <w:p w14:paraId="2D77A882" w14:textId="54D45EBA" w:rsidR="00E177C7" w:rsidRDefault="00E177C7" w:rsidP="00E7580E">
      <w:pPr>
        <w:spacing w:before="80" w:line="312"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 xml:space="preserve">Điều </w:t>
      </w:r>
      <w:r w:rsidR="00727624" w:rsidRPr="00B356FA">
        <w:rPr>
          <w:rFonts w:ascii="Times New Roman" w:hAnsi="Times New Roman" w:cs="Times New Roman"/>
          <w:b/>
          <w:sz w:val="28"/>
          <w:szCs w:val="28"/>
          <w:lang w:val="en-US"/>
        </w:rPr>
        <w:t>1</w:t>
      </w:r>
      <w:r w:rsidR="003E0693">
        <w:rPr>
          <w:rFonts w:ascii="Times New Roman" w:hAnsi="Times New Roman" w:cs="Times New Roman"/>
          <w:b/>
          <w:sz w:val="28"/>
          <w:szCs w:val="28"/>
        </w:rPr>
        <w:t>0</w:t>
      </w:r>
      <w:r w:rsidRPr="00B356FA">
        <w:rPr>
          <w:rFonts w:ascii="Times New Roman" w:hAnsi="Times New Roman" w:cs="Times New Roman"/>
          <w:b/>
          <w:sz w:val="28"/>
          <w:szCs w:val="28"/>
          <w:lang w:val="en-US"/>
        </w:rPr>
        <w:t>. Phương thức gửi chế độ báo cáo định kỳ</w:t>
      </w:r>
    </w:p>
    <w:p w14:paraId="2A28146A" w14:textId="4E8B595B" w:rsidR="00B11CDE" w:rsidRDefault="00B11CDE" w:rsidP="00E7580E">
      <w:pPr>
        <w:spacing w:before="80" w:line="312"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Phương án 1:</w:t>
      </w:r>
    </w:p>
    <w:p w14:paraId="74EB5319" w14:textId="77777777" w:rsidR="00B11CDE" w:rsidRPr="00711CE7" w:rsidRDefault="00B11CDE" w:rsidP="00E7580E">
      <w:pPr>
        <w:spacing w:before="80" w:line="312"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Báo cáo định kỳ được gửi tới nơi nhận báo cáo bằng một trong các phương thức sau:</w:t>
      </w:r>
    </w:p>
    <w:p w14:paraId="02DFC9AA" w14:textId="4020A6F6" w:rsidR="00B11CDE" w:rsidRPr="00711CE7" w:rsidRDefault="00B11CDE"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711CE7">
        <w:rPr>
          <w:rFonts w:ascii="Times New Roman" w:hAnsi="Times New Roman" w:cs="Times New Roman"/>
          <w:sz w:val="28"/>
          <w:szCs w:val="28"/>
          <w:lang w:val="en-US"/>
        </w:rPr>
        <w:t>Gửi trực tiếp.</w:t>
      </w:r>
    </w:p>
    <w:p w14:paraId="5E4841AB" w14:textId="77777777" w:rsidR="00B11CDE" w:rsidRPr="00711CE7" w:rsidRDefault="00B11CDE"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711CE7">
        <w:rPr>
          <w:rFonts w:ascii="Times New Roman" w:hAnsi="Times New Roman" w:cs="Times New Roman"/>
          <w:sz w:val="28"/>
          <w:szCs w:val="28"/>
          <w:lang w:val="en-US"/>
        </w:rPr>
        <w:t>Gửi qua dịch vụ bưu chính.</w:t>
      </w:r>
    </w:p>
    <w:p w14:paraId="150C1ED5" w14:textId="77777777" w:rsidR="00B11CDE" w:rsidRPr="00711CE7" w:rsidRDefault="00B11CDE"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711CE7">
        <w:rPr>
          <w:rFonts w:ascii="Times New Roman" w:hAnsi="Times New Roman" w:cs="Times New Roman"/>
          <w:sz w:val="28"/>
          <w:szCs w:val="28"/>
          <w:lang w:val="en-US"/>
        </w:rPr>
        <w:t>Gửi qua hệ thống thư điện tử.</w:t>
      </w:r>
    </w:p>
    <w:p w14:paraId="0D079677" w14:textId="77777777" w:rsidR="00B11CDE" w:rsidRPr="00711CE7" w:rsidRDefault="00B11CDE"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711CE7">
        <w:rPr>
          <w:rFonts w:ascii="Times New Roman" w:hAnsi="Times New Roman" w:cs="Times New Roman"/>
          <w:sz w:val="28"/>
          <w:szCs w:val="28"/>
          <w:lang w:val="en-US"/>
        </w:rPr>
        <w:t>Gửi qua hệ thống phần mềm báo cáo của Bộ Thông tin và Truyền thông.</w:t>
      </w:r>
    </w:p>
    <w:p w14:paraId="52EFE8AD" w14:textId="772418D6" w:rsidR="00B11CDE" w:rsidRDefault="00B11CDE" w:rsidP="00E7580E">
      <w:pPr>
        <w:spacing w:before="80" w:line="312" w:lineRule="auto"/>
        <w:ind w:firstLine="709"/>
        <w:jc w:val="both"/>
        <w:rPr>
          <w:rFonts w:ascii="Times New Roman" w:hAnsi="Times New Roman" w:cs="Times New Roman"/>
          <w:b/>
          <w:sz w:val="28"/>
          <w:szCs w:val="28"/>
          <w:lang w:val="en-US"/>
        </w:rPr>
      </w:pPr>
      <w:r w:rsidRPr="00711CE7">
        <w:rPr>
          <w:rFonts w:ascii="Times New Roman" w:hAnsi="Times New Roman" w:cs="Times New Roman"/>
          <w:sz w:val="28"/>
          <w:szCs w:val="28"/>
          <w:lang w:val="en-US"/>
        </w:rPr>
        <w:t>Các hình thức khác được quy định tại văn bản quy phạm pháp luật ban hành chế độ báo cáo định kỳ.</w:t>
      </w:r>
    </w:p>
    <w:p w14:paraId="119696C3" w14:textId="77801101" w:rsidR="00B11CDE" w:rsidRPr="00B356FA" w:rsidRDefault="00B11CDE" w:rsidP="00E7580E">
      <w:pPr>
        <w:spacing w:before="80" w:line="312"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Phương án 2: </w:t>
      </w:r>
    </w:p>
    <w:p w14:paraId="628848AF" w14:textId="1C174C07" w:rsidR="00E177C7" w:rsidRPr="00711CE7" w:rsidRDefault="00E177C7" w:rsidP="00E7580E">
      <w:pPr>
        <w:spacing w:before="80" w:line="312" w:lineRule="auto"/>
        <w:ind w:firstLine="709"/>
        <w:jc w:val="both"/>
        <w:rPr>
          <w:rFonts w:ascii="Times New Roman" w:hAnsi="Times New Roman" w:cs="Times New Roman"/>
          <w:sz w:val="28"/>
          <w:szCs w:val="28"/>
          <w:lang w:val="en-US"/>
        </w:rPr>
      </w:pPr>
      <w:r w:rsidRPr="00E450D7">
        <w:rPr>
          <w:rFonts w:ascii="Times New Roman" w:hAnsi="Times New Roman" w:cs="Times New Roman"/>
          <w:color w:val="5B9BD5" w:themeColor="accent1"/>
          <w:sz w:val="28"/>
          <w:szCs w:val="28"/>
          <w:lang w:val="en-US"/>
        </w:rPr>
        <w:t xml:space="preserve">Báo cáo định kỳ </w:t>
      </w:r>
      <w:r w:rsidR="00E450D7" w:rsidRPr="00E450D7">
        <w:rPr>
          <w:rFonts w:ascii="Times New Roman" w:hAnsi="Times New Roman" w:cs="Times New Roman"/>
          <w:color w:val="5B9BD5" w:themeColor="accent1"/>
          <w:sz w:val="28"/>
          <w:szCs w:val="28"/>
          <w:u w:val="single"/>
        </w:rPr>
        <w:t xml:space="preserve">phải được nhập trên </w:t>
      </w:r>
      <w:r w:rsidR="00E450D7" w:rsidRPr="00E450D7">
        <w:rPr>
          <w:rFonts w:ascii="Times New Roman" w:hAnsi="Times New Roman" w:cs="Times New Roman"/>
          <w:color w:val="5B9BD5" w:themeColor="accent1"/>
          <w:sz w:val="28"/>
          <w:szCs w:val="28"/>
          <w:u w:val="single"/>
          <w:lang w:val="en-US"/>
        </w:rPr>
        <w:t>hệ thống phần mềm báo cáo của Bộ Thông tin và Truyền thông</w:t>
      </w:r>
      <w:r w:rsidR="00E450D7" w:rsidRPr="00E450D7">
        <w:rPr>
          <w:rFonts w:ascii="Times New Roman" w:hAnsi="Times New Roman" w:cs="Times New Roman"/>
          <w:color w:val="5B9BD5" w:themeColor="accent1"/>
          <w:sz w:val="28"/>
          <w:szCs w:val="28"/>
          <w:lang w:val="en-US"/>
        </w:rPr>
        <w:t xml:space="preserve"> </w:t>
      </w:r>
      <w:r w:rsidR="00E450D7" w:rsidRPr="00E450D7">
        <w:rPr>
          <w:rFonts w:ascii="Times New Roman" w:hAnsi="Times New Roman" w:cs="Times New Roman"/>
          <w:color w:val="5B9BD5" w:themeColor="accent1"/>
          <w:sz w:val="28"/>
          <w:szCs w:val="28"/>
        </w:rPr>
        <w:t>và</w:t>
      </w:r>
      <w:r w:rsidRPr="00E450D7">
        <w:rPr>
          <w:rFonts w:ascii="Times New Roman" w:hAnsi="Times New Roman" w:cs="Times New Roman"/>
          <w:color w:val="5B9BD5" w:themeColor="accent1"/>
          <w:sz w:val="28"/>
          <w:szCs w:val="28"/>
          <w:lang w:val="en-US"/>
        </w:rPr>
        <w:t xml:space="preserve"> gửi tới nơi nhận báo cáo bằng một trong các phương thức sau</w:t>
      </w:r>
      <w:r w:rsidRPr="00711CE7">
        <w:rPr>
          <w:rFonts w:ascii="Times New Roman" w:hAnsi="Times New Roman" w:cs="Times New Roman"/>
          <w:sz w:val="28"/>
          <w:szCs w:val="28"/>
          <w:lang w:val="en-US"/>
        </w:rPr>
        <w:t>:</w:t>
      </w:r>
    </w:p>
    <w:p w14:paraId="21594A07" w14:textId="47F6CB39" w:rsidR="00E177C7" w:rsidRPr="00711CE7" w:rsidRDefault="00DD661C"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177C7" w:rsidRPr="00711CE7">
        <w:rPr>
          <w:rFonts w:ascii="Times New Roman" w:hAnsi="Times New Roman" w:cs="Times New Roman"/>
          <w:sz w:val="28"/>
          <w:szCs w:val="28"/>
          <w:lang w:val="en-US"/>
        </w:rPr>
        <w:t>Gửi trực tiếp.</w:t>
      </w:r>
    </w:p>
    <w:p w14:paraId="7979A9F5" w14:textId="2D681C4B" w:rsidR="00E177C7" w:rsidRPr="00711CE7" w:rsidRDefault="00DD661C"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177C7" w:rsidRPr="00711CE7">
        <w:rPr>
          <w:rFonts w:ascii="Times New Roman" w:hAnsi="Times New Roman" w:cs="Times New Roman"/>
          <w:sz w:val="28"/>
          <w:szCs w:val="28"/>
          <w:lang w:val="en-US"/>
        </w:rPr>
        <w:t>Gửi qua dịch vụ bưu chính.</w:t>
      </w:r>
    </w:p>
    <w:p w14:paraId="4B7A1DC8" w14:textId="3B7BEB63" w:rsidR="00E177C7" w:rsidRPr="00711CE7" w:rsidRDefault="00DD661C"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E177C7" w:rsidRPr="00711CE7">
        <w:rPr>
          <w:rFonts w:ascii="Times New Roman" w:hAnsi="Times New Roman" w:cs="Times New Roman"/>
          <w:sz w:val="28"/>
          <w:szCs w:val="28"/>
          <w:lang w:val="en-US"/>
        </w:rPr>
        <w:t>Gửi qua hệ thống thư điện tử.</w:t>
      </w:r>
    </w:p>
    <w:p w14:paraId="5FD98330" w14:textId="115A11C6" w:rsidR="00E177C7" w:rsidRDefault="00E177C7" w:rsidP="00E7580E">
      <w:pPr>
        <w:spacing w:before="80" w:line="312"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 xml:space="preserve">Các hình thức khác được quy định tại văn bản quy phạm pháp luật ban hành chế độ báo cáo định kỳ.     </w:t>
      </w:r>
    </w:p>
    <w:p w14:paraId="476895EC" w14:textId="0F11E62D" w:rsidR="00B11CDE" w:rsidRDefault="00B11CDE" w:rsidP="00E7580E">
      <w:pPr>
        <w:spacing w:before="80" w:line="312" w:lineRule="auto"/>
        <w:ind w:firstLine="709"/>
        <w:jc w:val="both"/>
        <w:rPr>
          <w:rFonts w:ascii="Times New Roman" w:hAnsi="Times New Roman" w:cs="Times New Roman"/>
          <w:sz w:val="28"/>
          <w:szCs w:val="28"/>
          <w:lang w:val="en-US"/>
        </w:rPr>
      </w:pPr>
      <w:r w:rsidRPr="00B11CDE">
        <w:rPr>
          <w:rFonts w:ascii="Times New Roman" w:hAnsi="Times New Roman" w:cs="Times New Roman"/>
          <w:b/>
          <w:sz w:val="28"/>
          <w:szCs w:val="28"/>
          <w:lang w:val="en-US"/>
        </w:rPr>
        <w:t>Phương án 3</w:t>
      </w:r>
      <w:r>
        <w:rPr>
          <w:rFonts w:ascii="Times New Roman" w:hAnsi="Times New Roman" w:cs="Times New Roman"/>
          <w:sz w:val="28"/>
          <w:szCs w:val="28"/>
          <w:lang w:val="en-US"/>
        </w:rPr>
        <w:t>:</w:t>
      </w:r>
    </w:p>
    <w:p w14:paraId="3CB8128E" w14:textId="16F9CD01" w:rsidR="00B11CDE" w:rsidRDefault="00B11CDE" w:rsidP="00E7580E">
      <w:pPr>
        <w:spacing w:before="80" w:line="312"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bookmarkStart w:id="6" w:name="_Hlk112397101"/>
      <w:r>
        <w:rPr>
          <w:rFonts w:ascii="Times New Roman" w:hAnsi="Times New Roman" w:cs="Times New Roman"/>
          <w:sz w:val="28"/>
          <w:szCs w:val="28"/>
          <w:lang w:val="en-US"/>
        </w:rPr>
        <w:t xml:space="preserve">Báo cáo định kỳ được nhập và ký số trên </w:t>
      </w:r>
      <w:r w:rsidRPr="00711CE7">
        <w:rPr>
          <w:rFonts w:ascii="Times New Roman" w:hAnsi="Times New Roman" w:cs="Times New Roman"/>
          <w:sz w:val="28"/>
          <w:szCs w:val="28"/>
          <w:lang w:val="en-US"/>
        </w:rPr>
        <w:t>hệ thống phần mềm báo cáo của Bộ Thông tin và Truyền thông</w:t>
      </w:r>
      <w:r>
        <w:rPr>
          <w:rFonts w:ascii="Times New Roman" w:hAnsi="Times New Roman" w:cs="Times New Roman"/>
          <w:sz w:val="28"/>
          <w:szCs w:val="28"/>
          <w:lang w:val="en-US"/>
        </w:rPr>
        <w:t>.</w:t>
      </w:r>
      <w:bookmarkEnd w:id="6"/>
    </w:p>
    <w:p w14:paraId="083A6341" w14:textId="2103A32E" w:rsidR="00B11CDE" w:rsidRDefault="00B11CDE" w:rsidP="00E7580E">
      <w:pPr>
        <w:spacing w:before="6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bookmarkStart w:id="7" w:name="_Hlk112397133"/>
      <w:r>
        <w:rPr>
          <w:rFonts w:ascii="Times New Roman" w:hAnsi="Times New Roman" w:cs="Times New Roman"/>
          <w:sz w:val="28"/>
          <w:szCs w:val="28"/>
          <w:lang w:val="en-US"/>
        </w:rPr>
        <w:t>Trong trường hợp không có chữ ký số, các tổ chức, cá nhân nhập dữ liệu trên hệ thống phần mềm báo cáo của Bộ</w:t>
      </w:r>
      <w:r w:rsidRPr="00B11CDE">
        <w:rPr>
          <w:rFonts w:ascii="Times New Roman" w:hAnsi="Times New Roman" w:cs="Times New Roman"/>
          <w:sz w:val="28"/>
          <w:szCs w:val="28"/>
          <w:lang w:val="en-US"/>
        </w:rPr>
        <w:t xml:space="preserve"> </w:t>
      </w:r>
      <w:r w:rsidRPr="00711CE7">
        <w:rPr>
          <w:rFonts w:ascii="Times New Roman" w:hAnsi="Times New Roman" w:cs="Times New Roman"/>
          <w:sz w:val="28"/>
          <w:szCs w:val="28"/>
          <w:lang w:val="en-US"/>
        </w:rPr>
        <w:t>Thông tin và Truyền thông</w:t>
      </w:r>
      <w:r>
        <w:rPr>
          <w:rFonts w:ascii="Times New Roman" w:hAnsi="Times New Roman" w:cs="Times New Roman"/>
          <w:sz w:val="28"/>
          <w:szCs w:val="28"/>
          <w:lang w:val="en-US"/>
        </w:rPr>
        <w:t xml:space="preserve"> và gửi tới nơi nhận bằng một trong các hình thức sau:</w:t>
      </w:r>
      <w:bookmarkEnd w:id="7"/>
    </w:p>
    <w:p w14:paraId="78DFAEF1" w14:textId="7AC60553" w:rsidR="00B11CDE" w:rsidRPr="00711CE7" w:rsidRDefault="00B11CDE" w:rsidP="00E7580E">
      <w:pPr>
        <w:spacing w:before="6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11CE7">
        <w:rPr>
          <w:rFonts w:ascii="Times New Roman" w:hAnsi="Times New Roman" w:cs="Times New Roman"/>
          <w:sz w:val="28"/>
          <w:szCs w:val="28"/>
          <w:lang w:val="en-US"/>
        </w:rPr>
        <w:t>Gửi trực tiếp</w:t>
      </w:r>
      <w:r>
        <w:rPr>
          <w:rFonts w:ascii="Times New Roman" w:hAnsi="Times New Roman" w:cs="Times New Roman"/>
          <w:sz w:val="28"/>
          <w:szCs w:val="28"/>
          <w:lang w:val="en-US"/>
        </w:rPr>
        <w:t>;</w:t>
      </w:r>
    </w:p>
    <w:p w14:paraId="24001DE1" w14:textId="31F87266" w:rsidR="00B11CDE" w:rsidRDefault="007C1989" w:rsidP="00E7580E">
      <w:pPr>
        <w:spacing w:before="6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B11CDE">
        <w:rPr>
          <w:rFonts w:ascii="Times New Roman" w:hAnsi="Times New Roman" w:cs="Times New Roman"/>
          <w:sz w:val="28"/>
          <w:szCs w:val="28"/>
          <w:lang w:val="en-US"/>
        </w:rPr>
        <w:t xml:space="preserve"> </w:t>
      </w:r>
      <w:r w:rsidR="00B11CDE" w:rsidRPr="00711CE7">
        <w:rPr>
          <w:rFonts w:ascii="Times New Roman" w:hAnsi="Times New Roman" w:cs="Times New Roman"/>
          <w:sz w:val="28"/>
          <w:szCs w:val="28"/>
          <w:lang w:val="en-US"/>
        </w:rPr>
        <w:t>Gửi qua dịch vụ</w:t>
      </w:r>
      <w:r w:rsidR="00EA2433">
        <w:rPr>
          <w:rFonts w:ascii="Times New Roman" w:hAnsi="Times New Roman" w:cs="Times New Roman"/>
          <w:sz w:val="28"/>
          <w:szCs w:val="28"/>
          <w:lang w:val="en-US"/>
        </w:rPr>
        <w:t xml:space="preserve"> bưu chính</w:t>
      </w:r>
      <w:r w:rsidR="00B11CDE" w:rsidRPr="00711CE7">
        <w:rPr>
          <w:rFonts w:ascii="Times New Roman" w:hAnsi="Times New Roman" w:cs="Times New Roman"/>
          <w:sz w:val="28"/>
          <w:szCs w:val="28"/>
          <w:lang w:val="en-US"/>
        </w:rPr>
        <w:t>.</w:t>
      </w:r>
    </w:p>
    <w:p w14:paraId="2349779E" w14:textId="1F4F02CD" w:rsidR="00B60444" w:rsidRPr="00711CE7" w:rsidRDefault="00B60444"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Các hình thức khác được quy định tại văn bản quy phạm pháp luật ban hành chế độ báo cáo định kỳ.</w:t>
      </w:r>
    </w:p>
    <w:p w14:paraId="3DE79CAA" w14:textId="3879122A" w:rsidR="00E177C7" w:rsidRPr="00B356FA" w:rsidRDefault="00711CE7" w:rsidP="00E7580E">
      <w:pPr>
        <w:spacing w:before="60" w:line="276"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ab/>
      </w:r>
      <w:r w:rsidR="00E177C7" w:rsidRPr="00B356FA">
        <w:rPr>
          <w:rFonts w:ascii="Times New Roman" w:hAnsi="Times New Roman" w:cs="Times New Roman"/>
          <w:b/>
          <w:sz w:val="28"/>
          <w:szCs w:val="28"/>
          <w:lang w:val="en-US"/>
        </w:rPr>
        <w:t>Điều 1</w:t>
      </w:r>
      <w:r w:rsidR="003E0693">
        <w:rPr>
          <w:rFonts w:ascii="Times New Roman" w:hAnsi="Times New Roman" w:cs="Times New Roman"/>
          <w:b/>
          <w:sz w:val="28"/>
          <w:szCs w:val="28"/>
        </w:rPr>
        <w:t>1</w:t>
      </w:r>
      <w:r w:rsidR="00E177C7" w:rsidRPr="00B356FA">
        <w:rPr>
          <w:rFonts w:ascii="Times New Roman" w:hAnsi="Times New Roman" w:cs="Times New Roman"/>
          <w:b/>
          <w:sz w:val="28"/>
          <w:szCs w:val="28"/>
          <w:lang w:val="en-US"/>
        </w:rPr>
        <w:t xml:space="preserve">. Công bố danh mục </w:t>
      </w:r>
      <w:r w:rsidR="003D675E" w:rsidRPr="00B356FA">
        <w:rPr>
          <w:rFonts w:ascii="Times New Roman" w:hAnsi="Times New Roman" w:cs="Times New Roman"/>
          <w:b/>
          <w:sz w:val="28"/>
          <w:szCs w:val="28"/>
          <w:lang w:val="en-US"/>
        </w:rPr>
        <w:t xml:space="preserve">chế độ </w:t>
      </w:r>
      <w:r w:rsidR="00E177C7" w:rsidRPr="00B356FA">
        <w:rPr>
          <w:rFonts w:ascii="Times New Roman" w:hAnsi="Times New Roman" w:cs="Times New Roman"/>
          <w:b/>
          <w:sz w:val="28"/>
          <w:szCs w:val="28"/>
          <w:lang w:val="en-US"/>
        </w:rPr>
        <w:t>báo cáo định kỳ</w:t>
      </w:r>
    </w:p>
    <w:p w14:paraId="0A3B39CF" w14:textId="20C53A1A" w:rsidR="00957C34" w:rsidRDefault="00957C34" w:rsidP="00E7580E">
      <w:pPr>
        <w:spacing w:before="6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47363C">
        <w:rPr>
          <w:rFonts w:ascii="Times New Roman" w:hAnsi="Times New Roman" w:cs="Times New Roman"/>
          <w:sz w:val="28"/>
          <w:szCs w:val="28"/>
          <w:lang w:val="en-US"/>
        </w:rPr>
        <w:t>Danh mục báo cáo định kỳ (c</w:t>
      </w:r>
      <w:r>
        <w:rPr>
          <w:rFonts w:ascii="Times New Roman" w:hAnsi="Times New Roman" w:cs="Times New Roman"/>
          <w:sz w:val="28"/>
          <w:szCs w:val="28"/>
        </w:rPr>
        <w:t>ác chế độ báo cáo định kỳ</w:t>
      </w:r>
      <w:r w:rsidR="0047363C">
        <w:rPr>
          <w:rFonts w:ascii="Times New Roman" w:hAnsi="Times New Roman" w:cs="Times New Roman"/>
          <w:sz w:val="28"/>
          <w:szCs w:val="28"/>
          <w:lang w:val="en-US"/>
        </w:rPr>
        <w:t>)</w:t>
      </w:r>
      <w:r>
        <w:rPr>
          <w:rFonts w:ascii="Times New Roman" w:hAnsi="Times New Roman" w:cs="Times New Roman"/>
          <w:sz w:val="28"/>
          <w:szCs w:val="28"/>
        </w:rPr>
        <w:t xml:space="preserve"> thuộc thẩm quyền ban hành của Chính phủ, Thủ tướng Chính phủ hoặc các bộ ban hành theo thẩm quyền quy định Bộ Thông tin và Truyền thông hoặc các cơ quan, đơn vị </w:t>
      </w:r>
      <w:r>
        <w:rPr>
          <w:rFonts w:ascii="Times New Roman" w:hAnsi="Times New Roman" w:cs="Times New Roman"/>
          <w:sz w:val="28"/>
          <w:szCs w:val="28"/>
          <w:lang w:val="en-US"/>
        </w:rPr>
        <w:t xml:space="preserve">trực </w:t>
      </w:r>
      <w:r>
        <w:rPr>
          <w:rFonts w:ascii="Times New Roman" w:hAnsi="Times New Roman" w:cs="Times New Roman"/>
          <w:sz w:val="28"/>
          <w:szCs w:val="28"/>
        </w:rPr>
        <w:t>thuộc triển khai, thực hiện phải được công bố</w:t>
      </w:r>
      <w:r>
        <w:rPr>
          <w:rFonts w:ascii="Times New Roman" w:hAnsi="Times New Roman" w:cs="Times New Roman"/>
          <w:sz w:val="28"/>
          <w:szCs w:val="28"/>
          <w:lang w:val="en-US"/>
        </w:rPr>
        <w:t>, công khai</w:t>
      </w:r>
      <w:r w:rsidR="0047363C">
        <w:rPr>
          <w:rFonts w:ascii="Times New Roman" w:hAnsi="Times New Roman" w:cs="Times New Roman"/>
          <w:sz w:val="28"/>
          <w:szCs w:val="28"/>
          <w:lang w:val="en-US"/>
        </w:rPr>
        <w:t xml:space="preserve"> </w:t>
      </w:r>
      <w:r w:rsidR="0047363C" w:rsidRPr="00711CE7">
        <w:rPr>
          <w:rFonts w:ascii="Times New Roman" w:hAnsi="Times New Roman" w:cs="Times New Roman"/>
          <w:sz w:val="28"/>
          <w:szCs w:val="28"/>
          <w:lang w:val="en-US"/>
        </w:rPr>
        <w:t>trên Cổng Thông tin điện tử của Bộ Thông tin và Truyền thông</w:t>
      </w:r>
      <w:r>
        <w:rPr>
          <w:rFonts w:ascii="Times New Roman" w:hAnsi="Times New Roman" w:cs="Times New Roman"/>
          <w:sz w:val="28"/>
          <w:szCs w:val="28"/>
        </w:rPr>
        <w:t>.</w:t>
      </w:r>
    </w:p>
    <w:p w14:paraId="26B4D341" w14:textId="77777777" w:rsidR="00C15F9A"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 xml:space="preserve">2. Các cơ quan, đơn vị thuộc Bộ Thông tin và Truyền thông có trách nhiệm rà soát, xây dựng đề nghị công bố danh mục báo cáo định kỳ quy định tại văn bản quy phạm pháp luật được phân công chủ trì soạn thảo. </w:t>
      </w:r>
    </w:p>
    <w:p w14:paraId="02192C79" w14:textId="4824AC51" w:rsidR="00E177C7" w:rsidRPr="00711CE7" w:rsidRDefault="00C15F9A"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 xml:space="preserve">3. Trong thời hạn 07 ngày kể từ ngày văn bản quy phạm pháp luật quy định chế độ báo cáo có hiệu lực thi hành, cơ quan, đơn vị chủ trì soạn thảo có trách nhiệm </w:t>
      </w:r>
      <w:r w:rsidR="00E177C7" w:rsidRPr="00711CE7">
        <w:rPr>
          <w:rFonts w:ascii="Times New Roman" w:hAnsi="Times New Roman" w:cs="Times New Roman"/>
          <w:sz w:val="28"/>
          <w:szCs w:val="28"/>
          <w:lang w:val="en-US"/>
        </w:rPr>
        <w:t>gửi đề nghị công bố danh mục quy định chế độ báo cáo đến Văn phòng Bộ</w:t>
      </w:r>
      <w:r w:rsidR="0083236F" w:rsidRPr="00711CE7">
        <w:rPr>
          <w:rFonts w:ascii="Times New Roman" w:hAnsi="Times New Roman" w:cs="Times New Roman"/>
          <w:sz w:val="28"/>
          <w:szCs w:val="28"/>
          <w:lang w:val="en-US"/>
        </w:rPr>
        <w:t xml:space="preserve"> (</w:t>
      </w:r>
      <w:r w:rsidR="004353DC">
        <w:rPr>
          <w:rFonts w:ascii="Times New Roman" w:hAnsi="Times New Roman" w:cs="Times New Roman"/>
          <w:sz w:val="28"/>
          <w:szCs w:val="28"/>
          <w:lang w:val="en-US"/>
        </w:rPr>
        <w:t xml:space="preserve">theo mẫu </w:t>
      </w:r>
      <w:r w:rsidR="0083236F" w:rsidRPr="00711CE7">
        <w:rPr>
          <w:rFonts w:ascii="Times New Roman" w:hAnsi="Times New Roman" w:cs="Times New Roman"/>
          <w:sz w:val="28"/>
          <w:szCs w:val="28"/>
          <w:lang w:val="en-US"/>
        </w:rPr>
        <w:t>tại Phụ lụ</w:t>
      </w:r>
      <w:r w:rsidR="000A73A5">
        <w:rPr>
          <w:rFonts w:ascii="Times New Roman" w:hAnsi="Times New Roman" w:cs="Times New Roman"/>
          <w:sz w:val="28"/>
          <w:szCs w:val="28"/>
          <w:lang w:val="en-US"/>
        </w:rPr>
        <w:t>c II</w:t>
      </w:r>
      <w:r w:rsidR="0048399C">
        <w:rPr>
          <w:rFonts w:ascii="Times New Roman" w:hAnsi="Times New Roman" w:cs="Times New Roman"/>
          <w:sz w:val="28"/>
          <w:szCs w:val="28"/>
        </w:rPr>
        <w:t>I</w:t>
      </w:r>
      <w:r w:rsidR="0083236F" w:rsidRPr="00711CE7">
        <w:rPr>
          <w:rFonts w:ascii="Times New Roman" w:hAnsi="Times New Roman" w:cs="Times New Roman"/>
          <w:sz w:val="28"/>
          <w:szCs w:val="28"/>
          <w:lang w:val="en-US"/>
        </w:rPr>
        <w:t xml:space="preserve"> ban hành kèm theo Thông tư này)</w:t>
      </w:r>
      <w:r w:rsidR="00E177C7" w:rsidRPr="00711CE7">
        <w:rPr>
          <w:rFonts w:ascii="Times New Roman" w:hAnsi="Times New Roman" w:cs="Times New Roman"/>
          <w:sz w:val="28"/>
          <w:szCs w:val="28"/>
          <w:lang w:val="en-US"/>
        </w:rPr>
        <w:t>. Nội dung công bố gồm:</w:t>
      </w:r>
    </w:p>
    <w:p w14:paraId="1ACBD8DA" w14:textId="77777777" w:rsidR="00E177C7"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a) Tên báo cáo;</w:t>
      </w:r>
    </w:p>
    <w:p w14:paraId="194AF433" w14:textId="77777777" w:rsidR="00E177C7"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b) Đối tượng thực hiện báo cáo;</w:t>
      </w:r>
    </w:p>
    <w:p w14:paraId="6B86FA34" w14:textId="77777777" w:rsidR="00E177C7"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c) Cơ quan nhận báo cáo;</w:t>
      </w:r>
    </w:p>
    <w:p w14:paraId="34398724" w14:textId="77777777" w:rsidR="00E177C7"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d) Tần suất thực hiện báo cáo;</w:t>
      </w:r>
    </w:p>
    <w:p w14:paraId="1E02396F" w14:textId="77777777" w:rsidR="00E177C7"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t>đ) Văn bản quy định chế độ báo cáo.</w:t>
      </w:r>
    </w:p>
    <w:p w14:paraId="0F051571" w14:textId="37D0A8D3" w:rsidR="00E177C7"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r>
      <w:r w:rsidR="0083236F" w:rsidRPr="00711CE7">
        <w:rPr>
          <w:rFonts w:ascii="Times New Roman" w:hAnsi="Times New Roman" w:cs="Times New Roman"/>
          <w:sz w:val="28"/>
          <w:szCs w:val="28"/>
          <w:lang w:val="en-US"/>
        </w:rPr>
        <w:t>4</w:t>
      </w:r>
      <w:r w:rsidRPr="00711CE7">
        <w:rPr>
          <w:rFonts w:ascii="Times New Roman" w:hAnsi="Times New Roman" w:cs="Times New Roman"/>
          <w:sz w:val="28"/>
          <w:szCs w:val="28"/>
          <w:lang w:val="en-US"/>
        </w:rPr>
        <w:t>. Văn phòng Bộ rà soát, tổng hợp trình Lãnh đạo Bộ xem xét, ký</w:t>
      </w:r>
      <w:r w:rsidR="00A80AB2" w:rsidRPr="00711CE7">
        <w:rPr>
          <w:rFonts w:ascii="Times New Roman" w:hAnsi="Times New Roman" w:cs="Times New Roman"/>
          <w:sz w:val="28"/>
          <w:szCs w:val="28"/>
          <w:lang w:val="en-US"/>
        </w:rPr>
        <w:t xml:space="preserve"> Quyết định công bố chậm nhất</w:t>
      </w:r>
      <w:r w:rsidRPr="00711CE7">
        <w:rPr>
          <w:rFonts w:ascii="Times New Roman" w:hAnsi="Times New Roman" w:cs="Times New Roman"/>
          <w:sz w:val="28"/>
          <w:szCs w:val="28"/>
          <w:lang w:val="en-US"/>
        </w:rPr>
        <w:t xml:space="preserve"> </w:t>
      </w:r>
      <w:r w:rsidR="00A80AB2" w:rsidRPr="00711CE7">
        <w:rPr>
          <w:rFonts w:ascii="Times New Roman" w:hAnsi="Times New Roman" w:cs="Times New Roman"/>
          <w:sz w:val="28"/>
          <w:szCs w:val="28"/>
          <w:lang w:val="en-US"/>
        </w:rPr>
        <w:t xml:space="preserve">là </w:t>
      </w:r>
      <w:r w:rsidRPr="00711CE7">
        <w:rPr>
          <w:rFonts w:ascii="Times New Roman" w:hAnsi="Times New Roman" w:cs="Times New Roman"/>
          <w:sz w:val="28"/>
          <w:szCs w:val="28"/>
          <w:lang w:val="en-US"/>
        </w:rPr>
        <w:t>20 ngày</w:t>
      </w:r>
      <w:r w:rsidR="00A80AB2" w:rsidRPr="00711CE7">
        <w:rPr>
          <w:rFonts w:ascii="Times New Roman" w:hAnsi="Times New Roman" w:cs="Times New Roman"/>
          <w:sz w:val="28"/>
          <w:szCs w:val="28"/>
          <w:lang w:val="en-US"/>
        </w:rPr>
        <w:t xml:space="preserve"> kể</w:t>
      </w:r>
      <w:r w:rsidRPr="00711CE7">
        <w:rPr>
          <w:rFonts w:ascii="Times New Roman" w:hAnsi="Times New Roman" w:cs="Times New Roman"/>
          <w:sz w:val="28"/>
          <w:szCs w:val="28"/>
          <w:lang w:val="en-US"/>
        </w:rPr>
        <w:t xml:space="preserve"> từ ngày văn bản quy phạm pháp luật quy định chế độ báo cáo </w:t>
      </w:r>
      <w:r w:rsidR="0083236F" w:rsidRPr="00711CE7">
        <w:rPr>
          <w:rFonts w:ascii="Times New Roman" w:hAnsi="Times New Roman" w:cs="Times New Roman"/>
          <w:sz w:val="28"/>
          <w:szCs w:val="28"/>
          <w:lang w:val="en-US"/>
        </w:rPr>
        <w:t xml:space="preserve">định kỳ </w:t>
      </w:r>
      <w:r w:rsidRPr="00711CE7">
        <w:rPr>
          <w:rFonts w:ascii="Times New Roman" w:hAnsi="Times New Roman" w:cs="Times New Roman"/>
          <w:sz w:val="28"/>
          <w:szCs w:val="28"/>
          <w:lang w:val="en-US"/>
        </w:rPr>
        <w:t>có hiệu lực thi hành.</w:t>
      </w:r>
    </w:p>
    <w:p w14:paraId="363F5889" w14:textId="28CE2241" w:rsidR="00796D83" w:rsidRPr="00711CE7" w:rsidRDefault="00E177C7" w:rsidP="00E7580E">
      <w:pPr>
        <w:spacing w:before="60" w:line="276" w:lineRule="auto"/>
        <w:ind w:firstLine="709"/>
        <w:jc w:val="both"/>
        <w:rPr>
          <w:rFonts w:ascii="Times New Roman" w:hAnsi="Times New Roman" w:cs="Times New Roman"/>
          <w:sz w:val="28"/>
          <w:szCs w:val="28"/>
          <w:lang w:val="en-US"/>
        </w:rPr>
      </w:pPr>
      <w:r w:rsidRPr="00711CE7">
        <w:rPr>
          <w:rFonts w:ascii="Times New Roman" w:hAnsi="Times New Roman" w:cs="Times New Roman"/>
          <w:sz w:val="28"/>
          <w:szCs w:val="28"/>
          <w:lang w:val="en-US"/>
        </w:rPr>
        <w:tab/>
      </w:r>
      <w:r w:rsidR="00A80AB2" w:rsidRPr="00711CE7">
        <w:rPr>
          <w:rFonts w:ascii="Times New Roman" w:hAnsi="Times New Roman" w:cs="Times New Roman"/>
          <w:sz w:val="28"/>
          <w:szCs w:val="28"/>
          <w:lang w:val="en-US"/>
        </w:rPr>
        <w:t xml:space="preserve">5. </w:t>
      </w:r>
      <w:r w:rsidRPr="00711CE7">
        <w:rPr>
          <w:rFonts w:ascii="Times New Roman" w:hAnsi="Times New Roman" w:cs="Times New Roman"/>
          <w:sz w:val="28"/>
          <w:szCs w:val="28"/>
          <w:lang w:val="en-US"/>
        </w:rPr>
        <w:t>Trung tâm Thông tin có trách nhiệm đăng tải và duy trì danh mục chế độ báo cáo định kỳ trên C</w:t>
      </w:r>
      <w:r w:rsidR="0083236F" w:rsidRPr="00711CE7">
        <w:rPr>
          <w:rFonts w:ascii="Times New Roman" w:hAnsi="Times New Roman" w:cs="Times New Roman"/>
          <w:sz w:val="28"/>
          <w:szCs w:val="28"/>
          <w:lang w:val="en-US"/>
        </w:rPr>
        <w:t>ổ</w:t>
      </w:r>
      <w:r w:rsidRPr="00711CE7">
        <w:rPr>
          <w:rFonts w:ascii="Times New Roman" w:hAnsi="Times New Roman" w:cs="Times New Roman"/>
          <w:sz w:val="28"/>
          <w:szCs w:val="28"/>
          <w:lang w:val="en-US"/>
        </w:rPr>
        <w:t>ng Thông tin đi</w:t>
      </w:r>
      <w:r w:rsidR="00796D83" w:rsidRPr="00711CE7">
        <w:rPr>
          <w:rFonts w:ascii="Times New Roman" w:hAnsi="Times New Roman" w:cs="Times New Roman"/>
          <w:sz w:val="28"/>
          <w:szCs w:val="28"/>
          <w:lang w:val="en-US"/>
        </w:rPr>
        <w:t>ệ</w:t>
      </w:r>
      <w:r w:rsidRPr="00711CE7">
        <w:rPr>
          <w:rFonts w:ascii="Times New Roman" w:hAnsi="Times New Roman" w:cs="Times New Roman"/>
          <w:sz w:val="28"/>
          <w:szCs w:val="28"/>
          <w:lang w:val="en-US"/>
        </w:rPr>
        <w:t>n tử của Bộ.</w:t>
      </w:r>
    </w:p>
    <w:p w14:paraId="50953BD5" w14:textId="450DA017" w:rsidR="00E177C7" w:rsidRPr="00B356FA" w:rsidRDefault="00E177C7" w:rsidP="00E7580E">
      <w:pPr>
        <w:spacing w:before="60" w:line="276"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Điều 1</w:t>
      </w:r>
      <w:r w:rsidR="003E0693">
        <w:rPr>
          <w:rFonts w:ascii="Times New Roman" w:hAnsi="Times New Roman" w:cs="Times New Roman"/>
          <w:b/>
          <w:sz w:val="28"/>
          <w:szCs w:val="28"/>
        </w:rPr>
        <w:t>2</w:t>
      </w:r>
      <w:r w:rsidRPr="00B356FA">
        <w:rPr>
          <w:rFonts w:ascii="Times New Roman" w:hAnsi="Times New Roman" w:cs="Times New Roman"/>
          <w:b/>
          <w:sz w:val="28"/>
          <w:szCs w:val="28"/>
          <w:lang w:val="en-US"/>
        </w:rPr>
        <w:t>. Ứng dụng công nghệ thông tin trong thực hiện chế độ báo cáo</w:t>
      </w:r>
      <w:r w:rsidR="00A40FFC" w:rsidRPr="00B356FA">
        <w:rPr>
          <w:rFonts w:ascii="Times New Roman" w:hAnsi="Times New Roman" w:cs="Times New Roman"/>
          <w:b/>
          <w:sz w:val="28"/>
          <w:szCs w:val="28"/>
          <w:lang w:val="en-US"/>
        </w:rPr>
        <w:t xml:space="preserve"> </w:t>
      </w:r>
    </w:p>
    <w:p w14:paraId="08253007" w14:textId="51C1F470" w:rsidR="00E177C7" w:rsidRPr="00711CE7" w:rsidRDefault="00DD661C" w:rsidP="00E7580E">
      <w:pPr>
        <w:spacing w:before="6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177C7" w:rsidRPr="00711CE7">
        <w:rPr>
          <w:rFonts w:ascii="Times New Roman" w:hAnsi="Times New Roman" w:cs="Times New Roman"/>
          <w:sz w:val="28"/>
          <w:szCs w:val="28"/>
          <w:lang w:val="en-US"/>
        </w:rPr>
        <w:t>Các cơ quan, đơn vị, tổ chức,</w:t>
      </w:r>
      <w:r w:rsidR="00796D83" w:rsidRPr="00711CE7">
        <w:rPr>
          <w:rFonts w:ascii="Times New Roman" w:hAnsi="Times New Roman" w:cs="Times New Roman"/>
          <w:sz w:val="28"/>
          <w:szCs w:val="28"/>
          <w:lang w:val="en-US"/>
        </w:rPr>
        <w:t xml:space="preserve"> doanh nghiệp,</w:t>
      </w:r>
      <w:r w:rsidR="00E177C7" w:rsidRPr="00711CE7">
        <w:rPr>
          <w:rFonts w:ascii="Times New Roman" w:hAnsi="Times New Roman" w:cs="Times New Roman"/>
          <w:sz w:val="28"/>
          <w:szCs w:val="28"/>
          <w:lang w:val="en-US"/>
        </w:rPr>
        <w:t xml:space="preserve"> cá nhân </w:t>
      </w:r>
      <w:r w:rsidR="00060D03" w:rsidRPr="00711CE7">
        <w:rPr>
          <w:rFonts w:ascii="Times New Roman" w:hAnsi="Times New Roman" w:cs="Times New Roman"/>
          <w:sz w:val="28"/>
          <w:szCs w:val="28"/>
          <w:lang w:val="en-US"/>
        </w:rPr>
        <w:t xml:space="preserve">và các đối tượng có liên quan </w:t>
      </w:r>
      <w:r w:rsidR="00A40FFC" w:rsidRPr="00711CE7">
        <w:rPr>
          <w:rFonts w:ascii="Times New Roman" w:hAnsi="Times New Roman" w:cs="Times New Roman"/>
          <w:sz w:val="28"/>
          <w:szCs w:val="28"/>
          <w:lang w:val="en-US"/>
        </w:rPr>
        <w:t>có trách nhiệm</w:t>
      </w:r>
      <w:r w:rsidR="00E177C7" w:rsidRPr="00711CE7">
        <w:rPr>
          <w:rFonts w:ascii="Times New Roman" w:hAnsi="Times New Roman" w:cs="Times New Roman"/>
          <w:sz w:val="28"/>
          <w:szCs w:val="28"/>
          <w:lang w:val="en-US"/>
        </w:rPr>
        <w:t xml:space="preserve"> </w:t>
      </w:r>
      <w:r w:rsidR="00060D03" w:rsidRPr="00711CE7">
        <w:rPr>
          <w:rFonts w:ascii="Times New Roman" w:hAnsi="Times New Roman" w:cs="Times New Roman"/>
          <w:sz w:val="28"/>
          <w:szCs w:val="28"/>
          <w:lang w:val="en-US"/>
        </w:rPr>
        <w:t xml:space="preserve">tăng cường </w:t>
      </w:r>
      <w:r w:rsidR="00E177C7" w:rsidRPr="00711CE7">
        <w:rPr>
          <w:rFonts w:ascii="Times New Roman" w:hAnsi="Times New Roman" w:cs="Times New Roman"/>
          <w:sz w:val="28"/>
          <w:szCs w:val="28"/>
          <w:lang w:val="en-US"/>
        </w:rPr>
        <w:t>ứng dụng công nghệ thông tin trong thực hiện chế độ báo cáo</w:t>
      </w:r>
      <w:r w:rsidR="00796D83" w:rsidRPr="00711CE7">
        <w:rPr>
          <w:rFonts w:ascii="Times New Roman" w:hAnsi="Times New Roman" w:cs="Times New Roman"/>
          <w:sz w:val="28"/>
          <w:szCs w:val="28"/>
          <w:lang w:val="en-US"/>
        </w:rPr>
        <w:t xml:space="preserve"> định kỳ</w:t>
      </w:r>
      <w:r w:rsidR="00E177C7" w:rsidRPr="00711CE7">
        <w:rPr>
          <w:rFonts w:ascii="Times New Roman" w:hAnsi="Times New Roman" w:cs="Times New Roman"/>
          <w:sz w:val="28"/>
          <w:szCs w:val="28"/>
          <w:lang w:val="en-US"/>
        </w:rPr>
        <w:t>, tiến tới thực hiện báo cáo điện tử, tạo điều kiện thuận lợi cho việc tổng hợp, chia sẻ thông tin</w:t>
      </w:r>
      <w:r w:rsidR="001608B1" w:rsidRPr="00711CE7">
        <w:rPr>
          <w:rFonts w:ascii="Times New Roman" w:hAnsi="Times New Roman" w:cs="Times New Roman"/>
          <w:sz w:val="28"/>
          <w:szCs w:val="28"/>
          <w:lang w:val="en-US"/>
        </w:rPr>
        <w:t>,</w:t>
      </w:r>
      <w:r w:rsidR="00E177C7" w:rsidRPr="00711CE7">
        <w:rPr>
          <w:rFonts w:ascii="Times New Roman" w:hAnsi="Times New Roman" w:cs="Times New Roman"/>
          <w:sz w:val="28"/>
          <w:szCs w:val="28"/>
          <w:lang w:val="en-US"/>
        </w:rPr>
        <w:t xml:space="preserve"> tiết kiệm </w:t>
      </w:r>
      <w:r w:rsidR="001608B1" w:rsidRPr="00711CE7">
        <w:rPr>
          <w:rFonts w:ascii="Times New Roman" w:hAnsi="Times New Roman" w:cs="Times New Roman"/>
          <w:sz w:val="28"/>
          <w:szCs w:val="28"/>
          <w:lang w:val="en-US"/>
        </w:rPr>
        <w:t>thời</w:t>
      </w:r>
      <w:r w:rsidR="00E177C7" w:rsidRPr="00711CE7">
        <w:rPr>
          <w:rFonts w:ascii="Times New Roman" w:hAnsi="Times New Roman" w:cs="Times New Roman"/>
          <w:sz w:val="28"/>
          <w:szCs w:val="28"/>
          <w:lang w:val="en-US"/>
        </w:rPr>
        <w:t xml:space="preserve"> gian, chi phí cho các đối tượng thực hiện báo cáo.</w:t>
      </w:r>
    </w:p>
    <w:p w14:paraId="15B02143" w14:textId="13157FD4" w:rsidR="00E177C7" w:rsidRPr="00711CE7" w:rsidRDefault="00DD661C" w:rsidP="009D67B1">
      <w:pPr>
        <w:spacing w:before="60" w:line="30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E177C7" w:rsidRPr="00711CE7">
        <w:rPr>
          <w:rFonts w:ascii="Times New Roman" w:hAnsi="Times New Roman" w:cs="Times New Roman"/>
          <w:sz w:val="28"/>
          <w:szCs w:val="28"/>
          <w:lang w:val="en-US"/>
        </w:rPr>
        <w:t xml:space="preserve"> Giá trị pháp lý của báo cáo điện tử và việc sử dụng chữ ký điện tử thực hiện theo quy định </w:t>
      </w:r>
      <w:r w:rsidR="00BA6566">
        <w:rPr>
          <w:rFonts w:ascii="Times New Roman" w:hAnsi="Times New Roman" w:cs="Times New Roman"/>
          <w:sz w:val="28"/>
          <w:szCs w:val="28"/>
          <w:lang w:val="en-US"/>
        </w:rPr>
        <w:t>của pháp luật</w:t>
      </w:r>
      <w:r w:rsidR="00BA6566">
        <w:rPr>
          <w:rStyle w:val="FootnoteReference"/>
          <w:rFonts w:ascii="Times New Roman" w:hAnsi="Times New Roman" w:cs="Times New Roman"/>
          <w:sz w:val="28"/>
          <w:szCs w:val="28"/>
          <w:lang w:val="en-US"/>
        </w:rPr>
        <w:footnoteReference w:id="1"/>
      </w:r>
      <w:r w:rsidR="00BA6566">
        <w:rPr>
          <w:rFonts w:ascii="Times New Roman" w:hAnsi="Times New Roman" w:cs="Times New Roman"/>
          <w:sz w:val="28"/>
          <w:szCs w:val="28"/>
          <w:lang w:val="en-US"/>
        </w:rPr>
        <w:t>.</w:t>
      </w:r>
    </w:p>
    <w:p w14:paraId="20F8BAF8" w14:textId="1CDD60C1" w:rsidR="00E177C7" w:rsidRPr="00B356FA" w:rsidRDefault="00E177C7" w:rsidP="009D67B1">
      <w:pPr>
        <w:spacing w:before="60" w:line="300" w:lineRule="auto"/>
        <w:ind w:firstLine="709"/>
        <w:jc w:val="both"/>
        <w:rPr>
          <w:rFonts w:ascii="Times New Roman" w:hAnsi="Times New Roman" w:cs="Times New Roman"/>
          <w:b/>
          <w:sz w:val="28"/>
          <w:szCs w:val="28"/>
          <w:lang w:val="en-US"/>
        </w:rPr>
      </w:pPr>
      <w:r w:rsidRPr="00B356FA">
        <w:rPr>
          <w:rFonts w:ascii="Times New Roman" w:hAnsi="Times New Roman" w:cs="Times New Roman"/>
          <w:b/>
          <w:sz w:val="28"/>
          <w:szCs w:val="28"/>
          <w:lang w:val="en-US"/>
        </w:rPr>
        <w:t>Điều 1</w:t>
      </w:r>
      <w:r w:rsidR="003E0693">
        <w:rPr>
          <w:rFonts w:ascii="Times New Roman" w:hAnsi="Times New Roman" w:cs="Times New Roman"/>
          <w:b/>
          <w:sz w:val="28"/>
          <w:szCs w:val="28"/>
        </w:rPr>
        <w:t>3</w:t>
      </w:r>
      <w:r w:rsidRPr="00B356FA">
        <w:rPr>
          <w:rFonts w:ascii="Times New Roman" w:hAnsi="Times New Roman" w:cs="Times New Roman"/>
          <w:b/>
          <w:sz w:val="28"/>
          <w:szCs w:val="28"/>
          <w:lang w:val="en-US"/>
        </w:rPr>
        <w:t>. Hệ thống thông tin báo cáo của Bộ Thông tin và Truyền thông</w:t>
      </w:r>
    </w:p>
    <w:p w14:paraId="01297558" w14:textId="4226741D" w:rsidR="000A1C65" w:rsidRPr="00711CE7" w:rsidRDefault="00DD661C" w:rsidP="009D67B1">
      <w:pPr>
        <w:spacing w:before="60" w:line="30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A1C65" w:rsidRPr="00711CE7">
        <w:rPr>
          <w:rFonts w:ascii="Times New Roman" w:hAnsi="Times New Roman" w:cs="Times New Roman"/>
          <w:sz w:val="28"/>
          <w:szCs w:val="28"/>
          <w:lang w:val="en-US"/>
        </w:rPr>
        <w:t xml:space="preserve">Hệ thống thông tin báo cáo của Bộ Thông tin và Truyền thông là Hệ thống thông tin thu thập, tổng hợp, phân tích số liệu báo cáo từ đối tượng thực hiện </w:t>
      </w:r>
      <w:r w:rsidR="003E0693">
        <w:rPr>
          <w:rFonts w:ascii="Times New Roman" w:hAnsi="Times New Roman" w:cs="Times New Roman"/>
          <w:sz w:val="28"/>
          <w:szCs w:val="28"/>
        </w:rPr>
        <w:t xml:space="preserve">chế độ </w:t>
      </w:r>
      <w:r w:rsidR="000A1C65" w:rsidRPr="00711CE7">
        <w:rPr>
          <w:rFonts w:ascii="Times New Roman" w:hAnsi="Times New Roman" w:cs="Times New Roman"/>
          <w:sz w:val="28"/>
          <w:szCs w:val="28"/>
          <w:lang w:val="en-US"/>
        </w:rPr>
        <w:t xml:space="preserve">báo cáo định kỳ và các </w:t>
      </w:r>
      <w:r w:rsidR="003E0693">
        <w:rPr>
          <w:rFonts w:ascii="Times New Roman" w:hAnsi="Times New Roman" w:cs="Times New Roman"/>
          <w:sz w:val="28"/>
          <w:szCs w:val="28"/>
        </w:rPr>
        <w:t xml:space="preserve">chế độ </w:t>
      </w:r>
      <w:r w:rsidR="003E0693">
        <w:rPr>
          <w:rFonts w:ascii="Times New Roman" w:hAnsi="Times New Roman" w:cs="Times New Roman"/>
          <w:sz w:val="28"/>
          <w:szCs w:val="28"/>
          <w:lang w:val="en-US"/>
        </w:rPr>
        <w:t>báo cáo khác</w:t>
      </w:r>
      <w:r w:rsidR="000A1C65" w:rsidRPr="00711CE7">
        <w:rPr>
          <w:rFonts w:ascii="Times New Roman" w:hAnsi="Times New Roman" w:cs="Times New Roman"/>
          <w:sz w:val="28"/>
          <w:szCs w:val="28"/>
          <w:lang w:val="en-US"/>
        </w:rPr>
        <w:t xml:space="preserve"> để phục vụ công tác chỉ đạo, điều hành của Bộ trưởng Bộ Thông tin và Truyền thông, các cơ quan hành chính các cấp và cung cấp số liệu theo yêu cầu của cơ quan, người có thẩm quyền.</w:t>
      </w:r>
    </w:p>
    <w:p w14:paraId="19D7CA17" w14:textId="75EF3E06" w:rsidR="000A369C" w:rsidRPr="00AC0E2E" w:rsidRDefault="00DD661C" w:rsidP="009D67B1">
      <w:pPr>
        <w:spacing w:before="60" w:line="300" w:lineRule="auto"/>
        <w:ind w:firstLine="709"/>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2. </w:t>
      </w:r>
      <w:r w:rsidR="00E177C7" w:rsidRPr="00AC0E2E">
        <w:rPr>
          <w:rFonts w:ascii="Times New Roman" w:hAnsi="Times New Roman" w:cs="Times New Roman"/>
          <w:spacing w:val="-4"/>
          <w:sz w:val="28"/>
          <w:szCs w:val="28"/>
          <w:lang w:val="en-US"/>
        </w:rPr>
        <w:t xml:space="preserve">Hệ thống thông tin báo cáo của Bộ Thông tin và Truyền thông được </w:t>
      </w:r>
      <w:r w:rsidR="0083236F" w:rsidRPr="00AC0E2E">
        <w:rPr>
          <w:rFonts w:ascii="Times New Roman" w:hAnsi="Times New Roman" w:cs="Times New Roman"/>
          <w:spacing w:val="-4"/>
          <w:sz w:val="28"/>
          <w:szCs w:val="28"/>
          <w:lang w:val="en-US"/>
        </w:rPr>
        <w:t>xây dựng, cài đặt tại Bộ Thông tin và Truyền thông</w:t>
      </w:r>
      <w:r w:rsidR="003E0693">
        <w:rPr>
          <w:rFonts w:ascii="Times New Roman" w:hAnsi="Times New Roman" w:cs="Times New Roman"/>
          <w:spacing w:val="-4"/>
          <w:sz w:val="28"/>
          <w:szCs w:val="28"/>
          <w:lang w:val="en-US"/>
        </w:rPr>
        <w:t xml:space="preserve"> </w:t>
      </w:r>
      <w:r w:rsidR="003E0693" w:rsidRPr="003E0693">
        <w:rPr>
          <w:rFonts w:ascii="Times New Roman" w:hAnsi="Times New Roman" w:cs="Times New Roman"/>
          <w:color w:val="FF0000"/>
          <w:spacing w:val="-4"/>
          <w:sz w:val="28"/>
          <w:szCs w:val="28"/>
          <w:lang w:val="en-US"/>
        </w:rPr>
        <w:t>để</w:t>
      </w:r>
      <w:r w:rsidR="00A40FFC" w:rsidRPr="003E0693">
        <w:rPr>
          <w:rFonts w:ascii="Times New Roman" w:hAnsi="Times New Roman" w:cs="Times New Roman"/>
          <w:color w:val="FF0000"/>
          <w:spacing w:val="-4"/>
          <w:sz w:val="28"/>
          <w:szCs w:val="28"/>
          <w:lang w:val="en-US"/>
        </w:rPr>
        <w:t xml:space="preserve"> kết nối, liên thông với </w:t>
      </w:r>
      <w:r w:rsidR="00E177C7" w:rsidRPr="003E0693">
        <w:rPr>
          <w:rFonts w:ascii="Times New Roman" w:hAnsi="Times New Roman" w:cs="Times New Roman"/>
          <w:color w:val="FF0000"/>
          <w:spacing w:val="-4"/>
          <w:sz w:val="28"/>
          <w:szCs w:val="28"/>
          <w:lang w:val="en-US"/>
        </w:rPr>
        <w:t xml:space="preserve">Hệ thống thông tin báo cáo </w:t>
      </w:r>
      <w:r w:rsidR="00A40FFC" w:rsidRPr="003E0693">
        <w:rPr>
          <w:rFonts w:ascii="Times New Roman" w:hAnsi="Times New Roman" w:cs="Times New Roman"/>
          <w:color w:val="FF0000"/>
          <w:spacing w:val="-4"/>
          <w:sz w:val="28"/>
          <w:szCs w:val="28"/>
          <w:lang w:val="en-US"/>
        </w:rPr>
        <w:t>Chính phủ</w:t>
      </w:r>
      <w:r w:rsidR="003E0693" w:rsidRPr="003E0693">
        <w:rPr>
          <w:rFonts w:ascii="Times New Roman" w:hAnsi="Times New Roman" w:cs="Times New Roman"/>
          <w:color w:val="FF0000"/>
          <w:spacing w:val="-4"/>
          <w:sz w:val="28"/>
          <w:szCs w:val="28"/>
        </w:rPr>
        <w:t xml:space="preserve"> và các cơ quan, tổ chức có liên quan</w:t>
      </w:r>
      <w:r w:rsidR="00E177C7" w:rsidRPr="00AC0E2E">
        <w:rPr>
          <w:rFonts w:ascii="Times New Roman" w:hAnsi="Times New Roman" w:cs="Times New Roman"/>
          <w:spacing w:val="-4"/>
          <w:sz w:val="28"/>
          <w:szCs w:val="28"/>
          <w:lang w:val="en-US"/>
        </w:rPr>
        <w:t>.</w:t>
      </w:r>
    </w:p>
    <w:p w14:paraId="547DC41E" w14:textId="6C9DD4E5" w:rsidR="00E177C7" w:rsidRPr="003D675E" w:rsidRDefault="00E177C7" w:rsidP="009D67B1">
      <w:pPr>
        <w:tabs>
          <w:tab w:val="left" w:pos="851"/>
          <w:tab w:val="left" w:pos="993"/>
        </w:tabs>
        <w:spacing w:before="60" w:line="300" w:lineRule="auto"/>
        <w:ind w:firstLine="709"/>
        <w:jc w:val="both"/>
        <w:rPr>
          <w:rFonts w:ascii="Times New Roman" w:hAnsi="Times New Roman" w:cs="Times New Roman"/>
          <w:b/>
          <w:sz w:val="28"/>
          <w:szCs w:val="28"/>
          <w:highlight w:val="white"/>
        </w:rPr>
      </w:pPr>
      <w:r w:rsidRPr="003D675E">
        <w:rPr>
          <w:rFonts w:ascii="Times New Roman" w:hAnsi="Times New Roman" w:cs="Times New Roman"/>
          <w:b/>
          <w:sz w:val="28"/>
          <w:szCs w:val="28"/>
          <w:highlight w:val="white"/>
        </w:rPr>
        <w:t>Điề</w:t>
      </w:r>
      <w:r w:rsidR="003E0693">
        <w:rPr>
          <w:rFonts w:ascii="Times New Roman" w:hAnsi="Times New Roman" w:cs="Times New Roman"/>
          <w:b/>
          <w:sz w:val="28"/>
          <w:szCs w:val="28"/>
          <w:highlight w:val="white"/>
        </w:rPr>
        <w:t>u 14</w:t>
      </w:r>
      <w:r w:rsidRPr="003D675E">
        <w:rPr>
          <w:rFonts w:ascii="Times New Roman" w:hAnsi="Times New Roman" w:cs="Times New Roman"/>
          <w:b/>
          <w:sz w:val="28"/>
          <w:szCs w:val="28"/>
          <w:highlight w:val="white"/>
        </w:rPr>
        <w:t>. Trách nhiệm thi hành</w:t>
      </w:r>
    </w:p>
    <w:p w14:paraId="77D9968D" w14:textId="77777777" w:rsidR="00E177C7" w:rsidRPr="003D675E" w:rsidRDefault="00E177C7" w:rsidP="009D67B1">
      <w:pPr>
        <w:numPr>
          <w:ilvl w:val="0"/>
          <w:numId w:val="1"/>
        </w:numPr>
        <w:tabs>
          <w:tab w:val="left" w:pos="851"/>
          <w:tab w:val="left" w:pos="993"/>
        </w:tabs>
        <w:spacing w:before="60" w:line="300" w:lineRule="auto"/>
        <w:ind w:firstLine="709"/>
        <w:jc w:val="both"/>
        <w:rPr>
          <w:rFonts w:ascii="Times New Roman" w:hAnsi="Times New Roman" w:cs="Times New Roman"/>
          <w:sz w:val="28"/>
          <w:szCs w:val="28"/>
          <w:highlight w:val="white"/>
        </w:rPr>
      </w:pPr>
      <w:r w:rsidRPr="003D675E">
        <w:rPr>
          <w:rFonts w:ascii="Times New Roman" w:hAnsi="Times New Roman" w:cs="Times New Roman"/>
          <w:sz w:val="28"/>
          <w:szCs w:val="28"/>
          <w:highlight w:val="white"/>
        </w:rPr>
        <w:t xml:space="preserve">Các cơ quan, đơn vị thuộc Bộ </w:t>
      </w:r>
      <w:r w:rsidRPr="003D675E">
        <w:rPr>
          <w:rFonts w:ascii="Times New Roman" w:hAnsi="Times New Roman" w:cs="Times New Roman"/>
          <w:sz w:val="28"/>
          <w:szCs w:val="28"/>
          <w:highlight w:val="white"/>
          <w:u w:color="FF0000"/>
        </w:rPr>
        <w:t>Thông tin và Truyền thông</w:t>
      </w:r>
      <w:r w:rsidRPr="003D675E">
        <w:rPr>
          <w:rFonts w:ascii="Times New Roman" w:hAnsi="Times New Roman" w:cs="Times New Roman"/>
          <w:sz w:val="28"/>
          <w:szCs w:val="28"/>
          <w:highlight w:val="white"/>
        </w:rPr>
        <w:t xml:space="preserve"> có trách nhiệm:</w:t>
      </w:r>
    </w:p>
    <w:p w14:paraId="71718F63" w14:textId="478BA887" w:rsidR="00E177C7" w:rsidRPr="003D675E" w:rsidRDefault="00E177C7" w:rsidP="009D67B1">
      <w:pPr>
        <w:tabs>
          <w:tab w:val="left" w:pos="709"/>
        </w:tabs>
        <w:spacing w:before="60" w:line="300" w:lineRule="auto"/>
        <w:jc w:val="both"/>
        <w:rPr>
          <w:rFonts w:ascii="Times New Roman" w:hAnsi="Times New Roman" w:cs="Times New Roman"/>
          <w:sz w:val="28"/>
          <w:szCs w:val="28"/>
          <w:highlight w:val="white"/>
        </w:rPr>
      </w:pPr>
      <w:r w:rsidRPr="003D675E">
        <w:rPr>
          <w:rFonts w:ascii="Times New Roman" w:hAnsi="Times New Roman" w:cs="Times New Roman"/>
          <w:sz w:val="28"/>
          <w:szCs w:val="28"/>
          <w:highlight w:val="white"/>
        </w:rPr>
        <w:tab/>
        <w:t>a) Rà soát các chế độ báo cáo định kỳ để đề xuất</w:t>
      </w:r>
      <w:r w:rsidR="00CA3522">
        <w:rPr>
          <w:rFonts w:ascii="Times New Roman" w:hAnsi="Times New Roman" w:cs="Times New Roman"/>
          <w:sz w:val="28"/>
          <w:szCs w:val="28"/>
          <w:highlight w:val="white"/>
        </w:rPr>
        <w:t xml:space="preserve"> cấp có thẩm quyền</w:t>
      </w:r>
      <w:r w:rsidRPr="003D675E">
        <w:rPr>
          <w:rFonts w:ascii="Times New Roman" w:hAnsi="Times New Roman" w:cs="Times New Roman"/>
          <w:sz w:val="28"/>
          <w:szCs w:val="28"/>
          <w:highlight w:val="white"/>
        </w:rPr>
        <w:t xml:space="preserve"> sửa đổi, bổ sung</w:t>
      </w:r>
      <w:r w:rsidR="00893D6B" w:rsidRPr="003D675E">
        <w:rPr>
          <w:rFonts w:ascii="Times New Roman" w:hAnsi="Times New Roman" w:cs="Times New Roman"/>
          <w:sz w:val="28"/>
          <w:szCs w:val="28"/>
          <w:highlight w:val="white"/>
        </w:rPr>
        <w:t>,</w:t>
      </w:r>
      <w:r w:rsidRPr="003D675E">
        <w:rPr>
          <w:rFonts w:ascii="Times New Roman" w:hAnsi="Times New Roman" w:cs="Times New Roman"/>
          <w:sz w:val="28"/>
          <w:szCs w:val="28"/>
          <w:highlight w:val="white"/>
        </w:rPr>
        <w:t xml:space="preserve"> thay thế </w:t>
      </w:r>
      <w:r w:rsidR="00893D6B" w:rsidRPr="003D675E">
        <w:rPr>
          <w:rFonts w:ascii="Times New Roman" w:hAnsi="Times New Roman" w:cs="Times New Roman"/>
          <w:sz w:val="28"/>
          <w:szCs w:val="28"/>
          <w:highlight w:val="white"/>
        </w:rPr>
        <w:t xml:space="preserve">hoặc bãi bỏ </w:t>
      </w:r>
      <w:r w:rsidRPr="003D675E">
        <w:rPr>
          <w:rFonts w:ascii="Times New Roman" w:hAnsi="Times New Roman" w:cs="Times New Roman"/>
          <w:sz w:val="28"/>
          <w:szCs w:val="28"/>
          <w:highlight w:val="white"/>
        </w:rPr>
        <w:t xml:space="preserve">phù hợp với quy định của Thông tư này; </w:t>
      </w:r>
    </w:p>
    <w:p w14:paraId="2C96C606" w14:textId="6610ABC9" w:rsidR="00E177C7" w:rsidRPr="003D675E" w:rsidRDefault="00E177C7" w:rsidP="009D67B1">
      <w:pPr>
        <w:tabs>
          <w:tab w:val="left" w:pos="709"/>
        </w:tabs>
        <w:spacing w:before="60" w:line="300" w:lineRule="auto"/>
        <w:jc w:val="both"/>
        <w:rPr>
          <w:rFonts w:ascii="Times New Roman" w:hAnsi="Times New Roman" w:cs="Times New Roman"/>
          <w:sz w:val="28"/>
          <w:szCs w:val="28"/>
          <w:highlight w:val="white"/>
        </w:rPr>
      </w:pPr>
      <w:r w:rsidRPr="003D675E">
        <w:rPr>
          <w:rFonts w:ascii="Times New Roman" w:hAnsi="Times New Roman" w:cs="Times New Roman"/>
          <w:sz w:val="28"/>
          <w:szCs w:val="28"/>
          <w:highlight w:val="white"/>
        </w:rPr>
        <w:tab/>
        <w:t xml:space="preserve">b) Thực hiện công bố chế độ báo cáo định kỳ theo quy định tại </w:t>
      </w:r>
      <w:r w:rsidR="0083236F" w:rsidRPr="003D675E">
        <w:rPr>
          <w:rFonts w:ascii="Times New Roman" w:hAnsi="Times New Roman" w:cs="Times New Roman"/>
          <w:sz w:val="28"/>
          <w:szCs w:val="28"/>
          <w:highlight w:val="white"/>
        </w:rPr>
        <w:t xml:space="preserve">khoản 2 và 3 </w:t>
      </w:r>
      <w:r w:rsidRPr="003D675E">
        <w:rPr>
          <w:rFonts w:ascii="Times New Roman" w:hAnsi="Times New Roman" w:cs="Times New Roman"/>
          <w:sz w:val="28"/>
          <w:szCs w:val="28"/>
          <w:highlight w:val="white"/>
        </w:rPr>
        <w:t>Điều 1</w:t>
      </w:r>
      <w:r w:rsidR="00E13483" w:rsidRPr="0066695F">
        <w:rPr>
          <w:rFonts w:ascii="Times New Roman" w:hAnsi="Times New Roman" w:cs="Times New Roman"/>
          <w:sz w:val="28"/>
          <w:szCs w:val="28"/>
          <w:highlight w:val="white"/>
        </w:rPr>
        <w:t>2</w:t>
      </w:r>
      <w:r w:rsidRPr="003D675E">
        <w:rPr>
          <w:rFonts w:ascii="Times New Roman" w:hAnsi="Times New Roman" w:cs="Times New Roman"/>
          <w:sz w:val="28"/>
          <w:szCs w:val="28"/>
          <w:highlight w:val="white"/>
        </w:rPr>
        <w:t xml:space="preserve"> của Thông tư này; </w:t>
      </w:r>
    </w:p>
    <w:p w14:paraId="2F378DCD" w14:textId="1A84B292" w:rsidR="00E177C7" w:rsidRPr="003D675E" w:rsidRDefault="00E177C7" w:rsidP="009D67B1">
      <w:pPr>
        <w:tabs>
          <w:tab w:val="left" w:pos="709"/>
        </w:tabs>
        <w:spacing w:before="60" w:line="300" w:lineRule="auto"/>
        <w:jc w:val="both"/>
        <w:rPr>
          <w:rFonts w:ascii="Times New Roman" w:hAnsi="Times New Roman" w:cs="Times New Roman"/>
          <w:sz w:val="28"/>
          <w:szCs w:val="28"/>
          <w:highlight w:val="white"/>
        </w:rPr>
      </w:pPr>
      <w:r w:rsidRPr="003D675E">
        <w:rPr>
          <w:rFonts w:ascii="Times New Roman" w:hAnsi="Times New Roman" w:cs="Times New Roman"/>
          <w:sz w:val="28"/>
          <w:szCs w:val="28"/>
          <w:highlight w:val="white"/>
        </w:rPr>
        <w:tab/>
        <w:t xml:space="preserve">c) </w:t>
      </w:r>
      <w:r w:rsidR="00684428" w:rsidRPr="003D675E">
        <w:rPr>
          <w:rFonts w:ascii="Times New Roman" w:hAnsi="Times New Roman" w:cs="Times New Roman"/>
          <w:sz w:val="28"/>
          <w:szCs w:val="28"/>
          <w:highlight w:val="white"/>
        </w:rPr>
        <w:t>Đẩy mạnh ứ</w:t>
      </w:r>
      <w:r w:rsidRPr="003D675E">
        <w:rPr>
          <w:rFonts w:ascii="Times New Roman" w:hAnsi="Times New Roman" w:cs="Times New Roman"/>
          <w:sz w:val="28"/>
          <w:szCs w:val="28"/>
          <w:highlight w:val="white"/>
        </w:rPr>
        <w:t>ng dụng công nghệ thông tin trong thực hiện chế độ báo cáo, chia sẻ, cung cấp thông tin, số liệu báo cáo của cơ quan, đơn vị mình khi các cơ quan, đơn vị khác có yêu cầ</w:t>
      </w:r>
      <w:r w:rsidR="00CA3522">
        <w:rPr>
          <w:rFonts w:ascii="Times New Roman" w:hAnsi="Times New Roman" w:cs="Times New Roman"/>
          <w:sz w:val="28"/>
          <w:szCs w:val="28"/>
          <w:highlight w:val="white"/>
        </w:rPr>
        <w:t>u.</w:t>
      </w:r>
      <w:r w:rsidRPr="003D675E">
        <w:rPr>
          <w:rFonts w:ascii="Times New Roman" w:hAnsi="Times New Roman" w:cs="Times New Roman"/>
          <w:sz w:val="28"/>
          <w:szCs w:val="28"/>
          <w:highlight w:val="white"/>
        </w:rPr>
        <w:t xml:space="preserve">  </w:t>
      </w:r>
    </w:p>
    <w:p w14:paraId="0147BF1A" w14:textId="77777777" w:rsidR="00E177C7" w:rsidRPr="003D675E" w:rsidRDefault="00E177C7" w:rsidP="009D67B1">
      <w:pPr>
        <w:pStyle w:val="Bodytext20"/>
        <w:numPr>
          <w:ilvl w:val="0"/>
          <w:numId w:val="1"/>
        </w:numPr>
        <w:shd w:val="clear" w:color="auto" w:fill="auto"/>
        <w:tabs>
          <w:tab w:val="left" w:pos="851"/>
          <w:tab w:val="left" w:pos="993"/>
        </w:tabs>
        <w:spacing w:before="60" w:line="300" w:lineRule="auto"/>
        <w:ind w:firstLine="709"/>
        <w:jc w:val="both"/>
        <w:rPr>
          <w:highlight w:val="white"/>
          <w:lang w:val="vi-VN"/>
        </w:rPr>
      </w:pPr>
      <w:r w:rsidRPr="003D675E">
        <w:rPr>
          <w:highlight w:val="white"/>
          <w:lang w:val="vi-VN"/>
        </w:rPr>
        <w:t>Văn phòng Bộ có trách nhiệm:</w:t>
      </w:r>
    </w:p>
    <w:p w14:paraId="387B02D1" w14:textId="77777777" w:rsidR="00E177C7" w:rsidRPr="003D675E" w:rsidRDefault="00E177C7" w:rsidP="009D67B1">
      <w:pPr>
        <w:pStyle w:val="Bodytext20"/>
        <w:numPr>
          <w:ilvl w:val="0"/>
          <w:numId w:val="2"/>
        </w:numPr>
        <w:shd w:val="clear" w:color="auto" w:fill="auto"/>
        <w:tabs>
          <w:tab w:val="left" w:pos="851"/>
          <w:tab w:val="left" w:pos="993"/>
        </w:tabs>
        <w:spacing w:before="60" w:line="300" w:lineRule="auto"/>
        <w:ind w:firstLine="709"/>
        <w:jc w:val="both"/>
        <w:rPr>
          <w:highlight w:val="white"/>
          <w:lang w:val="vi-VN"/>
        </w:rPr>
      </w:pPr>
      <w:r w:rsidRPr="003D675E">
        <w:rPr>
          <w:highlight w:val="white"/>
          <w:lang w:val="vi-VN"/>
        </w:rPr>
        <w:t>Chủ trì, phối hợp với các cơ quan, đơn vị có liên quan thuộc Bộ hướng dẫn, theo dõi, đôn đốc, kiểm tra</w:t>
      </w:r>
      <w:r w:rsidR="0058498E" w:rsidRPr="003D675E">
        <w:rPr>
          <w:highlight w:val="white"/>
          <w:lang w:val="vi-VN"/>
        </w:rPr>
        <w:t>, đánh giá</w:t>
      </w:r>
      <w:r w:rsidRPr="003D675E">
        <w:rPr>
          <w:highlight w:val="white"/>
          <w:lang w:val="vi-VN"/>
        </w:rPr>
        <w:t xml:space="preserve"> việc thực hiện Thông tư này;</w:t>
      </w:r>
    </w:p>
    <w:p w14:paraId="6227D282" w14:textId="77777777" w:rsidR="00E177C7" w:rsidRPr="003D675E" w:rsidRDefault="00E177C7" w:rsidP="009D67B1">
      <w:pPr>
        <w:pStyle w:val="Bodytext20"/>
        <w:numPr>
          <w:ilvl w:val="0"/>
          <w:numId w:val="2"/>
        </w:numPr>
        <w:shd w:val="clear" w:color="auto" w:fill="auto"/>
        <w:tabs>
          <w:tab w:val="left" w:pos="851"/>
          <w:tab w:val="left" w:pos="993"/>
        </w:tabs>
        <w:spacing w:before="60" w:line="300" w:lineRule="auto"/>
        <w:ind w:firstLine="709"/>
        <w:jc w:val="both"/>
        <w:rPr>
          <w:highlight w:val="white"/>
          <w:lang w:val="vi-VN"/>
        </w:rPr>
      </w:pPr>
      <w:r w:rsidRPr="003D675E">
        <w:rPr>
          <w:highlight w:val="white"/>
          <w:lang w:val="vi-VN"/>
        </w:rPr>
        <w:t>Xử lý, tổng hợp thông tin, báo cáo của các cơ quan, đơn vị theo nội dung quy định tại Thông tư này;</w:t>
      </w:r>
    </w:p>
    <w:p w14:paraId="2CC3AE94" w14:textId="023C13FD" w:rsidR="00E177C7" w:rsidRPr="003D675E" w:rsidRDefault="00E177C7" w:rsidP="009D67B1">
      <w:pPr>
        <w:pStyle w:val="Bodytext20"/>
        <w:numPr>
          <w:ilvl w:val="0"/>
          <w:numId w:val="2"/>
        </w:numPr>
        <w:shd w:val="clear" w:color="auto" w:fill="auto"/>
        <w:tabs>
          <w:tab w:val="left" w:pos="851"/>
          <w:tab w:val="left" w:pos="993"/>
          <w:tab w:val="left" w:pos="1126"/>
        </w:tabs>
        <w:spacing w:before="60" w:line="300" w:lineRule="auto"/>
        <w:ind w:firstLine="709"/>
        <w:jc w:val="both"/>
        <w:rPr>
          <w:highlight w:val="white"/>
          <w:lang w:val="vi-VN"/>
        </w:rPr>
      </w:pPr>
      <w:r w:rsidRPr="003D675E">
        <w:rPr>
          <w:highlight w:val="white"/>
          <w:lang w:val="vi-VN"/>
        </w:rPr>
        <w:t>Xây dựng</w:t>
      </w:r>
      <w:r w:rsidR="00574CA8">
        <w:rPr>
          <w:highlight w:val="white"/>
        </w:rPr>
        <w:t xml:space="preserve"> và</w:t>
      </w:r>
      <w:r w:rsidRPr="003D675E">
        <w:rPr>
          <w:highlight w:val="white"/>
          <w:lang w:val="vi-VN"/>
        </w:rPr>
        <w:t xml:space="preserve"> quản lý Hệ thống thông tin báo cáo của Bộ Thông tin và Truyền thông theo lộ trình và hướng dẫn của Văn phòng Chính phủ và các cơ quan quản lý nhà nước có liên quan;</w:t>
      </w:r>
    </w:p>
    <w:p w14:paraId="6A0D2613" w14:textId="77777777" w:rsidR="00E177C7" w:rsidRPr="003D675E" w:rsidRDefault="00E177C7" w:rsidP="009D67B1">
      <w:pPr>
        <w:pStyle w:val="Bodytext20"/>
        <w:numPr>
          <w:ilvl w:val="0"/>
          <w:numId w:val="2"/>
        </w:numPr>
        <w:shd w:val="clear" w:color="auto" w:fill="auto"/>
        <w:tabs>
          <w:tab w:val="left" w:pos="851"/>
          <w:tab w:val="left" w:pos="993"/>
          <w:tab w:val="left" w:pos="1126"/>
        </w:tabs>
        <w:spacing w:before="60" w:line="300" w:lineRule="auto"/>
        <w:ind w:firstLine="709"/>
        <w:jc w:val="both"/>
        <w:rPr>
          <w:highlight w:val="white"/>
          <w:lang w:val="vi-VN"/>
        </w:rPr>
      </w:pPr>
      <w:r w:rsidRPr="003D675E">
        <w:rPr>
          <w:highlight w:val="white"/>
          <w:lang w:val="vi-VN"/>
        </w:rPr>
        <w:t xml:space="preserve">Quản lý, lưu trữ, chia sẻ các thông tin báo cáo của ngành, lĩnh vực thuộc phạm vi chức năng quản lý của Bộ Thông tin và Truyền thông phục vụ sự chỉ đạo, điều hành của Lãnh đạo Bộ Thông tin và Truyền thông; </w:t>
      </w:r>
    </w:p>
    <w:p w14:paraId="157A9D97" w14:textId="317A435F" w:rsidR="00E177C7" w:rsidRPr="003D675E" w:rsidRDefault="00E177C7" w:rsidP="00E7580E">
      <w:pPr>
        <w:pStyle w:val="Bodytext20"/>
        <w:shd w:val="clear" w:color="auto" w:fill="auto"/>
        <w:tabs>
          <w:tab w:val="left" w:pos="709"/>
        </w:tabs>
        <w:spacing w:before="120" w:line="312" w:lineRule="auto"/>
        <w:ind w:firstLine="709"/>
        <w:jc w:val="both"/>
        <w:rPr>
          <w:highlight w:val="white"/>
          <w:lang w:val="vi-VN"/>
        </w:rPr>
      </w:pPr>
      <w:r w:rsidRPr="003D675E">
        <w:rPr>
          <w:highlight w:val="white"/>
          <w:lang w:val="vi-VN"/>
        </w:rPr>
        <w:lastRenderedPageBreak/>
        <w:tab/>
      </w:r>
      <w:r w:rsidR="0058498E" w:rsidRPr="003D675E">
        <w:rPr>
          <w:highlight w:val="white"/>
          <w:lang w:val="vi-VN"/>
        </w:rPr>
        <w:t>đ</w:t>
      </w:r>
      <w:r w:rsidRPr="003D675E">
        <w:rPr>
          <w:highlight w:val="white"/>
          <w:lang w:val="vi-VN"/>
        </w:rPr>
        <w:t xml:space="preserve">) Là đầu mối </w:t>
      </w:r>
      <w:r w:rsidR="00684428" w:rsidRPr="003D675E">
        <w:rPr>
          <w:highlight w:val="white"/>
          <w:lang w:val="vi-VN"/>
        </w:rPr>
        <w:t>phối hợp</w:t>
      </w:r>
      <w:r w:rsidRPr="003D675E">
        <w:rPr>
          <w:highlight w:val="white"/>
          <w:lang w:val="vi-VN"/>
        </w:rPr>
        <w:t xml:space="preserve"> với Văn phòng Chính phủ và các cơ quan quản lý nhà nước có liên quan trong tiếp nhận, tổ chức thực hiện chế độ báo cáo định kỳ khi có sửa đổi, bổ sung liên quan đến thực hiện quy định chế độ báo cáo định kỳ của cơ quan hành chính nhà nước thuộc chức năng quản lý của Bộ Thông tin và Truyền thông;   </w:t>
      </w:r>
    </w:p>
    <w:p w14:paraId="1BFC78E8" w14:textId="6CAC58EE" w:rsidR="00E177C7" w:rsidRPr="003D675E" w:rsidRDefault="0058498E" w:rsidP="00E7580E">
      <w:pPr>
        <w:pStyle w:val="Bodytext20"/>
        <w:shd w:val="clear" w:color="auto" w:fill="auto"/>
        <w:tabs>
          <w:tab w:val="left" w:pos="851"/>
          <w:tab w:val="left" w:pos="993"/>
          <w:tab w:val="left" w:pos="1196"/>
        </w:tabs>
        <w:spacing w:before="120" w:line="312" w:lineRule="auto"/>
        <w:ind w:firstLine="709"/>
        <w:jc w:val="both"/>
        <w:rPr>
          <w:highlight w:val="white"/>
          <w:lang w:val="vi-VN"/>
        </w:rPr>
      </w:pPr>
      <w:r w:rsidRPr="003D675E">
        <w:rPr>
          <w:highlight w:val="white"/>
          <w:lang w:val="vi-VN"/>
        </w:rPr>
        <w:t>e</w:t>
      </w:r>
      <w:r w:rsidR="00E177C7" w:rsidRPr="003D675E">
        <w:rPr>
          <w:highlight w:val="white"/>
          <w:lang w:val="vi-VN"/>
        </w:rPr>
        <w:t>) Định kỳ hàng năm hoặc theo yêu cầu đột xuất, thực hiện hướng dẫn và tổ chức tập huấn cho các đối tượng theo quy định tại Điều 2 của Thông tư này;</w:t>
      </w:r>
    </w:p>
    <w:p w14:paraId="3FB727F6" w14:textId="2ADC8E22" w:rsidR="00E177C7" w:rsidRPr="003D675E" w:rsidRDefault="0058498E" w:rsidP="00E7580E">
      <w:pPr>
        <w:pStyle w:val="Bodytext20"/>
        <w:shd w:val="clear" w:color="auto" w:fill="auto"/>
        <w:tabs>
          <w:tab w:val="left" w:pos="709"/>
          <w:tab w:val="left" w:pos="851"/>
          <w:tab w:val="left" w:pos="1196"/>
        </w:tabs>
        <w:spacing w:before="120" w:line="312" w:lineRule="auto"/>
        <w:ind w:firstLine="709"/>
        <w:jc w:val="both"/>
        <w:rPr>
          <w:highlight w:val="white"/>
          <w:lang w:val="vi-VN"/>
        </w:rPr>
      </w:pPr>
      <w:r w:rsidRPr="003D675E">
        <w:rPr>
          <w:highlight w:val="white"/>
          <w:lang w:val="vi-VN"/>
        </w:rPr>
        <w:t>g</w:t>
      </w:r>
      <w:r w:rsidR="00E177C7" w:rsidRPr="003D675E">
        <w:rPr>
          <w:highlight w:val="white"/>
          <w:lang w:val="vi-VN"/>
        </w:rPr>
        <w:t xml:space="preserve">) Tổng hợp, báo cáo kết quả thực hiện các quy định tại Thông tư này báo cáo Lãnh đạo Bộ và các cơ quan, đơn vị có liên quan theo yêu cầu. </w:t>
      </w:r>
    </w:p>
    <w:p w14:paraId="7084CD60" w14:textId="77777777" w:rsidR="00E177C7" w:rsidRPr="003D675E" w:rsidRDefault="00E177C7" w:rsidP="00E7580E">
      <w:pPr>
        <w:pStyle w:val="Bodytext20"/>
        <w:numPr>
          <w:ilvl w:val="0"/>
          <w:numId w:val="1"/>
        </w:numPr>
        <w:shd w:val="clear" w:color="auto" w:fill="auto"/>
        <w:tabs>
          <w:tab w:val="left" w:pos="851"/>
          <w:tab w:val="left" w:pos="993"/>
        </w:tabs>
        <w:spacing w:before="120" w:line="312" w:lineRule="auto"/>
        <w:ind w:firstLine="709"/>
        <w:jc w:val="both"/>
        <w:rPr>
          <w:highlight w:val="white"/>
        </w:rPr>
      </w:pPr>
      <w:r w:rsidRPr="003D675E">
        <w:rPr>
          <w:highlight w:val="white"/>
        </w:rPr>
        <w:t>Trung tâm Thông tin có trách nhiệm:</w:t>
      </w:r>
    </w:p>
    <w:p w14:paraId="31C7C0E1" w14:textId="06D58503" w:rsidR="00E177C7" w:rsidRPr="003D675E" w:rsidRDefault="00E177C7" w:rsidP="00E7580E">
      <w:pPr>
        <w:pStyle w:val="Bodytext20"/>
        <w:shd w:val="clear" w:color="auto" w:fill="auto"/>
        <w:tabs>
          <w:tab w:val="left" w:pos="851"/>
          <w:tab w:val="left" w:pos="993"/>
        </w:tabs>
        <w:spacing w:before="120" w:line="312" w:lineRule="auto"/>
        <w:ind w:firstLine="709"/>
        <w:jc w:val="both"/>
        <w:rPr>
          <w:highlight w:val="white"/>
        </w:rPr>
      </w:pPr>
      <w:r w:rsidRPr="003D675E">
        <w:rPr>
          <w:highlight w:val="white"/>
        </w:rPr>
        <w:t xml:space="preserve">a) Phối hợp với Văn phòng Bộ và các cơ quan, đơn vị có liên quan đề xuất, xây dựng, nâng cấp </w:t>
      </w:r>
      <w:r w:rsidR="00311317" w:rsidRPr="003D675E">
        <w:rPr>
          <w:highlight w:val="white"/>
        </w:rPr>
        <w:t>Hệ thống thông tin</w:t>
      </w:r>
      <w:r w:rsidRPr="003D675E">
        <w:rPr>
          <w:highlight w:val="white"/>
        </w:rPr>
        <w:t xml:space="preserve"> báo cáo</w:t>
      </w:r>
      <w:r w:rsidR="00311317" w:rsidRPr="003D675E">
        <w:rPr>
          <w:highlight w:val="white"/>
        </w:rPr>
        <w:t xml:space="preserve"> của </w:t>
      </w:r>
      <w:r w:rsidR="00311317" w:rsidRPr="003D675E">
        <w:rPr>
          <w:highlight w:val="white"/>
          <w:lang w:val="vi-VN"/>
        </w:rPr>
        <w:t>Bộ Thông tin và Truyền thông</w:t>
      </w:r>
      <w:r w:rsidRPr="003D675E">
        <w:rPr>
          <w:highlight w:val="white"/>
        </w:rPr>
        <w:t xml:space="preserve">, bảo đảm hạ tầng kỹ thuật, công nghệ để bảo mật, liên thông, tích hợp với Hệ thống thông tin báo cáo </w:t>
      </w:r>
      <w:r w:rsidR="00311317" w:rsidRPr="003D675E">
        <w:rPr>
          <w:highlight w:val="white"/>
        </w:rPr>
        <w:t>Chính phủ</w:t>
      </w:r>
      <w:r w:rsidRPr="003D675E">
        <w:rPr>
          <w:highlight w:val="white"/>
        </w:rPr>
        <w:t>;</w:t>
      </w:r>
    </w:p>
    <w:p w14:paraId="573F4BE2" w14:textId="485C8521" w:rsidR="00E177C7" w:rsidRPr="003D675E" w:rsidRDefault="00E177C7" w:rsidP="00E7580E">
      <w:pPr>
        <w:pStyle w:val="Bodytext20"/>
        <w:shd w:val="clear" w:color="auto" w:fill="auto"/>
        <w:tabs>
          <w:tab w:val="left" w:pos="993"/>
        </w:tabs>
        <w:spacing w:before="120" w:line="312" w:lineRule="auto"/>
        <w:ind w:firstLine="709"/>
        <w:jc w:val="both"/>
        <w:rPr>
          <w:highlight w:val="white"/>
        </w:rPr>
      </w:pPr>
      <w:r w:rsidRPr="003D675E">
        <w:rPr>
          <w:highlight w:val="white"/>
        </w:rPr>
        <w:t xml:space="preserve">b) Bảo đảm cung cấp đầy đủ, kịp thời và quản lý sử dụng dịch vụ chứng thư số cho các cơ quan, đơn vị và cá nhân trong Bộ Thông tin và Truyền thông thực hiện chế độ báo cáo trên Hệ thống thông tin báo cáo của Bộ Thông tin và Truyền thông; hướng dẫn các cơ quan, đơn vị về giải pháp tích hợp dịch vụ chữ ký số bảo đảm tính an toàn, xác thực, toàn vẹn thông tin và liên thông với Hệ thống thông tin báo cáo </w:t>
      </w:r>
      <w:r w:rsidR="00F36083" w:rsidRPr="003D675E">
        <w:rPr>
          <w:highlight w:val="white"/>
        </w:rPr>
        <w:t>Chính phủ</w:t>
      </w:r>
      <w:r w:rsidRPr="003D675E">
        <w:rPr>
          <w:highlight w:val="white"/>
        </w:rPr>
        <w:t>;</w:t>
      </w:r>
    </w:p>
    <w:p w14:paraId="324EF644" w14:textId="206C0FF1" w:rsidR="00E177C7" w:rsidRPr="003D675E" w:rsidRDefault="00E177C7" w:rsidP="00E7580E">
      <w:pPr>
        <w:pStyle w:val="Bodytext20"/>
        <w:shd w:val="clear" w:color="auto" w:fill="auto"/>
        <w:tabs>
          <w:tab w:val="left" w:pos="709"/>
        </w:tabs>
        <w:spacing w:before="120" w:line="312" w:lineRule="auto"/>
        <w:ind w:firstLine="709"/>
        <w:jc w:val="both"/>
        <w:rPr>
          <w:highlight w:val="white"/>
        </w:rPr>
      </w:pPr>
      <w:r w:rsidRPr="003D675E">
        <w:rPr>
          <w:highlight w:val="white"/>
        </w:rPr>
        <w:t xml:space="preserve">c) Đăng tải và duy trì danh mục chế độ báo cáo định kỳ lên Cổng Thông tin điện tử của Bộ theo quy định tại </w:t>
      </w:r>
      <w:r w:rsidR="00893D6B" w:rsidRPr="003D675E">
        <w:rPr>
          <w:highlight w:val="white"/>
        </w:rPr>
        <w:t xml:space="preserve">khoản 5 </w:t>
      </w:r>
      <w:r w:rsidRPr="003D675E">
        <w:rPr>
          <w:highlight w:val="white"/>
        </w:rPr>
        <w:t xml:space="preserve">Điều 11 của Thông tư này. </w:t>
      </w:r>
    </w:p>
    <w:p w14:paraId="41A73464" w14:textId="37130DF5" w:rsidR="00E177C7" w:rsidRPr="003D675E" w:rsidRDefault="0094765B" w:rsidP="00E7580E">
      <w:pPr>
        <w:pStyle w:val="Bodytext20"/>
        <w:shd w:val="clear" w:color="auto" w:fill="auto"/>
        <w:tabs>
          <w:tab w:val="left" w:pos="993"/>
        </w:tabs>
        <w:spacing w:before="120" w:line="312" w:lineRule="auto"/>
        <w:ind w:firstLine="709"/>
        <w:jc w:val="both"/>
        <w:rPr>
          <w:b/>
          <w:highlight w:val="white"/>
          <w:lang w:val="vi-VN"/>
        </w:rPr>
      </w:pPr>
      <w:r>
        <w:rPr>
          <w:b/>
          <w:highlight w:val="white"/>
          <w:lang w:val="vi-VN"/>
        </w:rPr>
        <w:t>Điều 1</w:t>
      </w:r>
      <w:r w:rsidR="003E0693">
        <w:rPr>
          <w:b/>
          <w:highlight w:val="white"/>
          <w:lang w:val="vi-VN"/>
        </w:rPr>
        <w:t>5</w:t>
      </w:r>
      <w:r w:rsidR="00E177C7" w:rsidRPr="003D675E">
        <w:rPr>
          <w:b/>
          <w:highlight w:val="white"/>
          <w:lang w:val="vi-VN"/>
        </w:rPr>
        <w:t xml:space="preserve">. Hiệu lực thi hành </w:t>
      </w:r>
    </w:p>
    <w:p w14:paraId="4691B9DE" w14:textId="177E86CA" w:rsidR="00E177C7" w:rsidRDefault="0048399C" w:rsidP="00E7580E">
      <w:pPr>
        <w:tabs>
          <w:tab w:val="left" w:pos="851"/>
          <w:tab w:val="left" w:pos="993"/>
        </w:tabs>
        <w:spacing w:before="120" w:line="312"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1. </w:t>
      </w:r>
      <w:r w:rsidR="00E177C7" w:rsidRPr="003D675E">
        <w:rPr>
          <w:rFonts w:ascii="Times New Roman" w:hAnsi="Times New Roman" w:cs="Times New Roman"/>
          <w:sz w:val="28"/>
          <w:szCs w:val="28"/>
          <w:highlight w:val="white"/>
        </w:rPr>
        <w:t xml:space="preserve">Thông tư này có hiệu lực thi hành </w:t>
      </w:r>
      <w:r w:rsidR="00E177C7" w:rsidRPr="00AA2690">
        <w:rPr>
          <w:rFonts w:ascii="Times New Roman" w:hAnsi="Times New Roman" w:cs="Times New Roman"/>
          <w:b/>
          <w:sz w:val="28"/>
          <w:szCs w:val="28"/>
          <w:highlight w:val="white"/>
        </w:rPr>
        <w:t>kể từ</w:t>
      </w:r>
      <w:r w:rsidR="00022D83" w:rsidRPr="00AA2690">
        <w:rPr>
          <w:rFonts w:ascii="Times New Roman" w:hAnsi="Times New Roman" w:cs="Times New Roman"/>
          <w:b/>
          <w:sz w:val="28"/>
          <w:szCs w:val="28"/>
          <w:highlight w:val="white"/>
        </w:rPr>
        <w:t xml:space="preserve"> ngày </w:t>
      </w:r>
      <w:r w:rsidR="00AA2690" w:rsidRPr="00AA2690">
        <w:rPr>
          <w:rFonts w:ascii="Times New Roman" w:hAnsi="Times New Roman" w:cs="Times New Roman"/>
          <w:b/>
          <w:sz w:val="28"/>
          <w:szCs w:val="28"/>
          <w:highlight w:val="white"/>
        </w:rPr>
        <w:t>01</w:t>
      </w:r>
      <w:r w:rsidR="00022D83" w:rsidRPr="00AA2690">
        <w:rPr>
          <w:rFonts w:ascii="Times New Roman" w:hAnsi="Times New Roman" w:cs="Times New Roman"/>
          <w:b/>
          <w:sz w:val="28"/>
          <w:szCs w:val="28"/>
          <w:highlight w:val="white"/>
        </w:rPr>
        <w:t xml:space="preserve"> tháng </w:t>
      </w:r>
      <w:r w:rsidR="00AA2690" w:rsidRPr="00AA2690">
        <w:rPr>
          <w:rFonts w:ascii="Times New Roman" w:hAnsi="Times New Roman" w:cs="Times New Roman"/>
          <w:b/>
          <w:sz w:val="28"/>
          <w:szCs w:val="28"/>
          <w:highlight w:val="white"/>
        </w:rPr>
        <w:t>03</w:t>
      </w:r>
      <w:r w:rsidR="00022D83" w:rsidRPr="00AA2690">
        <w:rPr>
          <w:rFonts w:ascii="Times New Roman" w:hAnsi="Times New Roman" w:cs="Times New Roman"/>
          <w:b/>
          <w:sz w:val="28"/>
          <w:szCs w:val="28"/>
          <w:highlight w:val="white"/>
        </w:rPr>
        <w:t xml:space="preserve"> năm 202</w:t>
      </w:r>
      <w:r w:rsidR="00AE63B6">
        <w:rPr>
          <w:rFonts w:ascii="Times New Roman" w:hAnsi="Times New Roman" w:cs="Times New Roman"/>
          <w:b/>
          <w:sz w:val="28"/>
          <w:szCs w:val="28"/>
          <w:highlight w:val="white"/>
          <w:lang w:val="en-US"/>
        </w:rPr>
        <w:t>3</w:t>
      </w:r>
      <w:r w:rsidR="00E177C7" w:rsidRPr="003D675E">
        <w:rPr>
          <w:rFonts w:ascii="Times New Roman" w:hAnsi="Times New Roman" w:cs="Times New Roman"/>
          <w:sz w:val="28"/>
          <w:szCs w:val="28"/>
          <w:highlight w:val="white"/>
        </w:rPr>
        <w:t>.</w:t>
      </w:r>
    </w:p>
    <w:p w14:paraId="6C05BE29" w14:textId="13FBF4E4" w:rsidR="0048399C" w:rsidRPr="00B11CDE" w:rsidRDefault="0048399C" w:rsidP="00E7580E">
      <w:pPr>
        <w:tabs>
          <w:tab w:val="left" w:pos="851"/>
          <w:tab w:val="left" w:pos="993"/>
        </w:tabs>
        <w:spacing w:before="120" w:line="312" w:lineRule="auto"/>
        <w:ind w:firstLine="709"/>
        <w:jc w:val="both"/>
        <w:rPr>
          <w:rFonts w:ascii="Times New Roman" w:hAnsi="Times New Roman" w:cs="Times New Roman"/>
          <w:color w:val="5B9BD5" w:themeColor="accent1"/>
          <w:sz w:val="28"/>
          <w:szCs w:val="28"/>
          <w:highlight w:val="white"/>
        </w:rPr>
      </w:pPr>
      <w:r w:rsidRPr="0048399C">
        <w:rPr>
          <w:rFonts w:ascii="Times New Roman" w:hAnsi="Times New Roman" w:cs="Times New Roman"/>
          <w:color w:val="5B9BD5" w:themeColor="accent1"/>
          <w:sz w:val="28"/>
          <w:szCs w:val="28"/>
          <w:highlight w:val="white"/>
        </w:rPr>
        <w:t>2. Các quy định tại khoả</w:t>
      </w:r>
      <w:r w:rsidR="002130EE">
        <w:rPr>
          <w:rFonts w:ascii="Times New Roman" w:hAnsi="Times New Roman" w:cs="Times New Roman"/>
          <w:color w:val="5B9BD5" w:themeColor="accent1"/>
          <w:sz w:val="28"/>
          <w:szCs w:val="28"/>
          <w:highlight w:val="white"/>
        </w:rPr>
        <w:t>n 2,</w:t>
      </w:r>
      <w:r w:rsidRPr="0048399C">
        <w:rPr>
          <w:rFonts w:ascii="Times New Roman" w:hAnsi="Times New Roman" w:cs="Times New Roman"/>
          <w:color w:val="5B9BD5" w:themeColor="accent1"/>
          <w:sz w:val="28"/>
          <w:szCs w:val="28"/>
          <w:highlight w:val="white"/>
        </w:rPr>
        <w:t xml:space="preserve"> 3</w:t>
      </w:r>
      <w:r w:rsidR="002130EE">
        <w:rPr>
          <w:rFonts w:ascii="Times New Roman" w:hAnsi="Times New Roman" w:cs="Times New Roman"/>
          <w:color w:val="5B9BD5" w:themeColor="accent1"/>
          <w:sz w:val="28"/>
          <w:szCs w:val="28"/>
          <w:highlight w:val="white"/>
          <w:lang w:val="en-US"/>
        </w:rPr>
        <w:t xml:space="preserve"> và</w:t>
      </w:r>
      <w:r w:rsidRPr="0048399C">
        <w:rPr>
          <w:rFonts w:ascii="Times New Roman" w:hAnsi="Times New Roman" w:cs="Times New Roman"/>
          <w:color w:val="5B9BD5" w:themeColor="accent1"/>
          <w:sz w:val="28"/>
          <w:szCs w:val="28"/>
          <w:highlight w:val="white"/>
        </w:rPr>
        <w:t xml:space="preserve"> Điều</w:t>
      </w:r>
      <w:r w:rsidR="00EA2433">
        <w:rPr>
          <w:rFonts w:ascii="Times New Roman" w:hAnsi="Times New Roman" w:cs="Times New Roman"/>
          <w:color w:val="5B9BD5" w:themeColor="accent1"/>
          <w:sz w:val="28"/>
          <w:szCs w:val="28"/>
          <w:highlight w:val="white"/>
        </w:rPr>
        <w:t xml:space="preserve"> 8</w:t>
      </w:r>
      <w:r w:rsidR="00E450D7">
        <w:rPr>
          <w:rFonts w:ascii="Times New Roman" w:hAnsi="Times New Roman" w:cs="Times New Roman"/>
          <w:color w:val="5B9BD5" w:themeColor="accent1"/>
          <w:sz w:val="28"/>
          <w:szCs w:val="28"/>
          <w:highlight w:val="white"/>
        </w:rPr>
        <w:t>, Điề</w:t>
      </w:r>
      <w:r w:rsidR="00EA2433">
        <w:rPr>
          <w:rFonts w:ascii="Times New Roman" w:hAnsi="Times New Roman" w:cs="Times New Roman"/>
          <w:color w:val="5B9BD5" w:themeColor="accent1"/>
          <w:sz w:val="28"/>
          <w:szCs w:val="28"/>
          <w:highlight w:val="white"/>
        </w:rPr>
        <w:t>u 10</w:t>
      </w:r>
      <w:r w:rsidRPr="0048399C">
        <w:rPr>
          <w:rFonts w:ascii="Times New Roman" w:hAnsi="Times New Roman" w:cs="Times New Roman"/>
          <w:color w:val="5B9BD5" w:themeColor="accent1"/>
          <w:sz w:val="28"/>
          <w:szCs w:val="28"/>
          <w:highlight w:val="white"/>
        </w:rPr>
        <w:t xml:space="preserve"> </w:t>
      </w:r>
      <w:r>
        <w:rPr>
          <w:rFonts w:ascii="Times New Roman" w:hAnsi="Times New Roman" w:cs="Times New Roman"/>
          <w:color w:val="5B9BD5" w:themeColor="accent1"/>
          <w:sz w:val="28"/>
          <w:szCs w:val="28"/>
          <w:highlight w:val="white"/>
        </w:rPr>
        <w:t xml:space="preserve">Thông tư này </w:t>
      </w:r>
      <w:r w:rsidRPr="0048399C">
        <w:rPr>
          <w:rFonts w:ascii="Times New Roman" w:hAnsi="Times New Roman" w:cs="Times New Roman"/>
          <w:color w:val="5B9BD5" w:themeColor="accent1"/>
          <w:sz w:val="28"/>
          <w:szCs w:val="28"/>
          <w:highlight w:val="white"/>
        </w:rPr>
        <w:t xml:space="preserve">có hiệu lực thi hành </w:t>
      </w:r>
      <w:r w:rsidRPr="00E450D7">
        <w:rPr>
          <w:rFonts w:ascii="Times New Roman" w:hAnsi="Times New Roman" w:cs="Times New Roman"/>
          <w:color w:val="5B9BD5" w:themeColor="accent1"/>
          <w:sz w:val="28"/>
          <w:szCs w:val="28"/>
          <w:highlight w:val="white"/>
          <w:u w:val="single"/>
        </w:rPr>
        <w:t>kể từ ngày 01 tháng 07 năm 2023</w:t>
      </w:r>
      <w:r>
        <w:rPr>
          <w:rFonts w:ascii="Times New Roman" w:hAnsi="Times New Roman" w:cs="Times New Roman"/>
          <w:sz w:val="28"/>
          <w:szCs w:val="28"/>
          <w:highlight w:val="white"/>
        </w:rPr>
        <w:t>.</w:t>
      </w:r>
    </w:p>
    <w:p w14:paraId="08B2DED0" w14:textId="379875C7" w:rsidR="00BF5991" w:rsidRPr="001555B0" w:rsidRDefault="00BF5991" w:rsidP="00E7580E">
      <w:pPr>
        <w:tabs>
          <w:tab w:val="left" w:pos="709"/>
          <w:tab w:val="left" w:pos="993"/>
        </w:tabs>
        <w:spacing w:before="120" w:line="312" w:lineRule="auto"/>
        <w:ind w:firstLine="709"/>
        <w:jc w:val="both"/>
        <w:rPr>
          <w:rFonts w:ascii="Times New Roman" w:hAnsi="Times New Roman" w:cs="Times New Roman"/>
          <w:spacing w:val="-6"/>
          <w:sz w:val="28"/>
          <w:szCs w:val="28"/>
          <w:highlight w:val="white"/>
        </w:rPr>
      </w:pPr>
      <w:r w:rsidRPr="001555B0">
        <w:rPr>
          <w:rFonts w:ascii="Times New Roman" w:hAnsi="Times New Roman" w:cs="Times New Roman"/>
          <w:spacing w:val="-6"/>
          <w:sz w:val="28"/>
          <w:szCs w:val="28"/>
          <w:highlight w:val="white"/>
        </w:rPr>
        <w:t xml:space="preserve">3. </w:t>
      </w:r>
      <w:r w:rsidR="002130EE">
        <w:rPr>
          <w:rFonts w:ascii="Times New Roman" w:hAnsi="Times New Roman" w:cs="Times New Roman"/>
          <w:spacing w:val="-6"/>
          <w:sz w:val="28"/>
          <w:szCs w:val="28"/>
          <w:highlight w:val="white"/>
          <w:lang w:val="en-US"/>
        </w:rPr>
        <w:t>Bãi bỏ các quy định về chế độ báo cáo định kỳ tại c</w:t>
      </w:r>
      <w:r w:rsidR="00794E94" w:rsidRPr="001555B0">
        <w:rPr>
          <w:rFonts w:ascii="Times New Roman" w:hAnsi="Times New Roman" w:cs="Times New Roman"/>
          <w:spacing w:val="-6"/>
          <w:sz w:val="28"/>
          <w:szCs w:val="28"/>
          <w:highlight w:val="white"/>
        </w:rPr>
        <w:t>ác</w:t>
      </w:r>
      <w:r w:rsidRPr="001555B0">
        <w:rPr>
          <w:rFonts w:ascii="Times New Roman" w:hAnsi="Times New Roman" w:cs="Times New Roman"/>
          <w:spacing w:val="-6"/>
          <w:sz w:val="28"/>
          <w:szCs w:val="28"/>
          <w:highlight w:val="white"/>
        </w:rPr>
        <w:t xml:space="preserve"> điều, khoản của một số văn bản quy phạm pháp luật</w:t>
      </w:r>
      <w:r w:rsidR="002130EE">
        <w:rPr>
          <w:rFonts w:ascii="Times New Roman" w:hAnsi="Times New Roman" w:cs="Times New Roman"/>
          <w:spacing w:val="-6"/>
          <w:sz w:val="28"/>
          <w:szCs w:val="28"/>
          <w:highlight w:val="white"/>
          <w:lang w:val="en-US"/>
        </w:rPr>
        <w:t>,</w:t>
      </w:r>
      <w:r w:rsidRPr="001555B0">
        <w:rPr>
          <w:rFonts w:ascii="Times New Roman" w:hAnsi="Times New Roman" w:cs="Times New Roman"/>
          <w:spacing w:val="-6"/>
          <w:sz w:val="28"/>
          <w:szCs w:val="28"/>
          <w:highlight w:val="white"/>
        </w:rPr>
        <w:t xml:space="preserve"> </w:t>
      </w:r>
      <w:r w:rsidR="002130EE">
        <w:rPr>
          <w:rFonts w:ascii="Times New Roman" w:hAnsi="Times New Roman" w:cs="Times New Roman"/>
          <w:spacing w:val="-6"/>
          <w:sz w:val="28"/>
          <w:szCs w:val="28"/>
          <w:highlight w:val="white"/>
          <w:lang w:val="en-US"/>
        </w:rPr>
        <w:t>kể từ ngày 01 tháng 03 năm 2023, như sau</w:t>
      </w:r>
      <w:r w:rsidRPr="001555B0">
        <w:rPr>
          <w:rFonts w:ascii="Times New Roman" w:hAnsi="Times New Roman" w:cs="Times New Roman"/>
          <w:spacing w:val="-6"/>
          <w:sz w:val="28"/>
          <w:szCs w:val="28"/>
          <w:highlight w:val="white"/>
        </w:rPr>
        <w:t>:</w:t>
      </w:r>
    </w:p>
    <w:p w14:paraId="5139E356" w14:textId="29261732" w:rsidR="001555B0" w:rsidRDefault="00900559" w:rsidP="00E7580E">
      <w:pPr>
        <w:tabs>
          <w:tab w:val="left" w:pos="851"/>
          <w:tab w:val="left" w:pos="993"/>
        </w:tabs>
        <w:spacing w:before="120" w:line="312"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1555B0">
        <w:rPr>
          <w:rFonts w:ascii="Times New Roman" w:hAnsi="Times New Roman" w:cs="Times New Roman"/>
          <w:sz w:val="28"/>
          <w:szCs w:val="28"/>
          <w:lang w:val="en-US"/>
        </w:rPr>
        <w:t xml:space="preserve">) </w:t>
      </w:r>
      <w:r w:rsidR="001555B0" w:rsidRPr="005E0DE0">
        <w:rPr>
          <w:rFonts w:ascii="Times New Roman" w:hAnsi="Times New Roman" w:cs="Times New Roman"/>
          <w:sz w:val="28"/>
          <w:szCs w:val="28"/>
        </w:rPr>
        <w:t>Khoản 4 Điều 14 Thông tư số 31/2017/TT-BTTTT ngày 15/11/2017 của Bộ trưởng Bộ Thông tin và Truyền thông quy định hoạt động giám sát an toàn hệ thố</w:t>
      </w:r>
      <w:r w:rsidR="001555B0">
        <w:rPr>
          <w:rFonts w:ascii="Times New Roman" w:hAnsi="Times New Roman" w:cs="Times New Roman"/>
          <w:sz w:val="28"/>
          <w:szCs w:val="28"/>
        </w:rPr>
        <w:t>ng thông tin;</w:t>
      </w:r>
    </w:p>
    <w:p w14:paraId="34D32FD0" w14:textId="0C4A4BB6" w:rsidR="001555B0" w:rsidRPr="00794E94"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sidR="001555B0">
        <w:rPr>
          <w:rFonts w:ascii="Times New Roman" w:hAnsi="Times New Roman" w:cs="Times New Roman"/>
          <w:sz w:val="28"/>
          <w:szCs w:val="28"/>
          <w:lang w:val="en-US"/>
        </w:rPr>
        <w:t xml:space="preserve">) </w:t>
      </w:r>
      <w:r w:rsidR="001555B0" w:rsidRPr="00794E94">
        <w:rPr>
          <w:rFonts w:ascii="Times New Roman" w:hAnsi="Times New Roman" w:cs="Times New Roman"/>
          <w:sz w:val="28"/>
          <w:szCs w:val="28"/>
        </w:rPr>
        <w:t>Điểm c khoản 1 Điều 6 Thông tư số 20/2017/TT-BTTTT ngày 12/09/2017 của Bộ trưởng Bộ Thông tin và Truyền thông quy định về điều phối, ứng cứu sự cố an toàn thông tin mạng trên toàn quố</w:t>
      </w:r>
      <w:r w:rsidR="001555B0">
        <w:rPr>
          <w:rFonts w:ascii="Times New Roman" w:hAnsi="Times New Roman" w:cs="Times New Roman"/>
          <w:sz w:val="28"/>
          <w:szCs w:val="28"/>
        </w:rPr>
        <w:t>c;</w:t>
      </w:r>
    </w:p>
    <w:p w14:paraId="24DE02AD" w14:textId="5F49CEBF" w:rsidR="001555B0"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1555B0">
        <w:rPr>
          <w:rFonts w:ascii="Times New Roman" w:hAnsi="Times New Roman" w:cs="Times New Roman"/>
          <w:sz w:val="28"/>
          <w:szCs w:val="28"/>
          <w:lang w:val="en-US"/>
        </w:rPr>
        <w:t xml:space="preserve">) </w:t>
      </w:r>
      <w:r w:rsidR="001555B0" w:rsidRPr="00794E94">
        <w:rPr>
          <w:rFonts w:ascii="Times New Roman" w:hAnsi="Times New Roman" w:cs="Times New Roman"/>
          <w:sz w:val="28"/>
          <w:szCs w:val="28"/>
        </w:rPr>
        <w:t xml:space="preserve">Khoản 1, </w:t>
      </w:r>
      <w:r w:rsidR="001555B0" w:rsidRPr="00E33FA2">
        <w:rPr>
          <w:rFonts w:ascii="Times New Roman" w:hAnsi="Times New Roman" w:cs="Times New Roman"/>
          <w:sz w:val="28"/>
          <w:szCs w:val="28"/>
        </w:rPr>
        <w:t xml:space="preserve">khoản </w:t>
      </w:r>
      <w:r w:rsidR="001555B0" w:rsidRPr="00794E94">
        <w:rPr>
          <w:rFonts w:ascii="Times New Roman" w:hAnsi="Times New Roman" w:cs="Times New Roman"/>
          <w:sz w:val="28"/>
          <w:szCs w:val="28"/>
        </w:rPr>
        <w:t>3 Điều 13 Thông tư số 17/2017/TT-BTTTT ngày 23/06/2017 của Bộ trưởng Bộ Thông tin và Truyền thông quy định một số nội dung và biệ</w:t>
      </w:r>
      <w:r w:rsidR="001555B0">
        <w:rPr>
          <w:rFonts w:ascii="Times New Roman" w:hAnsi="Times New Roman" w:cs="Times New Roman"/>
          <w:sz w:val="28"/>
          <w:szCs w:val="28"/>
        </w:rPr>
        <w:t>n pháp thi hành Q</w:t>
      </w:r>
      <w:r w:rsidR="001555B0" w:rsidRPr="00794E94">
        <w:rPr>
          <w:rFonts w:ascii="Times New Roman" w:hAnsi="Times New Roman" w:cs="Times New Roman"/>
          <w:sz w:val="28"/>
          <w:szCs w:val="28"/>
        </w:rPr>
        <w:t>uyết định số</w:t>
      </w:r>
      <w:r w:rsidR="001555B0">
        <w:rPr>
          <w:rFonts w:ascii="Times New Roman" w:hAnsi="Times New Roman" w:cs="Times New Roman"/>
          <w:sz w:val="28"/>
          <w:szCs w:val="28"/>
        </w:rPr>
        <w:t xml:space="preserve"> 45/2016/</w:t>
      </w:r>
      <w:r w:rsidR="001555B0" w:rsidRPr="00E33FA2">
        <w:rPr>
          <w:rFonts w:ascii="Times New Roman" w:hAnsi="Times New Roman" w:cs="Times New Roman"/>
          <w:sz w:val="28"/>
          <w:szCs w:val="28"/>
        </w:rPr>
        <w:t>QĐ-TTg</w:t>
      </w:r>
      <w:r w:rsidR="001555B0" w:rsidRPr="00794E94">
        <w:rPr>
          <w:rFonts w:ascii="Times New Roman" w:hAnsi="Times New Roman" w:cs="Times New Roman"/>
          <w:sz w:val="28"/>
          <w:szCs w:val="28"/>
        </w:rPr>
        <w:t xml:space="preserve"> ngày 19 tháng 10 năm 2016 củ</w:t>
      </w:r>
      <w:r w:rsidR="001555B0">
        <w:rPr>
          <w:rFonts w:ascii="Times New Roman" w:hAnsi="Times New Roman" w:cs="Times New Roman"/>
          <w:sz w:val="28"/>
          <w:szCs w:val="28"/>
        </w:rPr>
        <w:t xml:space="preserve">a </w:t>
      </w:r>
      <w:r w:rsidR="001555B0" w:rsidRPr="00E33FA2">
        <w:rPr>
          <w:rFonts w:ascii="Times New Roman" w:hAnsi="Times New Roman" w:cs="Times New Roman"/>
          <w:sz w:val="28"/>
          <w:szCs w:val="28"/>
        </w:rPr>
        <w:t>T</w:t>
      </w:r>
      <w:r w:rsidR="001555B0" w:rsidRPr="00794E94">
        <w:rPr>
          <w:rFonts w:ascii="Times New Roman" w:hAnsi="Times New Roman" w:cs="Times New Roman"/>
          <w:sz w:val="28"/>
          <w:szCs w:val="28"/>
        </w:rPr>
        <w:t>hủ tướ</w:t>
      </w:r>
      <w:r w:rsidR="001555B0">
        <w:rPr>
          <w:rFonts w:ascii="Times New Roman" w:hAnsi="Times New Roman" w:cs="Times New Roman"/>
          <w:sz w:val="28"/>
          <w:szCs w:val="28"/>
        </w:rPr>
        <w:t xml:space="preserve">ng </w:t>
      </w:r>
      <w:r w:rsidR="001555B0" w:rsidRPr="00E33FA2">
        <w:rPr>
          <w:rFonts w:ascii="Times New Roman" w:hAnsi="Times New Roman" w:cs="Times New Roman"/>
          <w:sz w:val="28"/>
          <w:szCs w:val="28"/>
        </w:rPr>
        <w:t>C</w:t>
      </w:r>
      <w:r w:rsidR="001555B0" w:rsidRPr="00794E94">
        <w:rPr>
          <w:rFonts w:ascii="Times New Roman" w:hAnsi="Times New Roman" w:cs="Times New Roman"/>
          <w:sz w:val="28"/>
          <w:szCs w:val="28"/>
        </w:rPr>
        <w:t>hính phủ về việc tiếp nhận hồ sơ, trả kết quả giải quyết thủ tục hành chính qua dịch vụ bưu chính công ích</w:t>
      </w:r>
      <w:r w:rsidR="001555B0">
        <w:rPr>
          <w:rFonts w:ascii="Times New Roman" w:hAnsi="Times New Roman" w:cs="Times New Roman"/>
          <w:sz w:val="28"/>
          <w:szCs w:val="28"/>
        </w:rPr>
        <w:t>;</w:t>
      </w:r>
    </w:p>
    <w:p w14:paraId="74195E97" w14:textId="24C2CC1A" w:rsidR="001555B0" w:rsidRPr="00E33FA2"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sidR="001555B0">
        <w:rPr>
          <w:rFonts w:ascii="Times New Roman" w:hAnsi="Times New Roman" w:cs="Times New Roman"/>
          <w:sz w:val="28"/>
          <w:szCs w:val="28"/>
          <w:lang w:val="en-US"/>
        </w:rPr>
        <w:t xml:space="preserve">) </w:t>
      </w:r>
      <w:r w:rsidR="001555B0" w:rsidRPr="002D47CB">
        <w:rPr>
          <w:rFonts w:ascii="Times New Roman" w:hAnsi="Times New Roman" w:cs="Times New Roman"/>
          <w:sz w:val="28"/>
          <w:szCs w:val="28"/>
        </w:rPr>
        <w:t xml:space="preserve">Các </w:t>
      </w:r>
      <w:r w:rsidR="001555B0">
        <w:rPr>
          <w:rFonts w:ascii="Times New Roman" w:hAnsi="Times New Roman" w:cs="Times New Roman"/>
          <w:sz w:val="28"/>
          <w:szCs w:val="28"/>
        </w:rPr>
        <w:t>k</w:t>
      </w:r>
      <w:r w:rsidR="001555B0" w:rsidRPr="00E33FA2">
        <w:rPr>
          <w:rFonts w:ascii="Times New Roman" w:hAnsi="Times New Roman" w:cs="Times New Roman"/>
          <w:sz w:val="28"/>
          <w:szCs w:val="28"/>
        </w:rPr>
        <w:t>hoản 1, 3 Điều 9 Thông tư số 14/2018/TT-BTTTT ngày 15/10/2018 của Bộ trưởng Bộ Thông tin và Truyền thông quy định về quản lý chất lượng dịch vụ</w:t>
      </w:r>
      <w:r w:rsidR="001555B0">
        <w:rPr>
          <w:rFonts w:ascii="Times New Roman" w:hAnsi="Times New Roman" w:cs="Times New Roman"/>
          <w:sz w:val="28"/>
          <w:szCs w:val="28"/>
        </w:rPr>
        <w:t xml:space="preserve"> bưu chính;</w:t>
      </w:r>
    </w:p>
    <w:p w14:paraId="0C4ECC75" w14:textId="73690D92" w:rsidR="001555B0"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đ</w:t>
      </w:r>
      <w:r w:rsidR="001555B0">
        <w:rPr>
          <w:rFonts w:ascii="Times New Roman" w:hAnsi="Times New Roman" w:cs="Times New Roman"/>
          <w:sz w:val="28"/>
          <w:szCs w:val="28"/>
          <w:lang w:val="en-US"/>
        </w:rPr>
        <w:t xml:space="preserve">) </w:t>
      </w:r>
      <w:r w:rsidR="001555B0" w:rsidRPr="00E33FA2">
        <w:rPr>
          <w:rFonts w:ascii="Times New Roman" w:hAnsi="Times New Roman" w:cs="Times New Roman"/>
          <w:sz w:val="28"/>
          <w:szCs w:val="28"/>
        </w:rPr>
        <w:t>Khoản 8 Điều 16 Thông tư số 27/2017/TT-BTTTT ngày 20/10/2017 của Bộ trưởng Bộ Thông tin và Truyền thông quy định về quản lý, vận hành, kết nối, sử dụng và bảo đảm an toàn thông tin trên mạng truyền số liệu chuyên dung của các cơ quan Đảng, Nhà nướ</w:t>
      </w:r>
      <w:r w:rsidR="001555B0">
        <w:rPr>
          <w:rFonts w:ascii="Times New Roman" w:hAnsi="Times New Roman" w:cs="Times New Roman"/>
          <w:sz w:val="28"/>
          <w:szCs w:val="28"/>
        </w:rPr>
        <w:t>c;</w:t>
      </w:r>
    </w:p>
    <w:p w14:paraId="460652E2" w14:textId="01C60A2E" w:rsidR="001555B0" w:rsidRPr="00E33FA2"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w:t>
      </w:r>
      <w:r w:rsidR="001555B0">
        <w:rPr>
          <w:rFonts w:ascii="Times New Roman" w:hAnsi="Times New Roman" w:cs="Times New Roman"/>
          <w:sz w:val="28"/>
          <w:szCs w:val="28"/>
          <w:lang w:val="en-US"/>
        </w:rPr>
        <w:t xml:space="preserve">) </w:t>
      </w:r>
      <w:r w:rsidR="001555B0" w:rsidRPr="00546C79">
        <w:rPr>
          <w:rFonts w:ascii="Times New Roman" w:hAnsi="Times New Roman" w:cs="Times New Roman"/>
          <w:sz w:val="28"/>
          <w:szCs w:val="28"/>
        </w:rPr>
        <w:t>Điể</w:t>
      </w:r>
      <w:r w:rsidR="00E91BEF">
        <w:rPr>
          <w:rFonts w:ascii="Times New Roman" w:hAnsi="Times New Roman" w:cs="Times New Roman"/>
          <w:sz w:val="28"/>
          <w:szCs w:val="28"/>
        </w:rPr>
        <w:t>m b k</w:t>
      </w:r>
      <w:r w:rsidR="001555B0" w:rsidRPr="00546C79">
        <w:rPr>
          <w:rFonts w:ascii="Times New Roman" w:hAnsi="Times New Roman" w:cs="Times New Roman"/>
          <w:sz w:val="28"/>
          <w:szCs w:val="28"/>
        </w:rPr>
        <w:t>hoản 8 và điể</w:t>
      </w:r>
      <w:r w:rsidR="00E91BEF">
        <w:rPr>
          <w:rFonts w:ascii="Times New Roman" w:hAnsi="Times New Roman" w:cs="Times New Roman"/>
          <w:sz w:val="28"/>
          <w:szCs w:val="28"/>
        </w:rPr>
        <w:t>m d k</w:t>
      </w:r>
      <w:r w:rsidR="001555B0" w:rsidRPr="00546C79">
        <w:rPr>
          <w:rFonts w:ascii="Times New Roman" w:hAnsi="Times New Roman" w:cs="Times New Roman"/>
          <w:sz w:val="28"/>
          <w:szCs w:val="28"/>
        </w:rPr>
        <w:t>hoản 9 Điều 1 Thông tư số 12/2019/TT-BTTTT ngày 05/11/2019 sửa đổi, bổ sung một số điều của Thông tư số 27/2017/</w:t>
      </w:r>
      <w:r w:rsidR="001555B0">
        <w:rPr>
          <w:rFonts w:ascii="Times New Roman" w:hAnsi="Times New Roman" w:cs="Times New Roman"/>
          <w:sz w:val="28"/>
          <w:szCs w:val="28"/>
          <w:lang w:val="en-US"/>
        </w:rPr>
        <w:t>TT</w:t>
      </w:r>
      <w:r w:rsidR="001555B0" w:rsidRPr="00546C79">
        <w:rPr>
          <w:rFonts w:ascii="Times New Roman" w:hAnsi="Times New Roman" w:cs="Times New Roman"/>
          <w:sz w:val="28"/>
          <w:szCs w:val="28"/>
        </w:rPr>
        <w:t>-</w:t>
      </w:r>
      <w:r w:rsidR="001555B0">
        <w:rPr>
          <w:rFonts w:ascii="Times New Roman" w:hAnsi="Times New Roman" w:cs="Times New Roman"/>
          <w:sz w:val="28"/>
          <w:szCs w:val="28"/>
          <w:lang w:val="en-US"/>
        </w:rPr>
        <w:t>BTTTT</w:t>
      </w:r>
      <w:r w:rsidR="001555B0" w:rsidRPr="00546C79">
        <w:rPr>
          <w:rFonts w:ascii="Times New Roman" w:hAnsi="Times New Roman" w:cs="Times New Roman"/>
          <w:sz w:val="28"/>
          <w:szCs w:val="28"/>
        </w:rPr>
        <w:t xml:space="preserve"> ngày 20/10/2017 của Bộ trưởng Bộ Thông tin và Truyền thông quy định về quản lý, vận hành, kết nối, sử dụng và bảo đảm an toàn thông tin trên mạng truyền số liệu chuyên dùng của các cơ quan Đảng, Nhà nướ</w:t>
      </w:r>
      <w:r w:rsidR="003E0693">
        <w:rPr>
          <w:rFonts w:ascii="Times New Roman" w:hAnsi="Times New Roman" w:cs="Times New Roman"/>
          <w:sz w:val="28"/>
          <w:szCs w:val="28"/>
        </w:rPr>
        <w:t>c;</w:t>
      </w:r>
    </w:p>
    <w:p w14:paraId="7BA692A5" w14:textId="18E40EF9" w:rsidR="001555B0"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g</w:t>
      </w:r>
      <w:r w:rsidR="001555B0">
        <w:rPr>
          <w:rFonts w:ascii="Times New Roman" w:hAnsi="Times New Roman" w:cs="Times New Roman"/>
          <w:sz w:val="28"/>
          <w:szCs w:val="28"/>
          <w:lang w:val="en-US"/>
        </w:rPr>
        <w:t xml:space="preserve">) </w:t>
      </w:r>
      <w:r w:rsidR="001555B0" w:rsidRPr="00E33FA2">
        <w:rPr>
          <w:rFonts w:ascii="Times New Roman" w:hAnsi="Times New Roman" w:cs="Times New Roman"/>
          <w:sz w:val="28"/>
          <w:szCs w:val="28"/>
        </w:rPr>
        <w:t>Điều 5 Thông tư số 25/2015/TT-BTTTT ngày 09/09/2015 của Bộ trưởng Bộ Thông tin và Truyền thông quy định về quản lý và sử dụng kho số viễ</w:t>
      </w:r>
      <w:r w:rsidR="001555B0">
        <w:rPr>
          <w:rFonts w:ascii="Times New Roman" w:hAnsi="Times New Roman" w:cs="Times New Roman"/>
          <w:sz w:val="28"/>
          <w:szCs w:val="28"/>
        </w:rPr>
        <w:t>n thông;</w:t>
      </w:r>
    </w:p>
    <w:p w14:paraId="4054CF62" w14:textId="47ECB096" w:rsidR="001555B0"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w:t>
      </w:r>
      <w:r w:rsidR="001555B0">
        <w:rPr>
          <w:rFonts w:ascii="Times New Roman" w:hAnsi="Times New Roman" w:cs="Times New Roman"/>
          <w:sz w:val="28"/>
          <w:szCs w:val="28"/>
          <w:lang w:val="en-US"/>
        </w:rPr>
        <w:t xml:space="preserve">) </w:t>
      </w:r>
      <w:r w:rsidR="001555B0" w:rsidRPr="002D47CB">
        <w:rPr>
          <w:rFonts w:ascii="Times New Roman" w:hAnsi="Times New Roman" w:cs="Times New Roman"/>
          <w:sz w:val="28"/>
          <w:szCs w:val="28"/>
        </w:rPr>
        <w:t>Điểm a, b khoản 2 Điều 11 Thông tư số 24/2014/TT-BTTTT ngày 29/12/2014 của Bộ trưởng Bộ Thông tin và Truyền thông quy định chi tiết về hoạt động quản lý, cung cấp và sử dụng dịch vụ trò chơi điện tử trên mạ</w:t>
      </w:r>
      <w:r w:rsidR="001555B0">
        <w:rPr>
          <w:rFonts w:ascii="Times New Roman" w:hAnsi="Times New Roman" w:cs="Times New Roman"/>
          <w:sz w:val="28"/>
          <w:szCs w:val="28"/>
        </w:rPr>
        <w:t>ng;</w:t>
      </w:r>
    </w:p>
    <w:p w14:paraId="10A4BDCB" w14:textId="3AB6C8D3" w:rsidR="001555B0" w:rsidRPr="001555B0" w:rsidRDefault="00900559" w:rsidP="009D67B1">
      <w:pPr>
        <w:tabs>
          <w:tab w:val="left" w:pos="851"/>
          <w:tab w:val="left" w:pos="993"/>
        </w:tabs>
        <w:spacing w:before="120" w:line="319"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lang w:val="en-US"/>
        </w:rPr>
        <w:t>i</w:t>
      </w:r>
      <w:r w:rsidR="001555B0" w:rsidRPr="001555B0">
        <w:rPr>
          <w:rFonts w:ascii="Times New Roman" w:hAnsi="Times New Roman" w:cs="Times New Roman"/>
          <w:spacing w:val="-4"/>
          <w:sz w:val="28"/>
          <w:szCs w:val="28"/>
          <w:lang w:val="en-US"/>
        </w:rPr>
        <w:t xml:space="preserve">) </w:t>
      </w:r>
      <w:r w:rsidR="001555B0" w:rsidRPr="001555B0">
        <w:rPr>
          <w:rFonts w:ascii="Times New Roman" w:hAnsi="Times New Roman" w:cs="Times New Roman"/>
          <w:spacing w:val="-4"/>
          <w:sz w:val="28"/>
          <w:szCs w:val="28"/>
        </w:rPr>
        <w:t>Các khoản 1, 2, 3, 4 Điều 9 Thông tư số 09/2014/TT-BTTTT ngày 19/8/2014 của Bộ trưởng Bộ Thông tin và Truyền thông quy định chi tiết về hoạt động quản lý, cung cấp, sử dụng thông tin trên trang thông tin điện tử và mạng xã hội;</w:t>
      </w:r>
    </w:p>
    <w:p w14:paraId="1B11CA66" w14:textId="57A40F0C" w:rsidR="001555B0" w:rsidRDefault="00900559" w:rsidP="009D67B1">
      <w:pPr>
        <w:tabs>
          <w:tab w:val="left" w:pos="851"/>
          <w:tab w:val="left" w:pos="993"/>
        </w:tabs>
        <w:spacing w:before="120" w:line="319"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sidR="001555B0">
        <w:rPr>
          <w:rFonts w:ascii="Times New Roman" w:hAnsi="Times New Roman" w:cs="Times New Roman"/>
          <w:sz w:val="28"/>
          <w:szCs w:val="28"/>
          <w:lang w:val="en-US"/>
        </w:rPr>
        <w:t xml:space="preserve">) </w:t>
      </w:r>
      <w:r w:rsidR="001555B0" w:rsidRPr="006E1CD8">
        <w:rPr>
          <w:rFonts w:ascii="Times New Roman" w:hAnsi="Times New Roman" w:cs="Times New Roman"/>
          <w:sz w:val="28"/>
          <w:szCs w:val="28"/>
        </w:rPr>
        <w:t xml:space="preserve">Các </w:t>
      </w:r>
      <w:r w:rsidR="001555B0">
        <w:rPr>
          <w:rFonts w:ascii="Times New Roman" w:hAnsi="Times New Roman" w:cs="Times New Roman"/>
          <w:sz w:val="28"/>
          <w:szCs w:val="28"/>
        </w:rPr>
        <w:t>k</w:t>
      </w:r>
      <w:r w:rsidR="001555B0" w:rsidRPr="006E1CD8">
        <w:rPr>
          <w:rFonts w:ascii="Times New Roman" w:hAnsi="Times New Roman" w:cs="Times New Roman"/>
          <w:sz w:val="28"/>
          <w:szCs w:val="28"/>
        </w:rPr>
        <w:t>hoản 1, 2 Điều 10 Thông tư số 17/2016/TT-BTTTT của Bộ trưởng Bộ Thông tin và Truyền thông quy định chi tiết về quy trình, thủ tục đăng ký cung cấp dịch vụ nội dung thông tin trên mạng viễn thông di độ</w:t>
      </w:r>
      <w:r w:rsidR="001555B0">
        <w:rPr>
          <w:rFonts w:ascii="Times New Roman" w:hAnsi="Times New Roman" w:cs="Times New Roman"/>
          <w:sz w:val="28"/>
          <w:szCs w:val="28"/>
        </w:rPr>
        <w:t>ng;</w:t>
      </w:r>
    </w:p>
    <w:p w14:paraId="148E60A2" w14:textId="3DDBF4F5" w:rsidR="001555B0" w:rsidRPr="009A01A1" w:rsidRDefault="00900559" w:rsidP="00900559">
      <w:pPr>
        <w:tabs>
          <w:tab w:val="left" w:pos="851"/>
          <w:tab w:val="left" w:pos="993"/>
        </w:tabs>
        <w:spacing w:before="60" w:line="30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lang w:val="en-US"/>
        </w:rPr>
        <w:lastRenderedPageBreak/>
        <w:t>l</w:t>
      </w:r>
      <w:r w:rsidR="001555B0" w:rsidRPr="009A01A1">
        <w:rPr>
          <w:rFonts w:ascii="Times New Roman" w:hAnsi="Times New Roman" w:cs="Times New Roman"/>
          <w:spacing w:val="-2"/>
          <w:sz w:val="28"/>
          <w:szCs w:val="28"/>
          <w:lang w:val="en-US"/>
        </w:rPr>
        <w:t xml:space="preserve">) </w:t>
      </w:r>
      <w:r w:rsidR="001555B0" w:rsidRPr="009A01A1">
        <w:rPr>
          <w:rFonts w:ascii="Times New Roman" w:hAnsi="Times New Roman" w:cs="Times New Roman"/>
          <w:spacing w:val="-2"/>
          <w:sz w:val="28"/>
          <w:szCs w:val="28"/>
        </w:rPr>
        <w:t>Các khoản 1, 2, 5 Điều 4 Thông tư số 19/2016/TT-BTTTT ngày 30/06/2016 của Bộ trưởng Bộ Thông tin và Truyền thông quy định các biểu mẫu tờ khai đăng ký, đơn đề nghị cấp giấy phép, giấy chứng nhận, giấy phép và báo cáo nghiệp vụ theo quy định tại Nghị định số 06/2016/NĐ-CP ngày 18 tháng 01 năm 2016 của chính phủ về quản lý, cung cấp và sử dụng dịch vụ phát thanh, truyền hình;</w:t>
      </w:r>
    </w:p>
    <w:p w14:paraId="351DD575" w14:textId="55967479" w:rsidR="001555B0" w:rsidRPr="001D31CA" w:rsidRDefault="00900559" w:rsidP="00900559">
      <w:pPr>
        <w:tabs>
          <w:tab w:val="left" w:pos="851"/>
          <w:tab w:val="left" w:pos="993"/>
        </w:tabs>
        <w:spacing w:before="6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w:t>
      </w:r>
      <w:r w:rsidR="001555B0">
        <w:rPr>
          <w:rFonts w:ascii="Times New Roman" w:hAnsi="Times New Roman" w:cs="Times New Roman"/>
          <w:sz w:val="28"/>
          <w:szCs w:val="28"/>
          <w:lang w:val="en-US"/>
        </w:rPr>
        <w:t xml:space="preserve">) </w:t>
      </w:r>
      <w:r w:rsidR="001555B0" w:rsidRPr="006E1CD8">
        <w:rPr>
          <w:rFonts w:ascii="Times New Roman" w:hAnsi="Times New Roman" w:cs="Times New Roman"/>
          <w:sz w:val="28"/>
          <w:szCs w:val="28"/>
        </w:rPr>
        <w:t xml:space="preserve">Các </w:t>
      </w:r>
      <w:r w:rsidR="001555B0">
        <w:rPr>
          <w:rFonts w:ascii="Times New Roman" w:hAnsi="Times New Roman" w:cs="Times New Roman"/>
          <w:sz w:val="28"/>
          <w:szCs w:val="28"/>
        </w:rPr>
        <w:t>k</w:t>
      </w:r>
      <w:r w:rsidR="001555B0" w:rsidRPr="006E1CD8">
        <w:rPr>
          <w:rFonts w:ascii="Times New Roman" w:hAnsi="Times New Roman" w:cs="Times New Roman"/>
          <w:sz w:val="28"/>
          <w:szCs w:val="28"/>
        </w:rPr>
        <w:t>hoản 1, 3 Điều 10 Thông tư số 36/2016/TT-BTTTT ngày 26/12/2016 của Bộ TTTT quy định chi tiết về việc cấp phép hoạt động và chế độ báo cáo đối với loại hình báo nói, báo hình</w:t>
      </w:r>
      <w:r w:rsidR="001555B0">
        <w:rPr>
          <w:rFonts w:ascii="Times New Roman" w:hAnsi="Times New Roman" w:cs="Times New Roman"/>
          <w:sz w:val="28"/>
          <w:szCs w:val="28"/>
        </w:rPr>
        <w:t>;</w:t>
      </w:r>
    </w:p>
    <w:p w14:paraId="5492C298" w14:textId="608DB120" w:rsidR="001555B0" w:rsidRPr="001D31CA" w:rsidRDefault="00900559" w:rsidP="00900559">
      <w:pPr>
        <w:tabs>
          <w:tab w:val="left" w:pos="851"/>
          <w:tab w:val="left" w:pos="993"/>
        </w:tabs>
        <w:spacing w:before="6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001555B0">
        <w:rPr>
          <w:rFonts w:ascii="Times New Roman" w:hAnsi="Times New Roman" w:cs="Times New Roman"/>
          <w:sz w:val="28"/>
          <w:szCs w:val="28"/>
          <w:lang w:val="en-US"/>
        </w:rPr>
        <w:t xml:space="preserve">) </w:t>
      </w:r>
      <w:r w:rsidR="001555B0" w:rsidRPr="001D31CA">
        <w:rPr>
          <w:rFonts w:ascii="Times New Roman" w:hAnsi="Times New Roman" w:cs="Times New Roman"/>
          <w:sz w:val="28"/>
          <w:szCs w:val="28"/>
        </w:rPr>
        <w:t>Khoản 4 Điều 8 Thông tư số 24/2016/TT-BTTTT ngày 15/11/2016 của Bộ trưởng Bộ Thông tin và Truyền thông quy định về quản lý chất lượng dịch vụ phát thanh, truyề</w:t>
      </w:r>
      <w:r w:rsidR="001555B0">
        <w:rPr>
          <w:rFonts w:ascii="Times New Roman" w:hAnsi="Times New Roman" w:cs="Times New Roman"/>
          <w:sz w:val="28"/>
          <w:szCs w:val="28"/>
        </w:rPr>
        <w:t>n hình;</w:t>
      </w:r>
    </w:p>
    <w:p w14:paraId="1D4019F0" w14:textId="0C4B2A5E" w:rsidR="001555B0" w:rsidRPr="009A01A1" w:rsidRDefault="00900559" w:rsidP="00900559">
      <w:pPr>
        <w:tabs>
          <w:tab w:val="left" w:pos="851"/>
          <w:tab w:val="left" w:pos="993"/>
        </w:tabs>
        <w:spacing w:before="60" w:line="30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lang w:val="en-US"/>
        </w:rPr>
        <w:t>o</w:t>
      </w:r>
      <w:r w:rsidR="001555B0" w:rsidRPr="009A01A1">
        <w:rPr>
          <w:rFonts w:ascii="Times New Roman" w:hAnsi="Times New Roman" w:cs="Times New Roman"/>
          <w:spacing w:val="-2"/>
          <w:sz w:val="28"/>
          <w:szCs w:val="28"/>
          <w:lang w:val="en-US"/>
        </w:rPr>
        <w:t xml:space="preserve">) </w:t>
      </w:r>
      <w:r w:rsidR="001555B0" w:rsidRPr="009A01A1">
        <w:rPr>
          <w:rFonts w:ascii="Times New Roman" w:hAnsi="Times New Roman" w:cs="Times New Roman"/>
          <w:spacing w:val="-2"/>
          <w:sz w:val="28"/>
          <w:szCs w:val="28"/>
        </w:rPr>
        <w:t>Khoản 3 Điều 4 Thông tư số 04/2021/TT-BTTTT Thông tư số 04/2021/TT-BTTTT ngày 13/08/2021 của Bộ trưởng Bộ Thông tin và Truyền thông quy định chi tiết và hướng dẫn thủ tục cấp giấy phép sử dụng tần số vô tuyến điện; cho thuê, cho mượn thiết bị vô tuyến điện; sử dụng chung tần số vô tuyến điện;</w:t>
      </w:r>
    </w:p>
    <w:p w14:paraId="3F2FC210" w14:textId="68994C59" w:rsidR="001555B0" w:rsidRDefault="00900559" w:rsidP="00900559">
      <w:pPr>
        <w:tabs>
          <w:tab w:val="left" w:pos="851"/>
          <w:tab w:val="left" w:pos="993"/>
        </w:tabs>
        <w:spacing w:before="6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sidR="001555B0">
        <w:rPr>
          <w:rFonts w:ascii="Times New Roman" w:hAnsi="Times New Roman" w:cs="Times New Roman"/>
          <w:sz w:val="28"/>
          <w:szCs w:val="28"/>
          <w:lang w:val="en-US"/>
        </w:rPr>
        <w:t xml:space="preserve">) </w:t>
      </w:r>
      <w:r w:rsidR="001555B0" w:rsidRPr="001D31CA">
        <w:rPr>
          <w:rFonts w:ascii="Times New Roman" w:hAnsi="Times New Roman" w:cs="Times New Roman"/>
          <w:sz w:val="28"/>
          <w:szCs w:val="28"/>
        </w:rPr>
        <w:t>Điều 2 Thông tư số 01/2020/TT-BTTTT ngày 07/02/2020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w:t>
      </w:r>
      <w:r w:rsidR="001555B0">
        <w:rPr>
          <w:rFonts w:ascii="Times New Roman" w:hAnsi="Times New Roman" w:cs="Times New Roman"/>
          <w:sz w:val="28"/>
          <w:szCs w:val="28"/>
        </w:rPr>
        <w:t>n;</w:t>
      </w:r>
    </w:p>
    <w:p w14:paraId="2634AA4B" w14:textId="59C7B34A" w:rsidR="001555B0" w:rsidRDefault="00900559" w:rsidP="00900559">
      <w:pPr>
        <w:tabs>
          <w:tab w:val="left" w:pos="851"/>
          <w:tab w:val="left" w:pos="993"/>
        </w:tabs>
        <w:spacing w:before="6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q</w:t>
      </w:r>
      <w:r w:rsidR="001555B0">
        <w:rPr>
          <w:rFonts w:ascii="Times New Roman" w:hAnsi="Times New Roman" w:cs="Times New Roman"/>
          <w:sz w:val="28"/>
          <w:szCs w:val="28"/>
          <w:lang w:val="en-US"/>
        </w:rPr>
        <w:t xml:space="preserve">) </w:t>
      </w:r>
      <w:r w:rsidR="001555B0" w:rsidRPr="0035367A">
        <w:rPr>
          <w:rFonts w:ascii="Times New Roman" w:hAnsi="Times New Roman" w:cs="Times New Roman"/>
          <w:sz w:val="28"/>
          <w:szCs w:val="28"/>
        </w:rPr>
        <w:t>Điều 5 Thông tư số 17/2014/TT-BTTTT ngày 26/11/2014 của Bộ trưởng Bộ Thông tin và Truyền thông quy định chế độ báo cáo về hoạt động chứng thực chữ ký số</w:t>
      </w:r>
      <w:r w:rsidR="001555B0">
        <w:rPr>
          <w:rFonts w:ascii="Times New Roman" w:hAnsi="Times New Roman" w:cs="Times New Roman"/>
          <w:sz w:val="28"/>
          <w:szCs w:val="28"/>
        </w:rPr>
        <w:t>;</w:t>
      </w:r>
    </w:p>
    <w:p w14:paraId="4D75C7DA" w14:textId="448A2904" w:rsidR="001555B0" w:rsidRPr="00900559" w:rsidRDefault="00900559" w:rsidP="00900559">
      <w:pPr>
        <w:tabs>
          <w:tab w:val="left" w:pos="851"/>
          <w:tab w:val="left" w:pos="993"/>
        </w:tabs>
        <w:spacing w:before="60" w:line="300" w:lineRule="auto"/>
        <w:ind w:firstLine="709"/>
        <w:jc w:val="both"/>
        <w:rPr>
          <w:rFonts w:ascii="Times New Roman" w:hAnsi="Times New Roman" w:cs="Times New Roman"/>
          <w:spacing w:val="-8"/>
          <w:sz w:val="28"/>
          <w:szCs w:val="28"/>
        </w:rPr>
      </w:pPr>
      <w:r w:rsidRPr="00900559">
        <w:rPr>
          <w:rFonts w:ascii="Times New Roman" w:hAnsi="Times New Roman" w:cs="Times New Roman"/>
          <w:spacing w:val="-8"/>
          <w:sz w:val="28"/>
          <w:szCs w:val="28"/>
          <w:lang w:val="en-US"/>
        </w:rPr>
        <w:t>r)</w:t>
      </w:r>
      <w:r w:rsidR="001555B0" w:rsidRPr="00900559">
        <w:rPr>
          <w:rFonts w:ascii="Times New Roman" w:hAnsi="Times New Roman" w:cs="Times New Roman"/>
          <w:spacing w:val="-8"/>
          <w:sz w:val="28"/>
          <w:szCs w:val="28"/>
          <w:lang w:val="en-US"/>
        </w:rPr>
        <w:t xml:space="preserve"> </w:t>
      </w:r>
      <w:r w:rsidR="001555B0" w:rsidRPr="00900559">
        <w:rPr>
          <w:rFonts w:ascii="Times New Roman" w:hAnsi="Times New Roman" w:cs="Times New Roman"/>
          <w:spacing w:val="-8"/>
          <w:sz w:val="28"/>
          <w:szCs w:val="28"/>
        </w:rPr>
        <w:t>Khoản 3 Điều 29 Thông tư số 24/2015/TT-BTTTT ngày 18/08/2015 của Bộ trưởng Bộ Thông tin và Truyền thông quy định về quản lý và sử dụng tài nguyên Internet;</w:t>
      </w:r>
    </w:p>
    <w:p w14:paraId="35FBB9A2" w14:textId="539C7A35" w:rsidR="001555B0" w:rsidRPr="00E91BEF" w:rsidRDefault="00900559" w:rsidP="00E91BEF">
      <w:pPr>
        <w:tabs>
          <w:tab w:val="left" w:pos="851"/>
          <w:tab w:val="left" w:pos="993"/>
        </w:tabs>
        <w:spacing w:before="6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001555B0">
        <w:rPr>
          <w:rFonts w:ascii="Times New Roman" w:hAnsi="Times New Roman" w:cs="Times New Roman"/>
          <w:sz w:val="28"/>
          <w:szCs w:val="28"/>
          <w:lang w:val="en-US"/>
        </w:rPr>
        <w:t xml:space="preserve">) </w:t>
      </w:r>
      <w:r w:rsidR="001555B0" w:rsidRPr="001D31CA">
        <w:rPr>
          <w:rFonts w:ascii="Times New Roman" w:hAnsi="Times New Roman" w:cs="Times New Roman"/>
          <w:sz w:val="28"/>
          <w:szCs w:val="28"/>
        </w:rPr>
        <w:t>Khoản 3 Điều 6 Quyết định số 18/2008/QĐ-BTTTT ngày 04/04/2008 của Bộ trưởng Bộ Thông tin và Truyền thông về việc ban hành “quy định về hoạt động vô tuyến điện nghiệp dư</w:t>
      </w:r>
      <w:r w:rsidR="001555B0" w:rsidRPr="00382794">
        <w:rPr>
          <w:rFonts w:ascii="Times New Roman" w:hAnsi="Times New Roman" w:cs="Times New Roman"/>
          <w:color w:val="000000" w:themeColor="text1"/>
          <w:sz w:val="28"/>
          <w:szCs w:val="28"/>
          <w:lang w:val="en-US"/>
        </w:rPr>
        <w:t>.</w:t>
      </w:r>
    </w:p>
    <w:p w14:paraId="099DD744" w14:textId="6A84735E" w:rsidR="00E177C7" w:rsidRPr="003D675E" w:rsidRDefault="00E177C7" w:rsidP="00900559">
      <w:pPr>
        <w:spacing w:before="60" w:line="288" w:lineRule="auto"/>
        <w:ind w:firstLine="720"/>
        <w:jc w:val="both"/>
        <w:rPr>
          <w:rFonts w:ascii="Times New Roman" w:hAnsi="Times New Roman" w:cs="Times New Roman"/>
          <w:b/>
          <w:sz w:val="28"/>
          <w:szCs w:val="28"/>
          <w:highlight w:val="white"/>
        </w:rPr>
      </w:pPr>
      <w:r w:rsidRPr="003D675E">
        <w:rPr>
          <w:rFonts w:ascii="Times New Roman" w:hAnsi="Times New Roman" w:cs="Times New Roman"/>
          <w:b/>
          <w:sz w:val="28"/>
          <w:szCs w:val="28"/>
          <w:highlight w:val="white"/>
        </w:rPr>
        <w:t>Điề</w:t>
      </w:r>
      <w:r w:rsidR="003E0693">
        <w:rPr>
          <w:rFonts w:ascii="Times New Roman" w:hAnsi="Times New Roman" w:cs="Times New Roman"/>
          <w:b/>
          <w:sz w:val="28"/>
          <w:szCs w:val="28"/>
          <w:highlight w:val="white"/>
        </w:rPr>
        <w:t>u 16</w:t>
      </w:r>
      <w:r w:rsidRPr="003D675E">
        <w:rPr>
          <w:rFonts w:ascii="Times New Roman" w:hAnsi="Times New Roman" w:cs="Times New Roman"/>
          <w:b/>
          <w:sz w:val="28"/>
          <w:szCs w:val="28"/>
          <w:highlight w:val="white"/>
        </w:rPr>
        <w:t>. Tổ chức thực hiện</w:t>
      </w:r>
    </w:p>
    <w:p w14:paraId="4CDC8284" w14:textId="117BF2F0" w:rsidR="003E0693" w:rsidRDefault="003E0693" w:rsidP="00900559">
      <w:pPr>
        <w:spacing w:before="60" w:line="288"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1</w:t>
      </w:r>
      <w:r w:rsidRPr="003D675E">
        <w:rPr>
          <w:rFonts w:ascii="Times New Roman" w:hAnsi="Times New Roman" w:cs="Times New Roman"/>
          <w:sz w:val="28"/>
          <w:szCs w:val="28"/>
          <w:highlight w:val="white"/>
        </w:rPr>
        <w:t>. Thủ trưởng các cơ quan, đơn vị thuộc Bộ: C</w:t>
      </w:r>
      <w:r>
        <w:rPr>
          <w:rFonts w:ascii="Times New Roman" w:hAnsi="Times New Roman" w:cs="Times New Roman"/>
          <w:sz w:val="28"/>
          <w:szCs w:val="28"/>
          <w:highlight w:val="white"/>
        </w:rPr>
        <w:t>hánh Văn phòng, Chánh Thanh tra,</w:t>
      </w:r>
      <w:r w:rsidRPr="003D675E">
        <w:rPr>
          <w:rFonts w:ascii="Times New Roman" w:hAnsi="Times New Roman" w:cs="Times New Roman"/>
          <w:sz w:val="28"/>
          <w:szCs w:val="28"/>
          <w:highlight w:val="white"/>
        </w:rPr>
        <w:t xml:space="preserve"> các Vụ, các Cục </w:t>
      </w:r>
      <w:r w:rsidR="00E91BEF">
        <w:rPr>
          <w:rFonts w:ascii="Times New Roman" w:hAnsi="Times New Roman" w:cs="Times New Roman"/>
          <w:sz w:val="28"/>
          <w:szCs w:val="28"/>
          <w:highlight w:val="white"/>
        </w:rPr>
        <w:t xml:space="preserve">và </w:t>
      </w:r>
      <w:r w:rsidRPr="003D675E">
        <w:rPr>
          <w:rFonts w:ascii="Times New Roman" w:hAnsi="Times New Roman" w:cs="Times New Roman"/>
          <w:sz w:val="28"/>
          <w:szCs w:val="28"/>
          <w:highlight w:val="white"/>
        </w:rPr>
        <w:t xml:space="preserve">các cơ quan, đơn vị trực thuộc </w:t>
      </w:r>
      <w:r w:rsidR="00E91BEF" w:rsidRPr="001D31CA">
        <w:rPr>
          <w:rFonts w:ascii="Times New Roman" w:hAnsi="Times New Roman" w:cs="Times New Roman"/>
          <w:sz w:val="28"/>
          <w:szCs w:val="28"/>
        </w:rPr>
        <w:t xml:space="preserve">Bộ Thông tin và Truyền thông </w:t>
      </w:r>
      <w:r w:rsidRPr="003D675E">
        <w:rPr>
          <w:rFonts w:ascii="Times New Roman" w:hAnsi="Times New Roman" w:cs="Times New Roman"/>
          <w:sz w:val="28"/>
          <w:szCs w:val="28"/>
          <w:highlight w:val="white"/>
        </w:rPr>
        <w:t>chịu trách nhiệm thi hành Thông tư này.</w:t>
      </w:r>
    </w:p>
    <w:p w14:paraId="075805B4" w14:textId="21806CBD" w:rsidR="00E177C7" w:rsidRPr="003D675E" w:rsidRDefault="00000F73" w:rsidP="00900559">
      <w:pPr>
        <w:spacing w:before="60" w:line="288" w:lineRule="auto"/>
        <w:ind w:firstLine="720"/>
        <w:jc w:val="both"/>
        <w:rPr>
          <w:rFonts w:ascii="Times New Roman" w:hAnsi="Times New Roman" w:cs="Times New Roman"/>
          <w:b/>
          <w:sz w:val="28"/>
          <w:szCs w:val="28"/>
          <w:highlight w:val="white"/>
        </w:rPr>
      </w:pPr>
      <w:r>
        <w:rPr>
          <w:rFonts w:ascii="Times New Roman" w:hAnsi="Times New Roman" w:cs="Times New Roman"/>
          <w:sz w:val="28"/>
          <w:szCs w:val="28"/>
          <w:highlight w:val="white"/>
          <w:lang w:val="en-US"/>
        </w:rPr>
        <w:t>2</w:t>
      </w:r>
      <w:r w:rsidR="00E177C7" w:rsidRPr="003D675E">
        <w:rPr>
          <w:rFonts w:ascii="Times New Roman" w:hAnsi="Times New Roman" w:cs="Times New Roman"/>
          <w:sz w:val="28"/>
          <w:szCs w:val="28"/>
          <w:highlight w:val="white"/>
        </w:rPr>
        <w:t xml:space="preserve">. Ủy ban nhân dân các tỉnh, thành phố trực thuộc Trung ương </w:t>
      </w:r>
      <w:r w:rsidR="00E91BEF">
        <w:rPr>
          <w:rFonts w:ascii="Times New Roman" w:hAnsi="Times New Roman" w:cs="Times New Roman"/>
          <w:sz w:val="28"/>
          <w:szCs w:val="28"/>
          <w:highlight w:val="white"/>
        </w:rPr>
        <w:t xml:space="preserve">(Các Sở Thông tin và Truyền thông) </w:t>
      </w:r>
      <w:r w:rsidR="00E177C7" w:rsidRPr="003D675E">
        <w:rPr>
          <w:rFonts w:ascii="Times New Roman" w:hAnsi="Times New Roman" w:cs="Times New Roman"/>
          <w:sz w:val="28"/>
          <w:szCs w:val="28"/>
          <w:highlight w:val="white"/>
        </w:rPr>
        <w:t xml:space="preserve">và tổ chức, cá nhân có liên quan </w:t>
      </w:r>
      <w:r w:rsidR="00E177C7" w:rsidRPr="003D675E">
        <w:rPr>
          <w:rFonts w:ascii="Times New Roman" w:hAnsi="Times New Roman" w:cs="Times New Roman"/>
          <w:sz w:val="28"/>
          <w:szCs w:val="28"/>
          <w:highlight w:val="white"/>
          <w:u w:color="FF0000"/>
        </w:rPr>
        <w:t>chịu</w:t>
      </w:r>
      <w:r w:rsidR="00E177C7" w:rsidRPr="003D675E">
        <w:rPr>
          <w:rFonts w:ascii="Times New Roman" w:hAnsi="Times New Roman" w:cs="Times New Roman"/>
          <w:sz w:val="28"/>
          <w:szCs w:val="28"/>
          <w:highlight w:val="white"/>
        </w:rPr>
        <w:t xml:space="preserve"> trách nhiệm thi hành Thông tư này.</w:t>
      </w:r>
    </w:p>
    <w:p w14:paraId="5490DA7A" w14:textId="07C51CEF" w:rsidR="00E177C7" w:rsidRPr="009A01A1" w:rsidRDefault="00E177C7" w:rsidP="00900559">
      <w:pPr>
        <w:spacing w:before="60" w:line="288" w:lineRule="auto"/>
        <w:ind w:firstLine="720"/>
        <w:jc w:val="both"/>
        <w:rPr>
          <w:rFonts w:ascii="Times New Roman" w:hAnsi="Times New Roman" w:cs="Times New Roman"/>
          <w:sz w:val="32"/>
          <w:szCs w:val="28"/>
          <w:highlight w:val="white"/>
        </w:rPr>
      </w:pPr>
      <w:r w:rsidRPr="009A01A1">
        <w:rPr>
          <w:rFonts w:ascii="Times New Roman" w:hAnsi="Times New Roman" w:cs="Times New Roman"/>
          <w:sz w:val="28"/>
          <w:highlight w:val="white"/>
        </w:rPr>
        <w:lastRenderedPageBreak/>
        <w:t>3. Trong quá trình thực hiện nếu có vấn đề vướng mắc, đề nghị các cơ quan, đơn vị, tổ chức</w:t>
      </w:r>
      <w:r w:rsidR="008E3575" w:rsidRPr="009A01A1">
        <w:rPr>
          <w:rFonts w:ascii="Times New Roman" w:hAnsi="Times New Roman" w:cs="Times New Roman"/>
          <w:sz w:val="28"/>
          <w:highlight w:val="white"/>
        </w:rPr>
        <w:t>,</w:t>
      </w:r>
      <w:r w:rsidRPr="009A01A1">
        <w:rPr>
          <w:rFonts w:ascii="Times New Roman" w:hAnsi="Times New Roman" w:cs="Times New Roman"/>
          <w:sz w:val="28"/>
          <w:highlight w:val="white"/>
        </w:rPr>
        <w:t xml:space="preserve"> cá nhân </w:t>
      </w:r>
      <w:r w:rsidR="008E3575" w:rsidRPr="009A01A1">
        <w:rPr>
          <w:rFonts w:ascii="Times New Roman" w:hAnsi="Times New Roman" w:cs="Times New Roman"/>
          <w:sz w:val="28"/>
          <w:highlight w:val="white"/>
        </w:rPr>
        <w:t xml:space="preserve">có liên quan </w:t>
      </w:r>
      <w:r w:rsidRPr="009A01A1">
        <w:rPr>
          <w:rFonts w:ascii="Times New Roman" w:hAnsi="Times New Roman" w:cs="Times New Roman"/>
          <w:sz w:val="28"/>
          <w:highlight w:val="white"/>
        </w:rPr>
        <w:t>phản ánh kịp thời bằng văn bản</w:t>
      </w:r>
      <w:r w:rsidR="003A7B01" w:rsidRPr="009A01A1">
        <w:rPr>
          <w:rFonts w:ascii="Times New Roman" w:hAnsi="Times New Roman" w:cs="Times New Roman"/>
          <w:sz w:val="28"/>
          <w:highlight w:val="white"/>
        </w:rPr>
        <w:t xml:space="preserve"> về Bộ Thông tin và Truyền thông (Văn phòng Bộ)</w:t>
      </w:r>
      <w:r w:rsidRPr="009A01A1">
        <w:rPr>
          <w:rFonts w:ascii="Times New Roman" w:hAnsi="Times New Roman" w:cs="Times New Roman"/>
          <w:sz w:val="28"/>
          <w:highlight w:val="white"/>
        </w:rPr>
        <w:t xml:space="preserve">, đồng thời </w:t>
      </w:r>
      <w:r w:rsidRPr="009A01A1">
        <w:rPr>
          <w:rFonts w:ascii="Times New Roman" w:hAnsi="Times New Roman" w:cs="Times New Roman"/>
          <w:sz w:val="28"/>
          <w:highlight w:val="white"/>
          <w:u w:color="FF0000"/>
        </w:rPr>
        <w:t>gử</w:t>
      </w:r>
      <w:bookmarkStart w:id="8" w:name="_GoBack"/>
      <w:bookmarkEnd w:id="8"/>
      <w:r w:rsidRPr="009A01A1">
        <w:rPr>
          <w:rFonts w:ascii="Times New Roman" w:hAnsi="Times New Roman" w:cs="Times New Roman"/>
          <w:sz w:val="28"/>
          <w:highlight w:val="white"/>
          <w:u w:color="FF0000"/>
        </w:rPr>
        <w:t>i bản mềm</w:t>
      </w:r>
      <w:r w:rsidRPr="009A01A1">
        <w:rPr>
          <w:rFonts w:ascii="Times New Roman" w:hAnsi="Times New Roman" w:cs="Times New Roman"/>
          <w:sz w:val="28"/>
          <w:highlight w:val="white"/>
        </w:rPr>
        <w:t xml:space="preserve"> qua địa chỉ thư điện tử</w:t>
      </w:r>
      <w:r w:rsidR="003A7B01" w:rsidRPr="009A01A1">
        <w:rPr>
          <w:rFonts w:ascii="Times New Roman" w:hAnsi="Times New Roman" w:cs="Times New Roman"/>
          <w:sz w:val="28"/>
          <w:highlight w:val="white"/>
        </w:rPr>
        <w:t>:</w:t>
      </w:r>
      <w:r w:rsidRPr="009A01A1">
        <w:rPr>
          <w:rFonts w:ascii="Times New Roman" w:hAnsi="Times New Roman" w:cs="Times New Roman"/>
          <w:sz w:val="28"/>
          <w:highlight w:val="white"/>
        </w:rPr>
        <w:t xml:space="preserve"> </w:t>
      </w:r>
      <w:hyperlink r:id="rId8" w:history="1">
        <w:r w:rsidRPr="009A01A1">
          <w:rPr>
            <w:rStyle w:val="Hyperlink"/>
            <w:rFonts w:ascii="Times New Roman" w:hAnsi="Times New Roman" w:cs="Times New Roman"/>
            <w:color w:val="000000" w:themeColor="text1"/>
            <w:sz w:val="28"/>
            <w:highlight w:val="white"/>
            <w:u w:val="none"/>
          </w:rPr>
          <w:t>tonghop@mic.gov.vn</w:t>
        </w:r>
      </w:hyperlink>
      <w:r w:rsidRPr="009A01A1">
        <w:rPr>
          <w:rFonts w:ascii="Times New Roman" w:hAnsi="Times New Roman" w:cs="Times New Roman"/>
          <w:sz w:val="28"/>
          <w:highlight w:val="white"/>
          <w:u w:color="FF0000"/>
        </w:rPr>
        <w:t xml:space="preserve"> </w:t>
      </w:r>
      <w:r w:rsidRPr="009A01A1">
        <w:rPr>
          <w:rFonts w:ascii="Times New Roman" w:hAnsi="Times New Roman" w:cs="Times New Roman"/>
          <w:sz w:val="28"/>
          <w:highlight w:val="white"/>
        </w:rPr>
        <w:t>để sửa đổi, bổ sung kịp thờ</w:t>
      </w:r>
      <w:r w:rsidR="00E91BEF">
        <w:rPr>
          <w:rFonts w:ascii="Times New Roman" w:hAnsi="Times New Roman" w:cs="Times New Roman"/>
          <w:sz w:val="28"/>
          <w:highlight w:val="white"/>
        </w:rPr>
        <w:t>i</w:t>
      </w:r>
      <w:r w:rsidRPr="009A01A1">
        <w:rPr>
          <w:rFonts w:ascii="Times New Roman" w:hAnsi="Times New Roman" w:cs="Times New Roman"/>
          <w:sz w:val="28"/>
          <w:highlight w:val="white"/>
        </w:rPr>
        <w:t>./.</w:t>
      </w:r>
    </w:p>
    <w:p w14:paraId="541A6923" w14:textId="77777777" w:rsidR="00E177C7" w:rsidRPr="003D675E" w:rsidRDefault="00E177C7" w:rsidP="00E177C7">
      <w:pPr>
        <w:spacing w:before="80" w:line="264" w:lineRule="auto"/>
        <w:jc w:val="both"/>
        <w:rPr>
          <w:rFonts w:ascii="Times New Roman" w:hAnsi="Times New Roman" w:cs="Times New Roman"/>
          <w:sz w:val="28"/>
          <w:szCs w:val="28"/>
          <w:highlight w:val="white"/>
        </w:rPr>
      </w:pPr>
      <w:r w:rsidRPr="003D675E">
        <w:rPr>
          <w:rStyle w:val="Bodytext611ptNotBold"/>
          <w:rFonts w:eastAsia="Arial Unicode MS"/>
          <w:sz w:val="28"/>
          <w:szCs w:val="28"/>
          <w:highlight w:val="white"/>
        </w:rPr>
        <w:tab/>
      </w:r>
      <w:r w:rsidRPr="003D675E">
        <w:rPr>
          <w:rStyle w:val="Bodytext611ptNotBold"/>
          <w:rFonts w:eastAsia="Arial Unicode MS"/>
          <w:highlight w:val="white"/>
        </w:rPr>
        <w:tab/>
      </w:r>
      <w:r w:rsidRPr="003D675E">
        <w:rPr>
          <w:rStyle w:val="Bodytext611ptNotBold"/>
          <w:rFonts w:eastAsia="Arial Unicode MS"/>
          <w:sz w:val="28"/>
          <w:szCs w:val="28"/>
          <w:highlight w:val="white"/>
        </w:rPr>
        <w:t xml:space="preserve">                                           </w:t>
      </w:r>
    </w:p>
    <w:tbl>
      <w:tblPr>
        <w:tblW w:w="9214" w:type="dxa"/>
        <w:tblLook w:val="04A0" w:firstRow="1" w:lastRow="0" w:firstColumn="1" w:lastColumn="0" w:noHBand="0" w:noVBand="1"/>
      </w:tblPr>
      <w:tblGrid>
        <w:gridCol w:w="5353"/>
        <w:gridCol w:w="3861"/>
      </w:tblGrid>
      <w:tr w:rsidR="00E177C7" w:rsidRPr="003D675E" w14:paraId="4C950F90" w14:textId="77777777" w:rsidTr="001608B1">
        <w:tc>
          <w:tcPr>
            <w:tcW w:w="5353" w:type="dxa"/>
          </w:tcPr>
          <w:p w14:paraId="1440565C" w14:textId="77777777" w:rsidR="00E177C7" w:rsidRPr="003D675E" w:rsidRDefault="00E177C7" w:rsidP="009A01A1">
            <w:pPr>
              <w:spacing w:line="264" w:lineRule="auto"/>
              <w:jc w:val="both"/>
              <w:rPr>
                <w:rStyle w:val="Bodytext611ptItalic"/>
                <w:rFonts w:eastAsia="Arial Unicode MS"/>
                <w:b/>
                <w:bCs/>
                <w:highlight w:val="white"/>
              </w:rPr>
            </w:pPr>
            <w:r w:rsidRPr="003D675E">
              <w:rPr>
                <w:rStyle w:val="Bodytext611ptItalic"/>
                <w:rFonts w:eastAsia="Arial Unicode MS"/>
                <w:b/>
                <w:bCs/>
                <w:highlight w:val="white"/>
                <w:u w:color="FF0000"/>
              </w:rPr>
              <w:t>Nơi nhận</w:t>
            </w:r>
            <w:r w:rsidRPr="003D675E">
              <w:rPr>
                <w:rStyle w:val="Bodytext611ptItalic"/>
                <w:rFonts w:eastAsia="Arial Unicode MS"/>
                <w:b/>
                <w:bCs/>
                <w:highlight w:val="white"/>
              </w:rPr>
              <w:t>:</w:t>
            </w:r>
          </w:p>
          <w:p w14:paraId="033DB774" w14:textId="77777777" w:rsidR="00E177C7" w:rsidRPr="003D675E" w:rsidRDefault="00E177C7" w:rsidP="009A01A1">
            <w:pPr>
              <w:jc w:val="both"/>
              <w:rPr>
                <w:rStyle w:val="Bodytext611ptItalic"/>
                <w:rFonts w:eastAsia="Arial Unicode MS"/>
                <w:bCs/>
                <w:i w:val="0"/>
                <w:highlight w:val="white"/>
              </w:rPr>
            </w:pPr>
            <w:r w:rsidRPr="003D675E">
              <w:rPr>
                <w:rStyle w:val="Bodytext611ptItalic"/>
                <w:rFonts w:eastAsia="Arial Unicode MS"/>
                <w:bCs/>
                <w:i w:val="0"/>
                <w:highlight w:val="white"/>
              </w:rPr>
              <w:t>- Thủ tướng Chính phủ;</w:t>
            </w:r>
          </w:p>
          <w:p w14:paraId="71B3A12C" w14:textId="77777777" w:rsidR="00E177C7" w:rsidRPr="003D675E" w:rsidRDefault="00E177C7" w:rsidP="009A01A1">
            <w:pPr>
              <w:jc w:val="both"/>
              <w:rPr>
                <w:rStyle w:val="Bodytext611ptItalic"/>
                <w:rFonts w:eastAsia="Arial Unicode MS"/>
                <w:bCs/>
                <w:i w:val="0"/>
                <w:highlight w:val="white"/>
              </w:rPr>
            </w:pPr>
            <w:r w:rsidRPr="003D675E">
              <w:rPr>
                <w:rStyle w:val="Bodytext611ptItalic"/>
                <w:rFonts w:eastAsia="Arial Unicode MS"/>
                <w:bCs/>
                <w:i w:val="0"/>
                <w:highlight w:val="white"/>
              </w:rPr>
              <w:t>- Các Phó Thủ tướng Chính phủ;</w:t>
            </w:r>
          </w:p>
          <w:p w14:paraId="133B127F" w14:textId="77777777" w:rsidR="00E177C7" w:rsidRPr="003D675E" w:rsidRDefault="00E177C7" w:rsidP="009A01A1">
            <w:pPr>
              <w:jc w:val="both"/>
              <w:rPr>
                <w:rStyle w:val="Bodytext611ptItalic"/>
                <w:rFonts w:eastAsia="Arial Unicode MS"/>
                <w:bCs/>
                <w:i w:val="0"/>
                <w:highlight w:val="white"/>
              </w:rPr>
            </w:pPr>
            <w:r w:rsidRPr="003D675E">
              <w:rPr>
                <w:rStyle w:val="Bodytext611ptItalic"/>
                <w:rFonts w:eastAsia="Arial Unicode MS"/>
                <w:bCs/>
                <w:i w:val="0"/>
                <w:highlight w:val="white"/>
              </w:rPr>
              <w:t>- Văn phòng Quốc hội;</w:t>
            </w:r>
          </w:p>
          <w:p w14:paraId="5C413FC4" w14:textId="77777777" w:rsidR="00E177C7" w:rsidRPr="003D675E" w:rsidRDefault="00E177C7" w:rsidP="009A01A1">
            <w:pPr>
              <w:jc w:val="both"/>
              <w:rPr>
                <w:rFonts w:ascii="Times New Roman" w:hAnsi="Times New Roman" w:cs="Times New Roman"/>
                <w:highlight w:val="white"/>
              </w:rPr>
            </w:pPr>
            <w:r w:rsidRPr="003D675E">
              <w:rPr>
                <w:rStyle w:val="Bodytext611ptItalic"/>
                <w:rFonts w:eastAsia="Arial Unicode MS"/>
                <w:bCs/>
                <w:i w:val="0"/>
                <w:highlight w:val="white"/>
              </w:rPr>
              <w:t>- Văn phòng Chủ tịch nước;</w:t>
            </w:r>
          </w:p>
          <w:p w14:paraId="4E3833CB" w14:textId="77777777" w:rsidR="00E177C7" w:rsidRPr="003D675E" w:rsidRDefault="00E177C7" w:rsidP="009A01A1">
            <w:pPr>
              <w:pStyle w:val="Bodytext50"/>
              <w:shd w:val="clear" w:color="auto" w:fill="auto"/>
              <w:tabs>
                <w:tab w:val="left" w:pos="258"/>
              </w:tabs>
              <w:spacing w:line="240" w:lineRule="auto"/>
              <w:rPr>
                <w:highlight w:val="white"/>
                <w:lang w:val="vi-VN"/>
              </w:rPr>
            </w:pPr>
            <w:r w:rsidRPr="003D675E">
              <w:rPr>
                <w:highlight w:val="white"/>
                <w:lang w:val="vi-VN"/>
              </w:rPr>
              <w:t xml:space="preserve">- Văn phòng Chính phủ; </w:t>
            </w:r>
          </w:p>
          <w:p w14:paraId="5D27DAAC" w14:textId="77777777" w:rsidR="00E177C7" w:rsidRPr="003D675E" w:rsidRDefault="00E177C7" w:rsidP="009A01A1">
            <w:pPr>
              <w:pStyle w:val="Bodytext50"/>
              <w:shd w:val="clear" w:color="auto" w:fill="auto"/>
              <w:tabs>
                <w:tab w:val="left" w:pos="258"/>
              </w:tabs>
              <w:spacing w:line="240" w:lineRule="auto"/>
              <w:rPr>
                <w:highlight w:val="white"/>
                <w:lang w:val="vi-VN"/>
              </w:rPr>
            </w:pPr>
            <w:r w:rsidRPr="003D675E">
              <w:rPr>
                <w:highlight w:val="white"/>
                <w:lang w:val="vi-VN"/>
              </w:rPr>
              <w:t>- Các Bộ, cơ quan ngang Bộ, cơ quan thuộc Chính phủ;</w:t>
            </w:r>
          </w:p>
          <w:p w14:paraId="5CFCCFD9" w14:textId="77777777" w:rsidR="00E177C7" w:rsidRPr="003D675E" w:rsidRDefault="00E177C7" w:rsidP="009A01A1">
            <w:pPr>
              <w:pStyle w:val="Bodytext50"/>
              <w:shd w:val="clear" w:color="auto" w:fill="auto"/>
              <w:tabs>
                <w:tab w:val="left" w:pos="258"/>
              </w:tabs>
              <w:spacing w:line="240" w:lineRule="auto"/>
              <w:rPr>
                <w:highlight w:val="white"/>
                <w:lang w:val="vi-VN"/>
              </w:rPr>
            </w:pPr>
            <w:r w:rsidRPr="003D675E">
              <w:rPr>
                <w:highlight w:val="white"/>
                <w:lang w:val="vi-VN"/>
              </w:rPr>
              <w:t>- Viện Kiểm sát nhân dân tối cao;</w:t>
            </w:r>
          </w:p>
          <w:p w14:paraId="69BEB017" w14:textId="77777777" w:rsidR="00E177C7" w:rsidRPr="003D675E" w:rsidRDefault="00E177C7" w:rsidP="009A01A1">
            <w:pPr>
              <w:pStyle w:val="Bodytext50"/>
              <w:shd w:val="clear" w:color="auto" w:fill="auto"/>
              <w:tabs>
                <w:tab w:val="left" w:pos="258"/>
              </w:tabs>
              <w:spacing w:line="240" w:lineRule="auto"/>
              <w:rPr>
                <w:highlight w:val="white"/>
                <w:lang w:val="vi-VN"/>
              </w:rPr>
            </w:pPr>
            <w:r w:rsidRPr="003D675E">
              <w:rPr>
                <w:highlight w:val="white"/>
                <w:lang w:val="vi-VN"/>
              </w:rPr>
              <w:t>- Kiểm toán Nhà nước;</w:t>
            </w:r>
          </w:p>
          <w:p w14:paraId="537650A6" w14:textId="77777777" w:rsidR="00E177C7" w:rsidRPr="003D675E" w:rsidRDefault="00E177C7" w:rsidP="009A01A1">
            <w:pPr>
              <w:pStyle w:val="Bodytext50"/>
              <w:shd w:val="clear" w:color="auto" w:fill="auto"/>
              <w:tabs>
                <w:tab w:val="left" w:pos="258"/>
              </w:tabs>
              <w:spacing w:line="240" w:lineRule="auto"/>
              <w:rPr>
                <w:highlight w:val="white"/>
                <w:lang w:val="vi-VN"/>
              </w:rPr>
            </w:pPr>
            <w:r w:rsidRPr="003D675E">
              <w:rPr>
                <w:highlight w:val="white"/>
                <w:lang w:val="vi-VN"/>
              </w:rPr>
              <w:t xml:space="preserve">- UBND, Sở TTTT các tỉnh, </w:t>
            </w:r>
            <w:r w:rsidRPr="003D675E">
              <w:rPr>
                <w:highlight w:val="white"/>
                <w:u w:color="FF0000"/>
                <w:lang w:val="vi-VN"/>
              </w:rPr>
              <w:t>TP</w:t>
            </w:r>
            <w:r w:rsidRPr="003D675E">
              <w:rPr>
                <w:highlight w:val="white"/>
                <w:lang w:val="vi-VN"/>
              </w:rPr>
              <w:t xml:space="preserve"> trực thuộc </w:t>
            </w:r>
            <w:r w:rsidRPr="003D675E">
              <w:rPr>
                <w:highlight w:val="white"/>
                <w:u w:color="FF0000"/>
                <w:lang w:val="vi-VN"/>
              </w:rPr>
              <w:t>Trung ương</w:t>
            </w:r>
            <w:r w:rsidRPr="003D675E">
              <w:rPr>
                <w:highlight w:val="white"/>
                <w:lang w:val="vi-VN"/>
              </w:rPr>
              <w:t>;</w:t>
            </w:r>
          </w:p>
          <w:p w14:paraId="7D00D887" w14:textId="77777777" w:rsidR="00E177C7" w:rsidRPr="003D675E" w:rsidRDefault="00E177C7" w:rsidP="009A01A1">
            <w:pPr>
              <w:pStyle w:val="Bodytext50"/>
              <w:shd w:val="clear" w:color="auto" w:fill="auto"/>
              <w:tabs>
                <w:tab w:val="left" w:pos="258"/>
              </w:tabs>
              <w:spacing w:line="240" w:lineRule="auto"/>
              <w:rPr>
                <w:highlight w:val="white"/>
                <w:lang w:val="vi-VN"/>
              </w:rPr>
            </w:pPr>
            <w:r w:rsidRPr="003D675E">
              <w:rPr>
                <w:highlight w:val="white"/>
                <w:lang w:val="vi-VN"/>
              </w:rPr>
              <w:t xml:space="preserve">- Các doanh nghiệp Thông tin và Truyền thông; </w:t>
            </w:r>
          </w:p>
          <w:p w14:paraId="247FA649" w14:textId="77777777" w:rsidR="00E177C7" w:rsidRPr="003D675E" w:rsidRDefault="00E177C7" w:rsidP="009A01A1">
            <w:pPr>
              <w:pStyle w:val="Bodytext50"/>
              <w:shd w:val="clear" w:color="auto" w:fill="auto"/>
              <w:tabs>
                <w:tab w:val="left" w:pos="262"/>
              </w:tabs>
              <w:spacing w:line="240" w:lineRule="auto"/>
              <w:rPr>
                <w:highlight w:val="white"/>
                <w:lang w:val="vi-VN"/>
              </w:rPr>
            </w:pPr>
            <w:r w:rsidRPr="003D675E">
              <w:rPr>
                <w:highlight w:val="white"/>
                <w:lang w:val="vi-VN"/>
              </w:rPr>
              <w:t xml:space="preserve">- Cục Kiểm tra </w:t>
            </w:r>
            <w:r w:rsidRPr="003D675E">
              <w:rPr>
                <w:highlight w:val="white"/>
                <w:u w:color="FF0000"/>
                <w:lang w:val="vi-VN"/>
              </w:rPr>
              <w:t>VBQPPL</w:t>
            </w:r>
            <w:r w:rsidRPr="003D675E">
              <w:rPr>
                <w:highlight w:val="white"/>
                <w:lang w:val="vi-VN"/>
              </w:rPr>
              <w:t xml:space="preserve"> (</w:t>
            </w:r>
            <w:r w:rsidRPr="003D675E">
              <w:rPr>
                <w:highlight w:val="white"/>
                <w:u w:color="FF0000"/>
                <w:lang w:val="vi-VN"/>
              </w:rPr>
              <w:t>Bộ Tư pháp)</w:t>
            </w:r>
            <w:r w:rsidRPr="003D675E">
              <w:rPr>
                <w:highlight w:val="white"/>
                <w:lang w:val="vi-VN"/>
              </w:rPr>
              <w:t>;</w:t>
            </w:r>
          </w:p>
          <w:p w14:paraId="501B0015" w14:textId="77777777" w:rsidR="00E177C7" w:rsidRPr="003D675E" w:rsidRDefault="00E177C7" w:rsidP="009A01A1">
            <w:pPr>
              <w:pStyle w:val="Bodytext50"/>
              <w:shd w:val="clear" w:color="auto" w:fill="auto"/>
              <w:tabs>
                <w:tab w:val="left" w:pos="262"/>
              </w:tabs>
              <w:spacing w:line="240" w:lineRule="auto"/>
              <w:rPr>
                <w:highlight w:val="white"/>
                <w:lang w:val="vi-VN"/>
              </w:rPr>
            </w:pPr>
            <w:r w:rsidRPr="003D675E">
              <w:rPr>
                <w:highlight w:val="white"/>
                <w:lang w:val="vi-VN"/>
              </w:rPr>
              <w:t xml:space="preserve">- Công báo; </w:t>
            </w:r>
            <w:r w:rsidRPr="003D675E">
              <w:rPr>
                <w:color w:val="000000"/>
                <w:shd w:val="clear" w:color="auto" w:fill="FFFFFF"/>
                <w:lang w:val="vi-VN"/>
              </w:rPr>
              <w:t>Cổng Thông tin điện tử Chính phủ;</w:t>
            </w:r>
          </w:p>
          <w:p w14:paraId="36DEFCFF" w14:textId="77777777" w:rsidR="00E177C7" w:rsidRPr="003D675E" w:rsidRDefault="00E177C7" w:rsidP="009A01A1">
            <w:pPr>
              <w:pStyle w:val="Bodytext50"/>
              <w:shd w:val="clear" w:color="auto" w:fill="auto"/>
              <w:tabs>
                <w:tab w:val="left" w:pos="267"/>
              </w:tabs>
              <w:spacing w:line="240" w:lineRule="auto"/>
              <w:rPr>
                <w:highlight w:val="white"/>
                <w:lang w:val="vi-VN"/>
              </w:rPr>
            </w:pPr>
            <w:r w:rsidRPr="003D675E">
              <w:rPr>
                <w:highlight w:val="white"/>
                <w:lang w:val="vi-VN"/>
              </w:rPr>
              <w:t>- Bộ TTTT: Bộ trưởng và các Thứ trưởng; các cơ quan, đơn vị thuộc, trực thuộc Bộ; Cổng TTĐT Bộ;</w:t>
            </w:r>
          </w:p>
          <w:p w14:paraId="239C9489" w14:textId="77777777" w:rsidR="00E177C7" w:rsidRPr="003D675E" w:rsidRDefault="00E177C7" w:rsidP="009A01A1">
            <w:pPr>
              <w:jc w:val="both"/>
              <w:rPr>
                <w:rFonts w:ascii="Times New Roman" w:hAnsi="Times New Roman" w:cs="Times New Roman"/>
                <w:sz w:val="28"/>
                <w:szCs w:val="28"/>
                <w:highlight w:val="white"/>
                <w:lang w:val="en-US"/>
              </w:rPr>
            </w:pPr>
            <w:r w:rsidRPr="003D675E">
              <w:rPr>
                <w:rStyle w:val="Bodytext611ptNotBold"/>
                <w:rFonts w:eastAsia="Arial Unicode MS"/>
                <w:highlight w:val="white"/>
                <w:lang w:val="en-US"/>
              </w:rPr>
              <w:t xml:space="preserve">- </w:t>
            </w:r>
            <w:r w:rsidRPr="003D675E">
              <w:rPr>
                <w:rStyle w:val="Bodytext611ptNotBold"/>
                <w:rFonts w:eastAsia="Arial Unicode MS"/>
                <w:highlight w:val="white"/>
              </w:rPr>
              <w:t xml:space="preserve">Lưu: </w:t>
            </w:r>
            <w:r w:rsidRPr="003D675E">
              <w:rPr>
                <w:rStyle w:val="Bodytext611ptNotBold"/>
                <w:rFonts w:eastAsia="Arial Unicode MS"/>
                <w:highlight w:val="white"/>
                <w:u w:color="FF0000"/>
              </w:rPr>
              <w:t>VT</w:t>
            </w:r>
            <w:r w:rsidRPr="003D675E">
              <w:rPr>
                <w:rStyle w:val="Bodytext611ptNotBold"/>
                <w:rFonts w:eastAsia="Arial Unicode MS"/>
                <w:highlight w:val="white"/>
              </w:rPr>
              <w:t xml:space="preserve">. </w:t>
            </w:r>
            <w:r w:rsidRPr="003D675E">
              <w:rPr>
                <w:rStyle w:val="Bodytext611ptNotBold"/>
                <w:rFonts w:eastAsia="Arial Unicode MS"/>
                <w:highlight w:val="white"/>
                <w:u w:color="FF0000"/>
              </w:rPr>
              <w:t>VP</w:t>
            </w:r>
            <w:r w:rsidRPr="003D675E">
              <w:rPr>
                <w:rStyle w:val="Bodytext611ptNotBold"/>
                <w:rFonts w:eastAsia="Arial Unicode MS"/>
                <w:highlight w:val="white"/>
                <w:lang w:val="en-US"/>
              </w:rPr>
              <w:t>.</w:t>
            </w:r>
            <w:r w:rsidRPr="003D675E">
              <w:rPr>
                <w:rFonts w:ascii="Times New Roman" w:hAnsi="Times New Roman" w:cs="Times New Roman"/>
                <w:highlight w:val="white"/>
              </w:rPr>
              <w:t xml:space="preserve">       </w:t>
            </w:r>
          </w:p>
        </w:tc>
        <w:tc>
          <w:tcPr>
            <w:tcW w:w="3861" w:type="dxa"/>
          </w:tcPr>
          <w:p w14:paraId="48FB13B3" w14:textId="77777777" w:rsidR="00E177C7" w:rsidRPr="003D675E" w:rsidRDefault="00E177C7" w:rsidP="001608B1">
            <w:pPr>
              <w:tabs>
                <w:tab w:val="left" w:pos="6744"/>
              </w:tabs>
              <w:spacing w:before="80" w:line="264" w:lineRule="auto"/>
              <w:jc w:val="center"/>
              <w:rPr>
                <w:rFonts w:ascii="Times New Roman" w:hAnsi="Times New Roman" w:cs="Times New Roman"/>
                <w:sz w:val="28"/>
                <w:szCs w:val="28"/>
                <w:highlight w:val="white"/>
              </w:rPr>
            </w:pPr>
            <w:r w:rsidRPr="003D675E">
              <w:rPr>
                <w:rFonts w:ascii="Times New Roman" w:hAnsi="Times New Roman" w:cs="Times New Roman"/>
                <w:b/>
                <w:sz w:val="28"/>
                <w:szCs w:val="28"/>
                <w:highlight w:val="white"/>
              </w:rPr>
              <w:t>B</w:t>
            </w:r>
            <w:r w:rsidRPr="003D675E">
              <w:rPr>
                <w:rFonts w:ascii="Times New Roman" w:hAnsi="Times New Roman" w:cs="Times New Roman"/>
                <w:b/>
                <w:sz w:val="28"/>
                <w:szCs w:val="28"/>
                <w:highlight w:val="white"/>
                <w:lang w:val="en-US"/>
              </w:rPr>
              <w:t>Ộ</w:t>
            </w:r>
            <w:r w:rsidRPr="003D675E">
              <w:rPr>
                <w:rFonts w:ascii="Times New Roman" w:hAnsi="Times New Roman" w:cs="Times New Roman"/>
                <w:b/>
                <w:sz w:val="28"/>
                <w:szCs w:val="28"/>
                <w:highlight w:val="white"/>
              </w:rPr>
              <w:t xml:space="preserve"> TRƯ</w:t>
            </w:r>
            <w:r w:rsidRPr="003D675E">
              <w:rPr>
                <w:rFonts w:ascii="Times New Roman" w:hAnsi="Times New Roman" w:cs="Times New Roman"/>
                <w:b/>
                <w:sz w:val="28"/>
                <w:szCs w:val="28"/>
                <w:highlight w:val="white"/>
                <w:lang w:val="en-US"/>
              </w:rPr>
              <w:t>Ở</w:t>
            </w:r>
            <w:r w:rsidRPr="003D675E">
              <w:rPr>
                <w:rFonts w:ascii="Times New Roman" w:hAnsi="Times New Roman" w:cs="Times New Roman"/>
                <w:b/>
                <w:sz w:val="28"/>
                <w:szCs w:val="28"/>
                <w:highlight w:val="white"/>
              </w:rPr>
              <w:t>NG</w:t>
            </w:r>
          </w:p>
          <w:p w14:paraId="632FA240" w14:textId="77777777" w:rsidR="00E177C7" w:rsidRPr="003D675E" w:rsidRDefault="00E177C7" w:rsidP="001608B1">
            <w:pPr>
              <w:spacing w:before="80" w:line="264" w:lineRule="auto"/>
              <w:jc w:val="center"/>
              <w:rPr>
                <w:rFonts w:ascii="Times New Roman" w:hAnsi="Times New Roman" w:cs="Times New Roman"/>
                <w:sz w:val="28"/>
                <w:szCs w:val="28"/>
                <w:highlight w:val="white"/>
                <w:lang w:val="en-US"/>
              </w:rPr>
            </w:pPr>
          </w:p>
          <w:p w14:paraId="3570647E" w14:textId="77777777" w:rsidR="00E177C7" w:rsidRPr="003D675E" w:rsidRDefault="00E177C7" w:rsidP="001608B1">
            <w:pPr>
              <w:spacing w:before="80" w:line="264" w:lineRule="auto"/>
              <w:jc w:val="center"/>
              <w:rPr>
                <w:rFonts w:ascii="Times New Roman" w:hAnsi="Times New Roman" w:cs="Times New Roman"/>
                <w:sz w:val="28"/>
                <w:szCs w:val="28"/>
                <w:highlight w:val="white"/>
                <w:lang w:val="en-US"/>
              </w:rPr>
            </w:pPr>
          </w:p>
          <w:p w14:paraId="33CBF730" w14:textId="77777777" w:rsidR="00E177C7" w:rsidRPr="003D675E" w:rsidRDefault="00E177C7" w:rsidP="001608B1">
            <w:pPr>
              <w:spacing w:before="80" w:line="264" w:lineRule="auto"/>
              <w:jc w:val="center"/>
              <w:rPr>
                <w:rFonts w:ascii="Times New Roman" w:hAnsi="Times New Roman" w:cs="Times New Roman"/>
                <w:sz w:val="28"/>
                <w:szCs w:val="28"/>
                <w:highlight w:val="white"/>
                <w:lang w:val="en-US"/>
              </w:rPr>
            </w:pPr>
          </w:p>
          <w:p w14:paraId="32D6B5DE" w14:textId="77777777" w:rsidR="00E177C7" w:rsidRPr="003D675E" w:rsidRDefault="00E177C7" w:rsidP="001608B1">
            <w:pPr>
              <w:spacing w:before="80" w:line="264" w:lineRule="auto"/>
              <w:jc w:val="center"/>
              <w:rPr>
                <w:rFonts w:ascii="Times New Roman" w:hAnsi="Times New Roman" w:cs="Times New Roman"/>
                <w:sz w:val="28"/>
                <w:szCs w:val="28"/>
                <w:highlight w:val="white"/>
                <w:lang w:val="en-US"/>
              </w:rPr>
            </w:pPr>
          </w:p>
          <w:p w14:paraId="720BDFC9" w14:textId="77777777" w:rsidR="00E177C7" w:rsidRPr="003D675E" w:rsidRDefault="00E177C7" w:rsidP="001608B1">
            <w:pPr>
              <w:spacing w:before="80" w:line="264" w:lineRule="auto"/>
              <w:jc w:val="center"/>
              <w:rPr>
                <w:rFonts w:ascii="Times New Roman" w:hAnsi="Times New Roman" w:cs="Times New Roman"/>
                <w:b/>
                <w:sz w:val="28"/>
                <w:szCs w:val="28"/>
                <w:highlight w:val="white"/>
                <w:lang w:val="en-US"/>
              </w:rPr>
            </w:pPr>
            <w:r w:rsidRPr="003D675E">
              <w:rPr>
                <w:rFonts w:ascii="Times New Roman" w:hAnsi="Times New Roman" w:cs="Times New Roman"/>
                <w:b/>
                <w:sz w:val="28"/>
                <w:szCs w:val="28"/>
                <w:highlight w:val="white"/>
                <w:lang w:val="en-US"/>
              </w:rPr>
              <w:t>Nguyễn Mạnh Hùng</w:t>
            </w:r>
          </w:p>
        </w:tc>
      </w:tr>
    </w:tbl>
    <w:p w14:paraId="0C609269" w14:textId="77777777" w:rsidR="00AC0E2E" w:rsidRPr="003D675E" w:rsidRDefault="00AC0E2E" w:rsidP="001A2F76">
      <w:pPr>
        <w:shd w:val="clear" w:color="auto" w:fill="FFFFFF"/>
        <w:spacing w:line="234" w:lineRule="atLeast"/>
        <w:rPr>
          <w:rFonts w:ascii="Times New Roman" w:hAnsi="Times New Roman" w:cs="Times New Roman"/>
          <w:sz w:val="28"/>
          <w:szCs w:val="28"/>
        </w:rPr>
      </w:pPr>
    </w:p>
    <w:sectPr w:rsidR="00AC0E2E" w:rsidRPr="003D675E" w:rsidSect="00141454">
      <w:headerReference w:type="default" r:id="rId9"/>
      <w:footerReference w:type="default" r:id="rId10"/>
      <w:pgSz w:w="11907" w:h="16840" w:code="9"/>
      <w:pgMar w:top="1134" w:right="1021" w:bottom="1021"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D75B" w14:textId="77777777" w:rsidR="003E7892" w:rsidRDefault="003E7892">
      <w:r>
        <w:separator/>
      </w:r>
    </w:p>
  </w:endnote>
  <w:endnote w:type="continuationSeparator" w:id="0">
    <w:p w14:paraId="08557856" w14:textId="77777777" w:rsidR="003E7892" w:rsidRDefault="003E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5BDA" w14:textId="4A98A2DB" w:rsidR="00C428E7" w:rsidRPr="007228BC" w:rsidRDefault="00C428E7" w:rsidP="00C9785E">
    <w:pPr>
      <w:pStyle w:val="Footer"/>
      <w:rPr>
        <w:rFonts w:ascii="Times New Roman" w:hAnsi="Times New Roman" w:cs="Times New Roman"/>
      </w:rPr>
    </w:pPr>
  </w:p>
  <w:p w14:paraId="3E42ACFD" w14:textId="77777777" w:rsidR="00C428E7" w:rsidRDefault="00C4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36E8" w14:textId="77777777" w:rsidR="003E7892" w:rsidRDefault="003E7892">
      <w:r>
        <w:separator/>
      </w:r>
    </w:p>
  </w:footnote>
  <w:footnote w:type="continuationSeparator" w:id="0">
    <w:p w14:paraId="195F1FC2" w14:textId="77777777" w:rsidR="003E7892" w:rsidRDefault="003E7892">
      <w:r>
        <w:continuationSeparator/>
      </w:r>
    </w:p>
  </w:footnote>
  <w:footnote w:id="1">
    <w:p w14:paraId="22177CB4" w14:textId="37E6549F" w:rsidR="00BA6566" w:rsidRPr="00900559" w:rsidRDefault="00BA6566" w:rsidP="00BA6566">
      <w:pPr>
        <w:pStyle w:val="FootnoteText"/>
        <w:jc w:val="both"/>
        <w:rPr>
          <w:rFonts w:ascii="Times New Roman" w:hAnsi="Times New Roman" w:cs="Times New Roman"/>
          <w:sz w:val="22"/>
          <w:szCs w:val="22"/>
          <w:lang w:val="en-US"/>
        </w:rPr>
      </w:pPr>
      <w:r w:rsidRPr="00900559">
        <w:rPr>
          <w:rStyle w:val="FootnoteReference"/>
          <w:rFonts w:ascii="Times New Roman" w:hAnsi="Times New Roman" w:cs="Times New Roman"/>
          <w:sz w:val="22"/>
          <w:szCs w:val="22"/>
        </w:rPr>
        <w:footnoteRef/>
      </w:r>
      <w:r w:rsidRPr="00900559">
        <w:rPr>
          <w:rFonts w:ascii="Times New Roman" w:hAnsi="Times New Roman" w:cs="Times New Roman"/>
          <w:sz w:val="22"/>
          <w:szCs w:val="22"/>
        </w:rPr>
        <w:t xml:space="preserve"> </w:t>
      </w:r>
      <w:r w:rsidRPr="00900559">
        <w:rPr>
          <w:rFonts w:ascii="Times New Roman" w:hAnsi="Times New Roman" w:cs="Times New Roman"/>
          <w:sz w:val="22"/>
          <w:szCs w:val="22"/>
          <w:lang w:val="en-US"/>
        </w:rPr>
        <w:t>Hiện đang được quy định tại Điều 35, Điều 40 Nghị định số 64/2007/NĐ-CP ngày 10/04/2007 của Chính phủ về ứng dụng công nghệ thông tin trong hoạt động của cơ quan nhà nước.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799139"/>
      <w:docPartObj>
        <w:docPartGallery w:val="Page Numbers (Top of Page)"/>
        <w:docPartUnique/>
      </w:docPartObj>
    </w:sdtPr>
    <w:sdtEndPr>
      <w:rPr>
        <w:rFonts w:ascii="Times New Roman" w:hAnsi="Times New Roman" w:cs="Times New Roman"/>
        <w:noProof/>
      </w:rPr>
    </w:sdtEndPr>
    <w:sdtContent>
      <w:p w14:paraId="1DD77EEF" w14:textId="4AEF1F4E" w:rsidR="00C428E7" w:rsidRPr="00C9785E" w:rsidRDefault="00C428E7">
        <w:pPr>
          <w:pStyle w:val="Header"/>
          <w:jc w:val="center"/>
          <w:rPr>
            <w:rFonts w:ascii="Times New Roman" w:hAnsi="Times New Roman" w:cs="Times New Roman"/>
          </w:rPr>
        </w:pPr>
        <w:r w:rsidRPr="00C9785E">
          <w:rPr>
            <w:rFonts w:ascii="Times New Roman" w:hAnsi="Times New Roman" w:cs="Times New Roman"/>
          </w:rPr>
          <w:fldChar w:fldCharType="begin"/>
        </w:r>
        <w:r w:rsidRPr="00C9785E">
          <w:rPr>
            <w:rFonts w:ascii="Times New Roman" w:hAnsi="Times New Roman" w:cs="Times New Roman"/>
          </w:rPr>
          <w:instrText xml:space="preserve"> PAGE   \* MERGEFORMAT </w:instrText>
        </w:r>
        <w:r w:rsidRPr="00C9785E">
          <w:rPr>
            <w:rFonts w:ascii="Times New Roman" w:hAnsi="Times New Roman" w:cs="Times New Roman"/>
          </w:rPr>
          <w:fldChar w:fldCharType="separate"/>
        </w:r>
        <w:r w:rsidR="00B00CDF">
          <w:rPr>
            <w:rFonts w:ascii="Times New Roman" w:hAnsi="Times New Roman" w:cs="Times New Roman"/>
            <w:noProof/>
          </w:rPr>
          <w:t>11</w:t>
        </w:r>
        <w:r w:rsidRPr="00C9785E">
          <w:rPr>
            <w:rFonts w:ascii="Times New Roman" w:hAnsi="Times New Roman" w:cs="Times New Roman"/>
            <w:noProof/>
          </w:rPr>
          <w:fldChar w:fldCharType="end"/>
        </w:r>
      </w:p>
    </w:sdtContent>
  </w:sdt>
  <w:p w14:paraId="2298E604" w14:textId="77777777" w:rsidR="00C428E7" w:rsidRDefault="00C42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790"/>
    <w:multiLevelType w:val="hybridMultilevel"/>
    <w:tmpl w:val="9C0A9CB4"/>
    <w:lvl w:ilvl="0" w:tplc="313C3FA2">
      <w:start w:val="2"/>
      <w:numFmt w:val="upperRoman"/>
      <w:lvlText w:val="%1."/>
      <w:lvlJc w:val="left"/>
      <w:pPr>
        <w:ind w:left="1287" w:hanging="72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623C04"/>
    <w:multiLevelType w:val="hybridMultilevel"/>
    <w:tmpl w:val="0ACEDA3A"/>
    <w:lvl w:ilvl="0" w:tplc="B0E00DE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2BFB"/>
    <w:multiLevelType w:val="hybridMultilevel"/>
    <w:tmpl w:val="1C58A4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6223F8"/>
    <w:multiLevelType w:val="hybridMultilevel"/>
    <w:tmpl w:val="FEB2BAA2"/>
    <w:lvl w:ilvl="0" w:tplc="70FC1506">
      <w:start w:val="6"/>
      <w:numFmt w:val="decimal"/>
      <w:lvlText w:val="%1."/>
      <w:lvlJc w:val="left"/>
      <w:pPr>
        <w:ind w:left="1210" w:hanging="785"/>
      </w:pPr>
      <w:rPr>
        <w:rFonts w:eastAsia="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16E5A56"/>
    <w:multiLevelType w:val="hybridMultilevel"/>
    <w:tmpl w:val="5BE4B0CA"/>
    <w:lvl w:ilvl="0" w:tplc="828A56D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067FF"/>
    <w:multiLevelType w:val="hybridMultilevel"/>
    <w:tmpl w:val="A192F6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F035DE"/>
    <w:multiLevelType w:val="hybridMultilevel"/>
    <w:tmpl w:val="A442F2C0"/>
    <w:lvl w:ilvl="0" w:tplc="EF8A0094">
      <w:start w:val="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1805"/>
    <w:multiLevelType w:val="multilevel"/>
    <w:tmpl w:val="2BB665B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28E5187C"/>
    <w:multiLevelType w:val="hybridMultilevel"/>
    <w:tmpl w:val="A192F6D2"/>
    <w:lvl w:ilvl="0" w:tplc="EAE6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926A5"/>
    <w:multiLevelType w:val="hybridMultilevel"/>
    <w:tmpl w:val="24E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D7CE5"/>
    <w:multiLevelType w:val="hybridMultilevel"/>
    <w:tmpl w:val="6452395E"/>
    <w:lvl w:ilvl="0" w:tplc="0518D246">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2DEA1419"/>
    <w:multiLevelType w:val="multilevel"/>
    <w:tmpl w:val="C5805A6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05D10BF"/>
    <w:multiLevelType w:val="hybridMultilevel"/>
    <w:tmpl w:val="36408460"/>
    <w:lvl w:ilvl="0" w:tplc="38323630">
      <w:start w:val="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027C7"/>
    <w:multiLevelType w:val="hybridMultilevel"/>
    <w:tmpl w:val="659EF59A"/>
    <w:lvl w:ilvl="0" w:tplc="8BAE21A0">
      <w:start w:val="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6CD4"/>
    <w:multiLevelType w:val="hybridMultilevel"/>
    <w:tmpl w:val="723497BE"/>
    <w:lvl w:ilvl="0" w:tplc="880A4B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3877984"/>
    <w:multiLevelType w:val="multilevel"/>
    <w:tmpl w:val="0F7084E6"/>
    <w:lvl w:ilvl="0">
      <w:start w:val="6"/>
      <w:numFmt w:val="decimal"/>
      <w:lvlText w:val="%1"/>
      <w:lvlJc w:val="left"/>
      <w:pPr>
        <w:ind w:left="390" w:hanging="390"/>
      </w:pPr>
      <w:rPr>
        <w:rFonts w:hint="default"/>
        <w:b/>
      </w:rPr>
    </w:lvl>
    <w:lvl w:ilvl="1">
      <w:start w:val="4"/>
      <w:numFmt w:val="decimal"/>
      <w:lvlText w:val="%1.%2"/>
      <w:lvlJc w:val="left"/>
      <w:pPr>
        <w:ind w:left="957" w:hanging="39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43DE693B"/>
    <w:multiLevelType w:val="hybridMultilevel"/>
    <w:tmpl w:val="C81C5F0C"/>
    <w:lvl w:ilvl="0" w:tplc="299CA44E">
      <w:start w:val="2"/>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062B06"/>
    <w:multiLevelType w:val="multilevel"/>
    <w:tmpl w:val="93E88E52"/>
    <w:lvl w:ilvl="0">
      <w:start w:val="6"/>
      <w:numFmt w:val="decimal"/>
      <w:lvlText w:val="%1"/>
      <w:lvlJc w:val="left"/>
      <w:pPr>
        <w:ind w:left="390" w:hanging="390"/>
      </w:pPr>
      <w:rPr>
        <w:rFonts w:hint="default"/>
        <w:b/>
      </w:rPr>
    </w:lvl>
    <w:lvl w:ilvl="1">
      <w:start w:val="4"/>
      <w:numFmt w:val="decimal"/>
      <w:lvlText w:val="%1.%2"/>
      <w:lvlJc w:val="left"/>
      <w:pPr>
        <w:ind w:left="957" w:hanging="39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8" w15:restartNumberingAfterBreak="0">
    <w:nsid w:val="4C1F7D4B"/>
    <w:multiLevelType w:val="hybridMultilevel"/>
    <w:tmpl w:val="067CFBB2"/>
    <w:lvl w:ilvl="0" w:tplc="F10052C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B795F"/>
    <w:multiLevelType w:val="hybridMultilevel"/>
    <w:tmpl w:val="723497BE"/>
    <w:lvl w:ilvl="0" w:tplc="880A4B0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51A622EF"/>
    <w:multiLevelType w:val="hybridMultilevel"/>
    <w:tmpl w:val="68529108"/>
    <w:lvl w:ilvl="0" w:tplc="D2CA22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423C4"/>
    <w:multiLevelType w:val="multilevel"/>
    <w:tmpl w:val="8E8E7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453E1C"/>
    <w:multiLevelType w:val="hybridMultilevel"/>
    <w:tmpl w:val="ED4281AC"/>
    <w:lvl w:ilvl="0" w:tplc="EC9843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4B24C6F"/>
    <w:multiLevelType w:val="hybridMultilevel"/>
    <w:tmpl w:val="E86E41DE"/>
    <w:lvl w:ilvl="0" w:tplc="3DAAEBD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8537C9B"/>
    <w:multiLevelType w:val="hybridMultilevel"/>
    <w:tmpl w:val="7932F6B6"/>
    <w:lvl w:ilvl="0" w:tplc="A0F675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1B16C64"/>
    <w:multiLevelType w:val="multilevel"/>
    <w:tmpl w:val="C11A85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671519"/>
    <w:multiLevelType w:val="hybridMultilevel"/>
    <w:tmpl w:val="9664F2C0"/>
    <w:lvl w:ilvl="0" w:tplc="5832CACC">
      <w:start w:val="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823C2"/>
    <w:multiLevelType w:val="hybridMultilevel"/>
    <w:tmpl w:val="CD224C18"/>
    <w:lvl w:ilvl="0" w:tplc="110C6546">
      <w:start w:val="6"/>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E48BB"/>
    <w:multiLevelType w:val="hybridMultilevel"/>
    <w:tmpl w:val="55DE9B76"/>
    <w:lvl w:ilvl="0" w:tplc="7B18B2FE">
      <w:start w:val="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C20BF"/>
    <w:multiLevelType w:val="hybridMultilevel"/>
    <w:tmpl w:val="247C0800"/>
    <w:lvl w:ilvl="0" w:tplc="DF0EBFD6">
      <w:start w:val="2"/>
      <w:numFmt w:val="upperRoman"/>
      <w:lvlText w:val="(%1)"/>
      <w:lvlJc w:val="left"/>
      <w:pPr>
        <w:ind w:left="1287" w:hanging="720"/>
      </w:pPr>
      <w:rPr>
        <w:rFonts w:eastAsia="Times New Roman"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5"/>
  </w:num>
  <w:num w:numId="3">
    <w:abstractNumId w:val="14"/>
  </w:num>
  <w:num w:numId="4">
    <w:abstractNumId w:val="19"/>
  </w:num>
  <w:num w:numId="5">
    <w:abstractNumId w:val="0"/>
  </w:num>
  <w:num w:numId="6">
    <w:abstractNumId w:val="29"/>
  </w:num>
  <w:num w:numId="7">
    <w:abstractNumId w:val="20"/>
  </w:num>
  <w:num w:numId="8">
    <w:abstractNumId w:val="4"/>
  </w:num>
  <w:num w:numId="9">
    <w:abstractNumId w:val="1"/>
  </w:num>
  <w:num w:numId="10">
    <w:abstractNumId w:val="16"/>
  </w:num>
  <w:num w:numId="11">
    <w:abstractNumId w:val="23"/>
  </w:num>
  <w:num w:numId="12">
    <w:abstractNumId w:val="22"/>
  </w:num>
  <w:num w:numId="13">
    <w:abstractNumId w:val="3"/>
  </w:num>
  <w:num w:numId="14">
    <w:abstractNumId w:val="15"/>
  </w:num>
  <w:num w:numId="15">
    <w:abstractNumId w:val="17"/>
  </w:num>
  <w:num w:numId="16">
    <w:abstractNumId w:val="26"/>
  </w:num>
  <w:num w:numId="17">
    <w:abstractNumId w:val="28"/>
  </w:num>
  <w:num w:numId="18">
    <w:abstractNumId w:val="13"/>
  </w:num>
  <w:num w:numId="19">
    <w:abstractNumId w:val="27"/>
  </w:num>
  <w:num w:numId="20">
    <w:abstractNumId w:val="12"/>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24"/>
  </w:num>
  <w:num w:numId="26">
    <w:abstractNumId w:val="18"/>
  </w:num>
  <w:num w:numId="27">
    <w:abstractNumId w:val="6"/>
  </w:num>
  <w:num w:numId="28">
    <w:abstractNumId w:val="8"/>
  </w:num>
  <w:num w:numId="29">
    <w:abstractNumId w:val="10"/>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C7"/>
    <w:rsid w:val="00000F73"/>
    <w:rsid w:val="00003B8F"/>
    <w:rsid w:val="000122B9"/>
    <w:rsid w:val="00020CB9"/>
    <w:rsid w:val="00021DCC"/>
    <w:rsid w:val="00022D83"/>
    <w:rsid w:val="00026B58"/>
    <w:rsid w:val="00031DD4"/>
    <w:rsid w:val="00040C3B"/>
    <w:rsid w:val="00043FF4"/>
    <w:rsid w:val="00053479"/>
    <w:rsid w:val="00056B61"/>
    <w:rsid w:val="00060D03"/>
    <w:rsid w:val="000610FD"/>
    <w:rsid w:val="00076BDC"/>
    <w:rsid w:val="000917AA"/>
    <w:rsid w:val="0009389D"/>
    <w:rsid w:val="000A1C65"/>
    <w:rsid w:val="000A2637"/>
    <w:rsid w:val="000A369C"/>
    <w:rsid w:val="000A4247"/>
    <w:rsid w:val="000A73A5"/>
    <w:rsid w:val="000B6303"/>
    <w:rsid w:val="000D3261"/>
    <w:rsid w:val="000D4F9A"/>
    <w:rsid w:val="000E4319"/>
    <w:rsid w:val="000E4C55"/>
    <w:rsid w:val="00102C13"/>
    <w:rsid w:val="00106251"/>
    <w:rsid w:val="00107E05"/>
    <w:rsid w:val="001107AF"/>
    <w:rsid w:val="00141454"/>
    <w:rsid w:val="00141D77"/>
    <w:rsid w:val="00142E34"/>
    <w:rsid w:val="00145FA1"/>
    <w:rsid w:val="001555B0"/>
    <w:rsid w:val="00155749"/>
    <w:rsid w:val="001608B1"/>
    <w:rsid w:val="00165D76"/>
    <w:rsid w:val="001666EC"/>
    <w:rsid w:val="00171BFB"/>
    <w:rsid w:val="00172A69"/>
    <w:rsid w:val="00176C46"/>
    <w:rsid w:val="00187EF2"/>
    <w:rsid w:val="001902D1"/>
    <w:rsid w:val="00195750"/>
    <w:rsid w:val="0019790C"/>
    <w:rsid w:val="001A2F76"/>
    <w:rsid w:val="001D31CA"/>
    <w:rsid w:val="001D4779"/>
    <w:rsid w:val="001E4B8D"/>
    <w:rsid w:val="001E55D8"/>
    <w:rsid w:val="001E56DA"/>
    <w:rsid w:val="0020663D"/>
    <w:rsid w:val="002130EE"/>
    <w:rsid w:val="00213450"/>
    <w:rsid w:val="00215E10"/>
    <w:rsid w:val="00234FA8"/>
    <w:rsid w:val="00242D52"/>
    <w:rsid w:val="00245F19"/>
    <w:rsid w:val="0025239E"/>
    <w:rsid w:val="0025243C"/>
    <w:rsid w:val="00274C60"/>
    <w:rsid w:val="00277329"/>
    <w:rsid w:val="0027766B"/>
    <w:rsid w:val="0028212E"/>
    <w:rsid w:val="00283036"/>
    <w:rsid w:val="002862EA"/>
    <w:rsid w:val="00290EF7"/>
    <w:rsid w:val="002927E5"/>
    <w:rsid w:val="002B01FF"/>
    <w:rsid w:val="002B6960"/>
    <w:rsid w:val="002C3109"/>
    <w:rsid w:val="002D47CB"/>
    <w:rsid w:val="002F0983"/>
    <w:rsid w:val="002F6E21"/>
    <w:rsid w:val="0030276B"/>
    <w:rsid w:val="00311317"/>
    <w:rsid w:val="003206AB"/>
    <w:rsid w:val="0032105C"/>
    <w:rsid w:val="00325AC1"/>
    <w:rsid w:val="003260E5"/>
    <w:rsid w:val="00334756"/>
    <w:rsid w:val="00342409"/>
    <w:rsid w:val="00342DFE"/>
    <w:rsid w:val="00344DD8"/>
    <w:rsid w:val="003478B4"/>
    <w:rsid w:val="003519E9"/>
    <w:rsid w:val="003527DC"/>
    <w:rsid w:val="0035367A"/>
    <w:rsid w:val="0036005D"/>
    <w:rsid w:val="00373C74"/>
    <w:rsid w:val="00375A2B"/>
    <w:rsid w:val="00375B25"/>
    <w:rsid w:val="003931A8"/>
    <w:rsid w:val="003A7B01"/>
    <w:rsid w:val="003B3E51"/>
    <w:rsid w:val="003C7CE7"/>
    <w:rsid w:val="003D13F9"/>
    <w:rsid w:val="003D675E"/>
    <w:rsid w:val="003E0693"/>
    <w:rsid w:val="003E1CD3"/>
    <w:rsid w:val="003E231B"/>
    <w:rsid w:val="003E7892"/>
    <w:rsid w:val="003F0236"/>
    <w:rsid w:val="003F4C19"/>
    <w:rsid w:val="004107B7"/>
    <w:rsid w:val="00414889"/>
    <w:rsid w:val="004353DC"/>
    <w:rsid w:val="00441D46"/>
    <w:rsid w:val="00462EE0"/>
    <w:rsid w:val="00465E2D"/>
    <w:rsid w:val="00470955"/>
    <w:rsid w:val="004712CF"/>
    <w:rsid w:val="0047363C"/>
    <w:rsid w:val="0047378C"/>
    <w:rsid w:val="0047477A"/>
    <w:rsid w:val="00474F58"/>
    <w:rsid w:val="004757A5"/>
    <w:rsid w:val="00482039"/>
    <w:rsid w:val="004836ED"/>
    <w:rsid w:val="0048399C"/>
    <w:rsid w:val="004A5EF6"/>
    <w:rsid w:val="004B1341"/>
    <w:rsid w:val="004B7439"/>
    <w:rsid w:val="004C2C89"/>
    <w:rsid w:val="004D74AC"/>
    <w:rsid w:val="004F515A"/>
    <w:rsid w:val="00502EAD"/>
    <w:rsid w:val="00504F3F"/>
    <w:rsid w:val="00506EE0"/>
    <w:rsid w:val="00511A1D"/>
    <w:rsid w:val="00513767"/>
    <w:rsid w:val="0051616B"/>
    <w:rsid w:val="00517B26"/>
    <w:rsid w:val="0053198F"/>
    <w:rsid w:val="00541408"/>
    <w:rsid w:val="00564221"/>
    <w:rsid w:val="005706F5"/>
    <w:rsid w:val="00574CA8"/>
    <w:rsid w:val="005764D6"/>
    <w:rsid w:val="005812F9"/>
    <w:rsid w:val="00581FAA"/>
    <w:rsid w:val="00582B0F"/>
    <w:rsid w:val="0058498E"/>
    <w:rsid w:val="00585950"/>
    <w:rsid w:val="00586862"/>
    <w:rsid w:val="005C0E85"/>
    <w:rsid w:val="005D1097"/>
    <w:rsid w:val="005D38B8"/>
    <w:rsid w:val="005E08F7"/>
    <w:rsid w:val="005E0DE0"/>
    <w:rsid w:val="005F3DCC"/>
    <w:rsid w:val="0060300F"/>
    <w:rsid w:val="00611DB7"/>
    <w:rsid w:val="00612ABE"/>
    <w:rsid w:val="00636FDA"/>
    <w:rsid w:val="00643815"/>
    <w:rsid w:val="00643912"/>
    <w:rsid w:val="00644FF1"/>
    <w:rsid w:val="00660A37"/>
    <w:rsid w:val="0066695F"/>
    <w:rsid w:val="00673BA6"/>
    <w:rsid w:val="006762AD"/>
    <w:rsid w:val="00684428"/>
    <w:rsid w:val="00687396"/>
    <w:rsid w:val="006924E9"/>
    <w:rsid w:val="00692515"/>
    <w:rsid w:val="006A10C0"/>
    <w:rsid w:val="006C6A54"/>
    <w:rsid w:val="006D5601"/>
    <w:rsid w:val="006E1CD8"/>
    <w:rsid w:val="006F64D2"/>
    <w:rsid w:val="006F72B4"/>
    <w:rsid w:val="00711CE7"/>
    <w:rsid w:val="00721946"/>
    <w:rsid w:val="00722552"/>
    <w:rsid w:val="00727624"/>
    <w:rsid w:val="00740531"/>
    <w:rsid w:val="007436AC"/>
    <w:rsid w:val="00750B64"/>
    <w:rsid w:val="00754A6D"/>
    <w:rsid w:val="007620F9"/>
    <w:rsid w:val="00765ED8"/>
    <w:rsid w:val="0076617C"/>
    <w:rsid w:val="0076621E"/>
    <w:rsid w:val="00774FE4"/>
    <w:rsid w:val="0077565E"/>
    <w:rsid w:val="0078152D"/>
    <w:rsid w:val="00794E94"/>
    <w:rsid w:val="00796D83"/>
    <w:rsid w:val="007B2174"/>
    <w:rsid w:val="007B73DC"/>
    <w:rsid w:val="007C086F"/>
    <w:rsid w:val="007C1989"/>
    <w:rsid w:val="007C3C91"/>
    <w:rsid w:val="007C3D59"/>
    <w:rsid w:val="007D5993"/>
    <w:rsid w:val="007E2592"/>
    <w:rsid w:val="007E3A8E"/>
    <w:rsid w:val="007E3F34"/>
    <w:rsid w:val="007F4DD1"/>
    <w:rsid w:val="0080302F"/>
    <w:rsid w:val="00825710"/>
    <w:rsid w:val="0083236F"/>
    <w:rsid w:val="008433F6"/>
    <w:rsid w:val="00852A47"/>
    <w:rsid w:val="00864577"/>
    <w:rsid w:val="00872132"/>
    <w:rsid w:val="008825A1"/>
    <w:rsid w:val="008847C2"/>
    <w:rsid w:val="00893D6B"/>
    <w:rsid w:val="008A1924"/>
    <w:rsid w:val="008B4056"/>
    <w:rsid w:val="008B58E6"/>
    <w:rsid w:val="008C0725"/>
    <w:rsid w:val="008C3C0D"/>
    <w:rsid w:val="008C5608"/>
    <w:rsid w:val="008C5DF5"/>
    <w:rsid w:val="008E1A0A"/>
    <w:rsid w:val="008E21EC"/>
    <w:rsid w:val="008E3575"/>
    <w:rsid w:val="008E5C21"/>
    <w:rsid w:val="008E71AB"/>
    <w:rsid w:val="008F2E73"/>
    <w:rsid w:val="008F3652"/>
    <w:rsid w:val="008F3EC0"/>
    <w:rsid w:val="008F400E"/>
    <w:rsid w:val="008F5625"/>
    <w:rsid w:val="00900559"/>
    <w:rsid w:val="00906034"/>
    <w:rsid w:val="00907C28"/>
    <w:rsid w:val="00920143"/>
    <w:rsid w:val="00930176"/>
    <w:rsid w:val="00930340"/>
    <w:rsid w:val="00936223"/>
    <w:rsid w:val="0094765B"/>
    <w:rsid w:val="00957C34"/>
    <w:rsid w:val="0096500E"/>
    <w:rsid w:val="009749FA"/>
    <w:rsid w:val="00994200"/>
    <w:rsid w:val="009A01A1"/>
    <w:rsid w:val="009A568E"/>
    <w:rsid w:val="009B6205"/>
    <w:rsid w:val="009B6804"/>
    <w:rsid w:val="009C3CFB"/>
    <w:rsid w:val="009D67B1"/>
    <w:rsid w:val="00A00AB5"/>
    <w:rsid w:val="00A05FD1"/>
    <w:rsid w:val="00A10EA9"/>
    <w:rsid w:val="00A232B8"/>
    <w:rsid w:val="00A273A7"/>
    <w:rsid w:val="00A27BAE"/>
    <w:rsid w:val="00A36507"/>
    <w:rsid w:val="00A40FFC"/>
    <w:rsid w:val="00A4616C"/>
    <w:rsid w:val="00A5092F"/>
    <w:rsid w:val="00A644D2"/>
    <w:rsid w:val="00A66D66"/>
    <w:rsid w:val="00A72854"/>
    <w:rsid w:val="00A72E8E"/>
    <w:rsid w:val="00A7496E"/>
    <w:rsid w:val="00A754A0"/>
    <w:rsid w:val="00A80AB2"/>
    <w:rsid w:val="00A81F86"/>
    <w:rsid w:val="00A932DD"/>
    <w:rsid w:val="00A94C50"/>
    <w:rsid w:val="00AA2690"/>
    <w:rsid w:val="00AA7B93"/>
    <w:rsid w:val="00AB11EC"/>
    <w:rsid w:val="00AB36DD"/>
    <w:rsid w:val="00AC0E2E"/>
    <w:rsid w:val="00AC5453"/>
    <w:rsid w:val="00AD5603"/>
    <w:rsid w:val="00AE4CD3"/>
    <w:rsid w:val="00AE63B6"/>
    <w:rsid w:val="00AE71FA"/>
    <w:rsid w:val="00AF6419"/>
    <w:rsid w:val="00B00CDF"/>
    <w:rsid w:val="00B02523"/>
    <w:rsid w:val="00B11CDE"/>
    <w:rsid w:val="00B356FA"/>
    <w:rsid w:val="00B37C7B"/>
    <w:rsid w:val="00B60444"/>
    <w:rsid w:val="00B61329"/>
    <w:rsid w:val="00B71DD9"/>
    <w:rsid w:val="00B739CB"/>
    <w:rsid w:val="00B81D67"/>
    <w:rsid w:val="00B82634"/>
    <w:rsid w:val="00B847A0"/>
    <w:rsid w:val="00B8732E"/>
    <w:rsid w:val="00B9525A"/>
    <w:rsid w:val="00BA0B60"/>
    <w:rsid w:val="00BA6566"/>
    <w:rsid w:val="00BB294A"/>
    <w:rsid w:val="00BB419A"/>
    <w:rsid w:val="00BB4E2D"/>
    <w:rsid w:val="00BC1595"/>
    <w:rsid w:val="00BC2F91"/>
    <w:rsid w:val="00BD6DA4"/>
    <w:rsid w:val="00BF131A"/>
    <w:rsid w:val="00BF1B81"/>
    <w:rsid w:val="00BF5991"/>
    <w:rsid w:val="00C07145"/>
    <w:rsid w:val="00C10AFE"/>
    <w:rsid w:val="00C15F9A"/>
    <w:rsid w:val="00C1677A"/>
    <w:rsid w:val="00C20152"/>
    <w:rsid w:val="00C27B46"/>
    <w:rsid w:val="00C325A9"/>
    <w:rsid w:val="00C41E80"/>
    <w:rsid w:val="00C428E7"/>
    <w:rsid w:val="00C52038"/>
    <w:rsid w:val="00C703B5"/>
    <w:rsid w:val="00C725CF"/>
    <w:rsid w:val="00C82098"/>
    <w:rsid w:val="00C86AE2"/>
    <w:rsid w:val="00C9035A"/>
    <w:rsid w:val="00C96347"/>
    <w:rsid w:val="00C9785E"/>
    <w:rsid w:val="00CA3522"/>
    <w:rsid w:val="00CA6E83"/>
    <w:rsid w:val="00CB1B8E"/>
    <w:rsid w:val="00CB6B18"/>
    <w:rsid w:val="00CC0EB9"/>
    <w:rsid w:val="00CC47A5"/>
    <w:rsid w:val="00CD0C08"/>
    <w:rsid w:val="00CD7071"/>
    <w:rsid w:val="00CD71FA"/>
    <w:rsid w:val="00CD7DA7"/>
    <w:rsid w:val="00CF1325"/>
    <w:rsid w:val="00CF5963"/>
    <w:rsid w:val="00D01BDC"/>
    <w:rsid w:val="00D129C6"/>
    <w:rsid w:val="00D14219"/>
    <w:rsid w:val="00D42130"/>
    <w:rsid w:val="00D47A6D"/>
    <w:rsid w:val="00D51A34"/>
    <w:rsid w:val="00D52ACF"/>
    <w:rsid w:val="00D5588A"/>
    <w:rsid w:val="00D60BC3"/>
    <w:rsid w:val="00D6159F"/>
    <w:rsid w:val="00D63C51"/>
    <w:rsid w:val="00D6750F"/>
    <w:rsid w:val="00D67F06"/>
    <w:rsid w:val="00D720F6"/>
    <w:rsid w:val="00D73B02"/>
    <w:rsid w:val="00D80392"/>
    <w:rsid w:val="00D81108"/>
    <w:rsid w:val="00D8301D"/>
    <w:rsid w:val="00D84766"/>
    <w:rsid w:val="00D93790"/>
    <w:rsid w:val="00D9790C"/>
    <w:rsid w:val="00DB199F"/>
    <w:rsid w:val="00DB7FCD"/>
    <w:rsid w:val="00DD0951"/>
    <w:rsid w:val="00DD4DEA"/>
    <w:rsid w:val="00DD661C"/>
    <w:rsid w:val="00DF5113"/>
    <w:rsid w:val="00E0172C"/>
    <w:rsid w:val="00E05BC0"/>
    <w:rsid w:val="00E12A11"/>
    <w:rsid w:val="00E13483"/>
    <w:rsid w:val="00E16A03"/>
    <w:rsid w:val="00E177C7"/>
    <w:rsid w:val="00E23BE4"/>
    <w:rsid w:val="00E253E4"/>
    <w:rsid w:val="00E33FA2"/>
    <w:rsid w:val="00E4012E"/>
    <w:rsid w:val="00E44E8D"/>
    <w:rsid w:val="00E450D7"/>
    <w:rsid w:val="00E55B16"/>
    <w:rsid w:val="00E60CB4"/>
    <w:rsid w:val="00E62B83"/>
    <w:rsid w:val="00E630C5"/>
    <w:rsid w:val="00E71F8B"/>
    <w:rsid w:val="00E7580E"/>
    <w:rsid w:val="00E91BEF"/>
    <w:rsid w:val="00EA2433"/>
    <w:rsid w:val="00EA4511"/>
    <w:rsid w:val="00EB3CA9"/>
    <w:rsid w:val="00EB707A"/>
    <w:rsid w:val="00EC1088"/>
    <w:rsid w:val="00EC58DC"/>
    <w:rsid w:val="00EC6F64"/>
    <w:rsid w:val="00EC708B"/>
    <w:rsid w:val="00ED13E4"/>
    <w:rsid w:val="00ED6BCF"/>
    <w:rsid w:val="00EE272F"/>
    <w:rsid w:val="00EE72A0"/>
    <w:rsid w:val="00EF10D4"/>
    <w:rsid w:val="00F128B3"/>
    <w:rsid w:val="00F2051F"/>
    <w:rsid w:val="00F25BD7"/>
    <w:rsid w:val="00F26CAF"/>
    <w:rsid w:val="00F36083"/>
    <w:rsid w:val="00F36732"/>
    <w:rsid w:val="00F37548"/>
    <w:rsid w:val="00F65B87"/>
    <w:rsid w:val="00F66F90"/>
    <w:rsid w:val="00F77E07"/>
    <w:rsid w:val="00F84B71"/>
    <w:rsid w:val="00F86D63"/>
    <w:rsid w:val="00FD3A8D"/>
    <w:rsid w:val="00FD4348"/>
    <w:rsid w:val="00FD74B6"/>
    <w:rsid w:val="00FE6395"/>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7B01"/>
  <w15:chartTrackingRefBased/>
  <w15:docId w15:val="{186CD37E-08A1-436C-8304-4F580A15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77C7"/>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
    <w:rsid w:val="00E177C7"/>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link w:val="Bodytext30"/>
    <w:rsid w:val="00E177C7"/>
    <w:rPr>
      <w:rFonts w:ascii="Times New Roman" w:eastAsia="Times New Roman" w:hAnsi="Times New Roman" w:cs="Times New Roman"/>
      <w:i/>
      <w:iCs/>
      <w:sz w:val="28"/>
      <w:szCs w:val="28"/>
      <w:shd w:val="clear" w:color="auto" w:fill="FFFFFF"/>
    </w:rPr>
  </w:style>
  <w:style w:type="character" w:customStyle="1" w:styleId="Bodytext2">
    <w:name w:val="Body text (2)_"/>
    <w:link w:val="Bodytext20"/>
    <w:rsid w:val="00E177C7"/>
    <w:rPr>
      <w:rFonts w:ascii="Times New Roman" w:eastAsia="Times New Roman" w:hAnsi="Times New Roman" w:cs="Times New Roman"/>
      <w:sz w:val="28"/>
      <w:szCs w:val="28"/>
      <w:shd w:val="clear" w:color="auto" w:fill="FFFFFF"/>
    </w:rPr>
  </w:style>
  <w:style w:type="character" w:customStyle="1" w:styleId="Bodytext5">
    <w:name w:val="Body text (5)_"/>
    <w:link w:val="Bodytext50"/>
    <w:rsid w:val="00E177C7"/>
    <w:rPr>
      <w:rFonts w:ascii="Times New Roman" w:eastAsia="Times New Roman" w:hAnsi="Times New Roman" w:cs="Times New Roman"/>
      <w:shd w:val="clear" w:color="auto" w:fill="FFFFFF"/>
    </w:rPr>
  </w:style>
  <w:style w:type="character" w:customStyle="1" w:styleId="Bodytext3NotItalic">
    <w:name w:val="Body text (3) + Not Italic"/>
    <w:rsid w:val="00E177C7"/>
    <w:rPr>
      <w:rFonts w:ascii="Times New Roman" w:eastAsia="Times New Roman" w:hAnsi="Times New Roman" w:cs="Times New Roman"/>
      <w:i w:val="0"/>
      <w:iCs w:val="0"/>
      <w:color w:val="000000"/>
      <w:spacing w:val="0"/>
      <w:w w:val="100"/>
      <w:position w:val="0"/>
      <w:sz w:val="28"/>
      <w:szCs w:val="28"/>
      <w:shd w:val="clear" w:color="auto" w:fill="FFFFFF"/>
      <w:lang w:val="vi-VN" w:eastAsia="vi-VN" w:bidi="vi-VN"/>
    </w:rPr>
  </w:style>
  <w:style w:type="character" w:customStyle="1" w:styleId="Heading3">
    <w:name w:val="Heading #3_"/>
    <w:link w:val="Heading30"/>
    <w:rsid w:val="00E177C7"/>
    <w:rPr>
      <w:rFonts w:ascii="Times New Roman" w:eastAsia="Times New Roman" w:hAnsi="Times New Roman" w:cs="Times New Roman"/>
      <w:b/>
      <w:bCs/>
      <w:sz w:val="28"/>
      <w:szCs w:val="28"/>
      <w:shd w:val="clear" w:color="auto" w:fill="FFFFFF"/>
    </w:rPr>
  </w:style>
  <w:style w:type="character" w:customStyle="1" w:styleId="Heading4">
    <w:name w:val="Heading #4_"/>
    <w:link w:val="Heading40"/>
    <w:rsid w:val="00E177C7"/>
    <w:rPr>
      <w:rFonts w:ascii="Times New Roman" w:eastAsia="Times New Roman" w:hAnsi="Times New Roman" w:cs="Times New Roman"/>
      <w:b/>
      <w:bCs/>
      <w:sz w:val="28"/>
      <w:szCs w:val="28"/>
      <w:shd w:val="clear" w:color="auto" w:fill="FFFFFF"/>
    </w:rPr>
  </w:style>
  <w:style w:type="character" w:customStyle="1" w:styleId="Bodytext611ptItalic">
    <w:name w:val="Body text (6) + 11 pt.Italic"/>
    <w:rsid w:val="00E177C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611ptNotBold">
    <w:name w:val="Body text (6) + 11 pt.Not Bold"/>
    <w:rsid w:val="00E177C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Bodytext30">
    <w:name w:val="Body text (3)"/>
    <w:basedOn w:val="Normal"/>
    <w:link w:val="Bodytext3"/>
    <w:rsid w:val="00E177C7"/>
    <w:pPr>
      <w:shd w:val="clear" w:color="auto" w:fill="FFFFFF"/>
      <w:spacing w:line="0" w:lineRule="atLeast"/>
      <w:jc w:val="both"/>
    </w:pPr>
    <w:rPr>
      <w:rFonts w:ascii="Times New Roman" w:eastAsia="Times New Roman" w:hAnsi="Times New Roman" w:cs="Times New Roman"/>
      <w:i/>
      <w:iCs/>
      <w:color w:val="auto"/>
      <w:sz w:val="28"/>
      <w:szCs w:val="28"/>
      <w:lang w:val="en-US" w:eastAsia="en-US" w:bidi="ar-SA"/>
    </w:rPr>
  </w:style>
  <w:style w:type="paragraph" w:customStyle="1" w:styleId="Bodytext20">
    <w:name w:val="Body text (2)"/>
    <w:basedOn w:val="Normal"/>
    <w:link w:val="Bodytext2"/>
    <w:rsid w:val="00E177C7"/>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50">
    <w:name w:val="Body text (5)"/>
    <w:basedOn w:val="Normal"/>
    <w:link w:val="Bodytext5"/>
    <w:rsid w:val="00E177C7"/>
    <w:pPr>
      <w:shd w:val="clear" w:color="auto" w:fill="FFFFFF"/>
      <w:spacing w:line="278" w:lineRule="exact"/>
      <w:jc w:val="both"/>
    </w:pPr>
    <w:rPr>
      <w:rFonts w:ascii="Times New Roman" w:eastAsia="Times New Roman" w:hAnsi="Times New Roman" w:cs="Times New Roman"/>
      <w:color w:val="auto"/>
      <w:sz w:val="22"/>
      <w:szCs w:val="22"/>
      <w:lang w:val="en-US" w:eastAsia="en-US" w:bidi="ar-SA"/>
    </w:rPr>
  </w:style>
  <w:style w:type="paragraph" w:customStyle="1" w:styleId="Heading30">
    <w:name w:val="Heading #3"/>
    <w:basedOn w:val="Normal"/>
    <w:link w:val="Heading3"/>
    <w:rsid w:val="00E177C7"/>
    <w:pPr>
      <w:shd w:val="clear" w:color="auto" w:fill="FFFFFF"/>
      <w:spacing w:line="331" w:lineRule="exact"/>
      <w:outlineLvl w:val="2"/>
    </w:pPr>
    <w:rPr>
      <w:rFonts w:ascii="Times New Roman" w:eastAsia="Times New Roman" w:hAnsi="Times New Roman" w:cs="Times New Roman"/>
      <w:b/>
      <w:bCs/>
      <w:color w:val="auto"/>
      <w:sz w:val="28"/>
      <w:szCs w:val="28"/>
      <w:lang w:val="en-US" w:eastAsia="en-US" w:bidi="ar-SA"/>
    </w:rPr>
  </w:style>
  <w:style w:type="paragraph" w:customStyle="1" w:styleId="Heading40">
    <w:name w:val="Heading #4"/>
    <w:basedOn w:val="Normal"/>
    <w:link w:val="Heading4"/>
    <w:rsid w:val="00E177C7"/>
    <w:pPr>
      <w:shd w:val="clear" w:color="auto" w:fill="FFFFFF"/>
      <w:spacing w:line="0" w:lineRule="atLeast"/>
      <w:ind w:hanging="1720"/>
      <w:jc w:val="both"/>
      <w:outlineLvl w:val="3"/>
    </w:pPr>
    <w:rPr>
      <w:rFonts w:ascii="Times New Roman" w:eastAsia="Times New Roman" w:hAnsi="Times New Roman" w:cs="Times New Roman"/>
      <w:b/>
      <w:bCs/>
      <w:color w:val="auto"/>
      <w:sz w:val="28"/>
      <w:szCs w:val="28"/>
      <w:lang w:val="en-US" w:eastAsia="en-US" w:bidi="ar-SA"/>
    </w:rPr>
  </w:style>
  <w:style w:type="paragraph" w:styleId="Footer">
    <w:name w:val="footer"/>
    <w:basedOn w:val="Normal"/>
    <w:link w:val="FooterChar"/>
    <w:uiPriority w:val="99"/>
    <w:unhideWhenUsed/>
    <w:rsid w:val="00E177C7"/>
    <w:pPr>
      <w:tabs>
        <w:tab w:val="center" w:pos="4680"/>
        <w:tab w:val="right" w:pos="9360"/>
      </w:tabs>
    </w:pPr>
  </w:style>
  <w:style w:type="character" w:customStyle="1" w:styleId="FooterChar">
    <w:name w:val="Footer Char"/>
    <w:basedOn w:val="DefaultParagraphFont"/>
    <w:link w:val="Footer"/>
    <w:uiPriority w:val="99"/>
    <w:rsid w:val="00E177C7"/>
    <w:rPr>
      <w:rFonts w:ascii="Arial Unicode MS" w:eastAsia="Arial Unicode MS" w:hAnsi="Arial Unicode MS" w:cs="Arial Unicode MS"/>
      <w:color w:val="000000"/>
      <w:sz w:val="24"/>
      <w:szCs w:val="24"/>
      <w:lang w:val="vi-VN" w:eastAsia="vi-VN" w:bidi="vi-VN"/>
    </w:rPr>
  </w:style>
  <w:style w:type="character" w:styleId="Hyperlink">
    <w:name w:val="Hyperlink"/>
    <w:basedOn w:val="DefaultParagraphFont"/>
    <w:uiPriority w:val="99"/>
    <w:unhideWhenUsed/>
    <w:rsid w:val="00E177C7"/>
    <w:rPr>
      <w:color w:val="0563C1" w:themeColor="hyperlink"/>
      <w:u w:val="single"/>
    </w:rPr>
  </w:style>
  <w:style w:type="paragraph" w:styleId="BalloonText">
    <w:name w:val="Balloon Text"/>
    <w:basedOn w:val="Normal"/>
    <w:link w:val="BalloonTextChar"/>
    <w:uiPriority w:val="99"/>
    <w:semiHidden/>
    <w:unhideWhenUsed/>
    <w:rsid w:val="000A1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65"/>
    <w:rPr>
      <w:rFonts w:ascii="Segoe UI" w:eastAsia="Arial Unicode MS" w:hAnsi="Segoe UI" w:cs="Segoe UI"/>
      <w:color w:val="000000"/>
      <w:sz w:val="18"/>
      <w:szCs w:val="18"/>
      <w:lang w:val="vi-VN" w:eastAsia="vi-VN" w:bidi="vi-VN"/>
    </w:rPr>
  </w:style>
  <w:style w:type="paragraph" w:styleId="ListParagraph">
    <w:name w:val="List Paragraph"/>
    <w:basedOn w:val="Normal"/>
    <w:uiPriority w:val="34"/>
    <w:qFormat/>
    <w:rsid w:val="002F0983"/>
    <w:pPr>
      <w:ind w:left="720"/>
      <w:contextualSpacing/>
    </w:pPr>
  </w:style>
  <w:style w:type="table" w:styleId="TableGrid">
    <w:name w:val="Table Grid"/>
    <w:basedOn w:val="TableNormal"/>
    <w:uiPriority w:val="39"/>
    <w:rsid w:val="0021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D675E"/>
    <w:rPr>
      <w:sz w:val="20"/>
      <w:szCs w:val="20"/>
    </w:rPr>
  </w:style>
  <w:style w:type="character" w:customStyle="1" w:styleId="FootnoteTextChar">
    <w:name w:val="Footnote Text Char"/>
    <w:basedOn w:val="DefaultParagraphFont"/>
    <w:link w:val="FootnoteText"/>
    <w:rsid w:val="003D675E"/>
    <w:rPr>
      <w:rFonts w:ascii="Arial Unicode MS" w:eastAsia="Arial Unicode MS" w:hAnsi="Arial Unicode MS" w:cs="Arial Unicode MS"/>
      <w:color w:val="000000"/>
      <w:sz w:val="20"/>
      <w:szCs w:val="20"/>
      <w:lang w:val="vi-VN" w:eastAsia="vi-VN" w:bidi="vi-VN"/>
    </w:rPr>
  </w:style>
  <w:style w:type="character" w:styleId="FootnoteReference">
    <w:name w:val="footnote reference"/>
    <w:basedOn w:val="DefaultParagraphFont"/>
    <w:unhideWhenUsed/>
    <w:rsid w:val="003D675E"/>
    <w:rPr>
      <w:vertAlign w:val="superscript"/>
    </w:rPr>
  </w:style>
  <w:style w:type="paragraph" w:styleId="Header">
    <w:name w:val="header"/>
    <w:basedOn w:val="Normal"/>
    <w:link w:val="HeaderChar"/>
    <w:uiPriority w:val="99"/>
    <w:unhideWhenUsed/>
    <w:rsid w:val="00B356FA"/>
    <w:pPr>
      <w:tabs>
        <w:tab w:val="center" w:pos="4680"/>
        <w:tab w:val="right" w:pos="9360"/>
      </w:tabs>
    </w:pPr>
  </w:style>
  <w:style w:type="character" w:customStyle="1" w:styleId="HeaderChar">
    <w:name w:val="Header Char"/>
    <w:basedOn w:val="DefaultParagraphFont"/>
    <w:link w:val="Header"/>
    <w:uiPriority w:val="99"/>
    <w:rsid w:val="00B356FA"/>
    <w:rPr>
      <w:rFonts w:ascii="Arial Unicode MS" w:eastAsia="Arial Unicode MS" w:hAnsi="Arial Unicode MS" w:cs="Arial Unicode MS"/>
      <w:color w:val="000000"/>
      <w:sz w:val="24"/>
      <w:szCs w:val="24"/>
      <w:lang w:val="vi-VN" w:eastAsia="vi-VN" w:bidi="vi-VN"/>
    </w:rPr>
  </w:style>
  <w:style w:type="table" w:customStyle="1" w:styleId="TableGrid1">
    <w:name w:val="Table Grid1"/>
    <w:basedOn w:val="TableNormal"/>
    <w:next w:val="TableGrid"/>
    <w:uiPriority w:val="39"/>
    <w:rsid w:val="00660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0E2E"/>
  </w:style>
  <w:style w:type="paragraph" w:styleId="NormalWeb">
    <w:name w:val="Normal (Web)"/>
    <w:basedOn w:val="Normal"/>
    <w:uiPriority w:val="99"/>
    <w:semiHidden/>
    <w:unhideWhenUsed/>
    <w:rsid w:val="00470955"/>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CommentReference">
    <w:name w:val="annotation reference"/>
    <w:basedOn w:val="DefaultParagraphFont"/>
    <w:uiPriority w:val="99"/>
    <w:semiHidden/>
    <w:unhideWhenUsed/>
    <w:rsid w:val="00D5588A"/>
    <w:rPr>
      <w:sz w:val="16"/>
      <w:szCs w:val="16"/>
    </w:rPr>
  </w:style>
  <w:style w:type="paragraph" w:styleId="CommentText">
    <w:name w:val="annotation text"/>
    <w:basedOn w:val="Normal"/>
    <w:link w:val="CommentTextChar"/>
    <w:uiPriority w:val="99"/>
    <w:unhideWhenUsed/>
    <w:rsid w:val="00D5588A"/>
    <w:rPr>
      <w:sz w:val="20"/>
      <w:szCs w:val="20"/>
    </w:rPr>
  </w:style>
  <w:style w:type="character" w:customStyle="1" w:styleId="CommentTextChar">
    <w:name w:val="Comment Text Char"/>
    <w:basedOn w:val="DefaultParagraphFont"/>
    <w:link w:val="CommentText"/>
    <w:uiPriority w:val="99"/>
    <w:rsid w:val="00D5588A"/>
    <w:rPr>
      <w:rFonts w:ascii="Arial Unicode MS" w:eastAsia="Arial Unicode MS" w:hAnsi="Arial Unicode MS" w:cs="Arial Unicode MS"/>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D5588A"/>
    <w:rPr>
      <w:b/>
      <w:bCs/>
    </w:rPr>
  </w:style>
  <w:style w:type="character" w:customStyle="1" w:styleId="CommentSubjectChar">
    <w:name w:val="Comment Subject Char"/>
    <w:basedOn w:val="CommentTextChar"/>
    <w:link w:val="CommentSubject"/>
    <w:uiPriority w:val="99"/>
    <w:semiHidden/>
    <w:rsid w:val="00D5588A"/>
    <w:rPr>
      <w:rFonts w:ascii="Arial Unicode MS" w:eastAsia="Arial Unicode MS" w:hAnsi="Arial Unicode MS" w:cs="Arial Unicode MS"/>
      <w:b/>
      <w:bCs/>
      <w:color w:val="000000"/>
      <w:sz w:val="20"/>
      <w:szCs w:val="20"/>
      <w:lang w:val="vi-VN" w:eastAsia="vi-VN" w:bidi="vi-VN"/>
    </w:rPr>
  </w:style>
  <w:style w:type="table" w:customStyle="1" w:styleId="TableGrid2">
    <w:name w:val="Table Grid2"/>
    <w:basedOn w:val="TableNormal"/>
    <w:next w:val="TableGrid"/>
    <w:uiPriority w:val="39"/>
    <w:rsid w:val="00E0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A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A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2592"/>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2592"/>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2592"/>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E2592"/>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2592"/>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5B25"/>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75B25"/>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hop@mic.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8795-2C83-4B78-BD84-298DDFC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11</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Tran Minh Quang</cp:lastModifiedBy>
  <cp:revision>81</cp:revision>
  <cp:lastPrinted>2020-04-10T03:41:00Z</cp:lastPrinted>
  <dcterms:created xsi:type="dcterms:W3CDTF">2022-06-24T03:09:00Z</dcterms:created>
  <dcterms:modified xsi:type="dcterms:W3CDTF">2022-08-31T05:07:00Z</dcterms:modified>
</cp:coreProperties>
</file>