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8C" w:rsidRPr="00F10890" w:rsidRDefault="007938CF" w:rsidP="00E42B8C">
      <w:pPr>
        <w:spacing w:before="100" w:beforeAutospacing="1" w:after="100" w:afterAutospacing="1"/>
        <w:jc w:val="center"/>
        <w:rPr>
          <w:rFonts w:ascii="Arial" w:hAnsi="Arial" w:cs="Arial"/>
          <w:b/>
          <w:color w:val="000000" w:themeColor="text1"/>
          <w:sz w:val="20"/>
          <w:szCs w:val="20"/>
          <w:lang w:val="fr-FR"/>
        </w:rPr>
      </w:pPr>
      <w:bookmarkStart w:id="0" w:name="_GoBack"/>
      <w:bookmarkEnd w:id="0"/>
      <w:r w:rsidRPr="00F10890">
        <w:rPr>
          <w:rFonts w:ascii="Arial" w:hAnsi="Arial" w:cs="Arial"/>
          <w:b/>
          <w:bCs/>
          <w:color w:val="000000" w:themeColor="text1"/>
          <w:sz w:val="20"/>
          <w:szCs w:val="20"/>
        </w:rPr>
        <w:t>Ý KIẾN ĐÓNG GÓP</w:t>
      </w:r>
      <w:r w:rsidR="00E42B8C" w:rsidRPr="00F10890">
        <w:rPr>
          <w:rFonts w:ascii="Arial" w:hAnsi="Arial" w:cs="Arial"/>
          <w:b/>
          <w:bCs/>
          <w:color w:val="000000" w:themeColor="text1"/>
          <w:sz w:val="20"/>
          <w:szCs w:val="20"/>
        </w:rPr>
        <w:t xml:space="preserve"> CHO </w:t>
      </w:r>
      <w:r w:rsidR="00E42B8C" w:rsidRPr="00F10890">
        <w:rPr>
          <w:rFonts w:ascii="Arial" w:hAnsi="Arial" w:cs="Arial"/>
          <w:b/>
          <w:color w:val="000000" w:themeColor="text1"/>
          <w:sz w:val="20"/>
          <w:szCs w:val="20"/>
          <w:lang w:val="fr-FR"/>
        </w:rPr>
        <w:t>DỰ THẢO THÔNG TƯ</w:t>
      </w:r>
    </w:p>
    <w:p w:rsidR="00E42B8C" w:rsidRPr="00F10890" w:rsidRDefault="00E42B8C" w:rsidP="00E42B8C">
      <w:pPr>
        <w:widowControl w:val="0"/>
        <w:spacing w:after="360" w:line="252" w:lineRule="auto"/>
        <w:jc w:val="center"/>
        <w:rPr>
          <w:rFonts w:ascii="Arial" w:hAnsi="Arial" w:cs="Arial"/>
          <w:b/>
          <w:color w:val="000000" w:themeColor="text1"/>
          <w:sz w:val="20"/>
          <w:szCs w:val="20"/>
          <w:lang w:val="fr-FR"/>
        </w:rPr>
      </w:pPr>
      <w:r w:rsidRPr="00F10890">
        <w:rPr>
          <w:rFonts w:ascii="Arial" w:hAnsi="Arial" w:cs="Arial"/>
          <w:b/>
          <w:color w:val="000000" w:themeColor="text1"/>
          <w:sz w:val="20"/>
          <w:szCs w:val="20"/>
          <w:lang w:val="fr-FR"/>
        </w:rPr>
        <w:t xml:space="preserve">hướng dẫn thi hành một số điều của Luật quản lý thuế và Nghị định số 126/2020/NĐ-CP ngày 19/10/2020 của Chính phủ quy định </w:t>
      </w:r>
    </w:p>
    <w:p w:rsidR="007938CF" w:rsidRPr="00F10890" w:rsidRDefault="00E42B8C" w:rsidP="00E42B8C">
      <w:pPr>
        <w:widowControl w:val="0"/>
        <w:spacing w:after="360" w:line="252" w:lineRule="auto"/>
        <w:jc w:val="center"/>
        <w:rPr>
          <w:rFonts w:ascii="Arial" w:hAnsi="Arial" w:cs="Arial"/>
          <w:b/>
          <w:color w:val="000000" w:themeColor="text1"/>
          <w:sz w:val="20"/>
          <w:szCs w:val="20"/>
          <w:lang w:val="fr-FR"/>
        </w:rPr>
      </w:pPr>
      <w:r w:rsidRPr="00F10890">
        <w:rPr>
          <w:rFonts w:ascii="Arial" w:hAnsi="Arial" w:cs="Arial"/>
          <w:b/>
          <w:color w:val="000000" w:themeColor="text1"/>
          <w:sz w:val="20"/>
          <w:szCs w:val="20"/>
          <w:lang w:val="fr-FR"/>
        </w:rPr>
        <w:t>chi tiết một số điều của Luật Quản lý thuế</w:t>
      </w:r>
    </w:p>
    <w:p w:rsidR="007938CF" w:rsidRPr="00F10890" w:rsidRDefault="007938CF" w:rsidP="007938CF">
      <w:pPr>
        <w:pStyle w:val="BodyText"/>
        <w:spacing w:before="120" w:after="120" w:line="312" w:lineRule="auto"/>
        <w:contextualSpacing/>
        <w:jc w:val="right"/>
        <w:rPr>
          <w:rFonts w:cs="Arial"/>
          <w:i/>
          <w:iCs/>
          <w:color w:val="000000" w:themeColor="text1"/>
        </w:rPr>
      </w:pPr>
      <w:r w:rsidRPr="00F10890">
        <w:rPr>
          <w:rFonts w:cs="Arial"/>
          <w:i/>
          <w:iCs/>
          <w:color w:val="000000" w:themeColor="text1"/>
        </w:rPr>
        <w:t>Chuẩn bị bởi Công ty Cổ phần Tư vấn EY Việt Nam</w:t>
      </w:r>
    </w:p>
    <w:tbl>
      <w:tblPr>
        <w:tblStyle w:val="TableGrid"/>
        <w:tblW w:w="12960" w:type="dxa"/>
        <w:tblInd w:w="-5" w:type="dxa"/>
        <w:tblLook w:val="04A0" w:firstRow="1" w:lastRow="0" w:firstColumn="1" w:lastColumn="0" w:noHBand="0" w:noVBand="1"/>
      </w:tblPr>
      <w:tblGrid>
        <w:gridCol w:w="720"/>
        <w:gridCol w:w="4230"/>
        <w:gridCol w:w="4320"/>
        <w:gridCol w:w="3690"/>
      </w:tblGrid>
      <w:tr w:rsidR="000C5637" w:rsidRPr="00F10890" w:rsidTr="008D7E86">
        <w:trPr>
          <w:tblHeader/>
        </w:trPr>
        <w:tc>
          <w:tcPr>
            <w:tcW w:w="720" w:type="dxa"/>
            <w:shd w:val="clear" w:color="auto" w:fill="FFC000"/>
          </w:tcPr>
          <w:p w:rsidR="000C5637" w:rsidRPr="00F10890" w:rsidRDefault="000C5637" w:rsidP="007938CF">
            <w:pPr>
              <w:rPr>
                <w:rFonts w:ascii="Arial" w:hAnsi="Arial" w:cs="Arial"/>
                <w:b/>
                <w:color w:val="000000" w:themeColor="text1"/>
                <w:sz w:val="20"/>
                <w:szCs w:val="20"/>
              </w:rPr>
            </w:pPr>
            <w:r w:rsidRPr="00F10890">
              <w:rPr>
                <w:rFonts w:ascii="Arial" w:hAnsi="Arial" w:cs="Arial"/>
                <w:b/>
                <w:color w:val="000000" w:themeColor="text1"/>
                <w:sz w:val="20"/>
                <w:szCs w:val="20"/>
              </w:rPr>
              <w:t>Stt/</w:t>
            </w:r>
          </w:p>
          <w:p w:rsidR="000C5637" w:rsidRPr="00F10890" w:rsidRDefault="000C5637" w:rsidP="007938CF">
            <w:pPr>
              <w:rPr>
                <w:rFonts w:ascii="Arial" w:hAnsi="Arial" w:cs="Arial"/>
                <w:color w:val="000000" w:themeColor="text1"/>
                <w:sz w:val="20"/>
                <w:szCs w:val="20"/>
                <w:lang w:val="en-US"/>
              </w:rPr>
            </w:pPr>
            <w:r w:rsidRPr="00F10890">
              <w:rPr>
                <w:rFonts w:ascii="Arial" w:hAnsi="Arial" w:cs="Arial"/>
                <w:b/>
                <w:color w:val="000000" w:themeColor="text1"/>
                <w:sz w:val="20"/>
                <w:szCs w:val="20"/>
              </w:rPr>
              <w:t>No.</w:t>
            </w:r>
          </w:p>
        </w:tc>
        <w:tc>
          <w:tcPr>
            <w:tcW w:w="4230" w:type="dxa"/>
            <w:shd w:val="clear" w:color="auto" w:fill="FFC000"/>
          </w:tcPr>
          <w:p w:rsidR="000C5637" w:rsidRPr="00F10890" w:rsidRDefault="000C5637" w:rsidP="007938CF">
            <w:pPr>
              <w:rPr>
                <w:rFonts w:ascii="Arial" w:hAnsi="Arial" w:cs="Arial"/>
                <w:color w:val="000000" w:themeColor="text1"/>
                <w:sz w:val="20"/>
                <w:szCs w:val="20"/>
                <w:lang w:val="en-US"/>
              </w:rPr>
            </w:pPr>
            <w:r w:rsidRPr="00F10890">
              <w:rPr>
                <w:rFonts w:ascii="Arial" w:hAnsi="Arial" w:cs="Arial"/>
                <w:b/>
                <w:color w:val="000000" w:themeColor="text1"/>
                <w:sz w:val="20"/>
                <w:szCs w:val="20"/>
              </w:rPr>
              <w:t>Articles of the Law/ Điều khoản của Luật</w:t>
            </w:r>
          </w:p>
        </w:tc>
        <w:tc>
          <w:tcPr>
            <w:tcW w:w="4320" w:type="dxa"/>
            <w:shd w:val="clear" w:color="auto" w:fill="FFC000"/>
          </w:tcPr>
          <w:p w:rsidR="000C5637" w:rsidRPr="00F10890" w:rsidRDefault="000C5637" w:rsidP="000C5637">
            <w:pPr>
              <w:jc w:val="center"/>
              <w:rPr>
                <w:rFonts w:ascii="Arial" w:hAnsi="Arial" w:cs="Arial"/>
                <w:color w:val="000000" w:themeColor="text1"/>
                <w:sz w:val="20"/>
                <w:szCs w:val="20"/>
                <w:lang w:val="en-US"/>
              </w:rPr>
            </w:pPr>
            <w:r w:rsidRPr="00F10890">
              <w:rPr>
                <w:rFonts w:ascii="Arial" w:hAnsi="Arial" w:cs="Arial"/>
                <w:b/>
                <w:color w:val="000000" w:themeColor="text1"/>
                <w:sz w:val="20"/>
                <w:szCs w:val="20"/>
              </w:rPr>
              <w:t>Comments/Ý kiến</w:t>
            </w:r>
          </w:p>
        </w:tc>
        <w:tc>
          <w:tcPr>
            <w:tcW w:w="3690" w:type="dxa"/>
            <w:shd w:val="clear" w:color="auto" w:fill="FFC000"/>
            <w:vAlign w:val="bottom"/>
          </w:tcPr>
          <w:p w:rsidR="000C5637" w:rsidRPr="00F10890" w:rsidRDefault="000C5637" w:rsidP="007938CF">
            <w:pPr>
              <w:contextualSpacing/>
              <w:jc w:val="center"/>
              <w:rPr>
                <w:rFonts w:ascii="Arial" w:hAnsi="Arial" w:cs="Arial"/>
                <w:b/>
                <w:color w:val="000000" w:themeColor="text1"/>
                <w:sz w:val="20"/>
                <w:szCs w:val="20"/>
              </w:rPr>
            </w:pPr>
            <w:r w:rsidRPr="00F10890">
              <w:rPr>
                <w:rFonts w:ascii="Arial" w:hAnsi="Arial" w:cs="Arial"/>
                <w:b/>
                <w:color w:val="000000" w:themeColor="text1"/>
                <w:sz w:val="20"/>
                <w:szCs w:val="20"/>
              </w:rPr>
              <w:t>Recommendations/</w:t>
            </w:r>
          </w:p>
          <w:p w:rsidR="000C5637" w:rsidRPr="00F10890" w:rsidRDefault="000C5637" w:rsidP="007938CF">
            <w:pPr>
              <w:contextualSpacing/>
              <w:jc w:val="center"/>
              <w:rPr>
                <w:rFonts w:ascii="Arial" w:hAnsi="Arial" w:cs="Arial"/>
                <w:color w:val="000000" w:themeColor="text1"/>
                <w:sz w:val="20"/>
                <w:szCs w:val="20"/>
              </w:rPr>
            </w:pPr>
            <w:r w:rsidRPr="00F10890">
              <w:rPr>
                <w:rFonts w:ascii="Arial" w:hAnsi="Arial" w:cs="Arial"/>
                <w:b/>
                <w:color w:val="000000" w:themeColor="text1"/>
                <w:sz w:val="20"/>
                <w:szCs w:val="20"/>
              </w:rPr>
              <w:t>Khuyến nghị</w:t>
            </w:r>
          </w:p>
        </w:tc>
      </w:tr>
      <w:tr w:rsidR="000C5637" w:rsidRPr="00F10890" w:rsidTr="008D7E86">
        <w:tc>
          <w:tcPr>
            <w:tcW w:w="720" w:type="dxa"/>
          </w:tcPr>
          <w:p w:rsidR="000C5637" w:rsidRPr="00F10890" w:rsidRDefault="000C5637" w:rsidP="007938CF">
            <w:pPr>
              <w:contextualSpacing/>
              <w:jc w:val="center"/>
              <w:rPr>
                <w:rFonts w:ascii="Arial" w:hAnsi="Arial" w:cs="Arial"/>
                <w:color w:val="000000" w:themeColor="text1"/>
                <w:sz w:val="20"/>
                <w:szCs w:val="20"/>
              </w:rPr>
            </w:pPr>
            <w:r w:rsidRPr="00F10890">
              <w:rPr>
                <w:rFonts w:ascii="Arial" w:hAnsi="Arial" w:cs="Arial"/>
                <w:color w:val="000000" w:themeColor="text1"/>
                <w:sz w:val="20"/>
                <w:szCs w:val="20"/>
              </w:rPr>
              <w:t>1</w:t>
            </w:r>
          </w:p>
        </w:tc>
        <w:tc>
          <w:tcPr>
            <w:tcW w:w="4230" w:type="dxa"/>
          </w:tcPr>
          <w:p w:rsidR="000C5637" w:rsidRPr="00F10890" w:rsidRDefault="000C5637" w:rsidP="007938CF">
            <w:pPr>
              <w:widowControl w:val="0"/>
              <w:spacing w:after="120"/>
              <w:rPr>
                <w:rFonts w:ascii="Arial" w:hAnsi="Arial" w:cs="Arial"/>
                <w:b/>
                <w:i/>
                <w:iCs/>
                <w:color w:val="000000" w:themeColor="text1"/>
                <w:sz w:val="20"/>
                <w:szCs w:val="20"/>
              </w:rPr>
            </w:pPr>
            <w:r w:rsidRPr="00F10890">
              <w:rPr>
                <w:rFonts w:ascii="Arial" w:hAnsi="Arial" w:cs="Arial"/>
                <w:b/>
                <w:i/>
                <w:iCs/>
                <w:color w:val="000000" w:themeColor="text1"/>
                <w:sz w:val="20"/>
                <w:szCs w:val="20"/>
              </w:rPr>
              <w:t>Điều 4. Đồng tiền khai thuế, nộp thuế bằng ngoại tệ và tỷ giá quy đổi</w:t>
            </w:r>
          </w:p>
          <w:p w:rsidR="000C5637" w:rsidRPr="00F10890" w:rsidRDefault="000C5637" w:rsidP="003A25E4">
            <w:pPr>
              <w:widowControl w:val="0"/>
              <w:spacing w:after="120"/>
              <w:rPr>
                <w:rFonts w:ascii="Arial" w:hAnsi="Arial" w:cs="Arial"/>
                <w:bCs/>
                <w:i/>
                <w:iCs/>
                <w:color w:val="000000" w:themeColor="text1"/>
                <w:sz w:val="20"/>
                <w:szCs w:val="20"/>
              </w:rPr>
            </w:pPr>
            <w:r w:rsidRPr="00F10890">
              <w:rPr>
                <w:rFonts w:ascii="Arial" w:hAnsi="Arial" w:cs="Arial"/>
                <w:bCs/>
                <w:i/>
                <w:iCs/>
                <w:color w:val="000000" w:themeColor="text1"/>
                <w:sz w:val="20"/>
                <w:szCs w:val="20"/>
              </w:rPr>
              <w:t>…</w:t>
            </w:r>
          </w:p>
          <w:p w:rsidR="000C5637" w:rsidRPr="00F10890" w:rsidRDefault="000C5637" w:rsidP="003A25E4">
            <w:pPr>
              <w:widowControl w:val="0"/>
              <w:spacing w:after="120"/>
              <w:rPr>
                <w:rFonts w:ascii="Arial" w:hAnsi="Arial" w:cs="Arial"/>
                <w:bCs/>
                <w:i/>
                <w:iCs/>
                <w:color w:val="000000" w:themeColor="text1"/>
                <w:sz w:val="20"/>
                <w:szCs w:val="20"/>
              </w:rPr>
            </w:pPr>
            <w:r w:rsidRPr="00F10890">
              <w:rPr>
                <w:rFonts w:ascii="Arial" w:hAnsi="Arial" w:cs="Arial"/>
                <w:bCs/>
                <w:i/>
                <w:iCs/>
                <w:color w:val="000000" w:themeColor="text1"/>
                <w:sz w:val="20"/>
                <w:szCs w:val="20"/>
              </w:rPr>
              <w:t xml:space="preserve">2. Trường hợp người nộp thuế khai thuế, nộp thuế bằng ngoại tệ thì tỷ giá giao dịch được xác định như sau: </w:t>
            </w:r>
          </w:p>
          <w:p w:rsidR="000C5637" w:rsidRPr="00F10890" w:rsidRDefault="000C5637" w:rsidP="003A25E4">
            <w:pPr>
              <w:widowControl w:val="0"/>
              <w:spacing w:after="120"/>
              <w:rPr>
                <w:rFonts w:ascii="Arial" w:hAnsi="Arial" w:cs="Arial"/>
                <w:bCs/>
                <w:i/>
                <w:iCs/>
                <w:color w:val="000000" w:themeColor="text1"/>
                <w:sz w:val="20"/>
                <w:szCs w:val="20"/>
              </w:rPr>
            </w:pPr>
            <w:r w:rsidRPr="00F10890">
              <w:rPr>
                <w:rFonts w:ascii="Arial" w:hAnsi="Arial" w:cs="Arial"/>
                <w:bCs/>
                <w:i/>
                <w:iCs/>
                <w:color w:val="000000" w:themeColor="text1"/>
                <w:sz w:val="20"/>
                <w:szCs w:val="20"/>
              </w:rPr>
              <w:t>a) Trường hợp người nộp thuế khai thuế và nộp thuế bằng ngoại tệ tự do chuyển đổi, thực hiện hạch toán kế toán và lập báo cáo tài chính bằng đồng Việt Nam thì quyết toán thuế theo đồng Việt Nam; tỷ giá quy đổi là tỷ giá mua vào của ngân hàng nơi thực hiện giao dịch nộp thuế; trường hợp ngân hàng nơi giao dịch không công bố tỷ giá thì tỷ giá quy đổi là tỷ giá mua vào của ngân hàng ngoại thương Việt Nam công bố.</w:t>
            </w:r>
          </w:p>
          <w:p w:rsidR="000C5637" w:rsidRPr="00F10890" w:rsidRDefault="000C5637" w:rsidP="003A25E4">
            <w:pPr>
              <w:widowControl w:val="0"/>
              <w:spacing w:before="120" w:after="120"/>
              <w:rPr>
                <w:rFonts w:ascii="Arial" w:hAnsi="Arial" w:cs="Arial"/>
                <w:b/>
                <w:color w:val="000000" w:themeColor="text1"/>
                <w:sz w:val="20"/>
                <w:szCs w:val="20"/>
              </w:rPr>
            </w:pPr>
            <w:r w:rsidRPr="00F10890">
              <w:rPr>
                <w:rFonts w:ascii="Arial" w:hAnsi="Arial" w:cs="Arial"/>
                <w:bCs/>
                <w:i/>
                <w:iCs/>
                <w:color w:val="000000" w:themeColor="text1"/>
                <w:sz w:val="20"/>
                <w:szCs w:val="20"/>
              </w:rPr>
              <w:t xml:space="preserve">b) Trường hợp người nộp thuế khai thuế và nộp thuế bằng ngoại tệ tự do chuyển đổi, thực hiện hạch toán kế toán và lập báo cáo tài chính bằng ngoại tệ theo chấp thuận của Bộ Tài chính thì tỷ giá quy đổi từ ngoại tệ tự do chuyển đổi sang loại ngoại tệ hạch toán thực hiện theo tỷ giá mua vào do ngân hàng nơi giao dịch công bố; trường hợp ngân hàng nơi giao dịch không công bố tỷ giá thì tỷ giá quy đổi là tỷ giá mua vào của ngân hàng </w:t>
            </w:r>
            <w:r w:rsidRPr="00F10890">
              <w:rPr>
                <w:rFonts w:ascii="Arial" w:hAnsi="Arial" w:cs="Arial"/>
                <w:bCs/>
                <w:i/>
                <w:iCs/>
                <w:color w:val="000000" w:themeColor="text1"/>
                <w:sz w:val="20"/>
                <w:szCs w:val="20"/>
              </w:rPr>
              <w:lastRenderedPageBreak/>
              <w:t>ngoại thương Việt Nam công bố.</w:t>
            </w:r>
          </w:p>
        </w:tc>
        <w:tc>
          <w:tcPr>
            <w:tcW w:w="4320" w:type="dxa"/>
          </w:tcPr>
          <w:p w:rsidR="000C5637" w:rsidRPr="00F10890" w:rsidRDefault="000C5637" w:rsidP="007938CF">
            <w:pPr>
              <w:pStyle w:val="NormalWeb"/>
              <w:spacing w:before="0" w:beforeAutospacing="0" w:after="0" w:afterAutospacing="0"/>
              <w:jc w:val="both"/>
              <w:rPr>
                <w:rFonts w:ascii="Arial" w:hAnsi="Arial" w:cs="Arial"/>
                <w:iCs/>
                <w:color w:val="000000" w:themeColor="text1"/>
                <w:sz w:val="20"/>
                <w:szCs w:val="20"/>
                <w:lang w:val="nl-NL"/>
              </w:rPr>
            </w:pPr>
            <w:r w:rsidRPr="00F10890">
              <w:rPr>
                <w:rFonts w:ascii="Arial" w:hAnsi="Arial" w:cs="Arial"/>
                <w:iCs/>
                <w:color w:val="000000" w:themeColor="text1"/>
                <w:sz w:val="20"/>
                <w:szCs w:val="20"/>
                <w:lang w:val="nl-NL"/>
              </w:rPr>
              <w:lastRenderedPageBreak/>
              <w:t xml:space="preserve">Quy định tại Khoản 2, Điều 4 của Dự thảo Thông tư mới đưa ra hướng dẫn áp dụng tỷ giá quy đổi cho 1 trường hợp nhất định (nộp thuế bằng ngoại tệ tư do chuyển đổi), chưa có hướng dẫn cụ thể về tỷ giá tính thuế trong các trường hợp khác như quy định tại Thông tư 26/2015/TT-BTC trước đây. </w:t>
            </w:r>
          </w:p>
          <w:p w:rsidR="000C5637" w:rsidRPr="00F10890" w:rsidRDefault="000C5637" w:rsidP="007938CF">
            <w:pPr>
              <w:pStyle w:val="NormalWeb"/>
              <w:spacing w:before="0" w:beforeAutospacing="0" w:after="0" w:afterAutospacing="0"/>
              <w:jc w:val="both"/>
              <w:rPr>
                <w:rFonts w:ascii="Arial" w:hAnsi="Arial" w:cs="Arial"/>
                <w:iCs/>
                <w:color w:val="000000" w:themeColor="text1"/>
                <w:sz w:val="20"/>
                <w:szCs w:val="20"/>
                <w:lang w:val="nl-NL"/>
              </w:rPr>
            </w:pPr>
          </w:p>
          <w:p w:rsidR="000C5637" w:rsidRPr="00F10890" w:rsidRDefault="000C5637" w:rsidP="007938CF">
            <w:pPr>
              <w:pStyle w:val="NormalWeb"/>
              <w:spacing w:before="0" w:beforeAutospacing="0" w:after="0" w:afterAutospacing="0"/>
              <w:jc w:val="both"/>
              <w:rPr>
                <w:rFonts w:ascii="Arial" w:hAnsi="Arial" w:cs="Arial"/>
                <w:iCs/>
                <w:color w:val="000000" w:themeColor="text1"/>
                <w:sz w:val="20"/>
                <w:szCs w:val="20"/>
                <w:lang w:val="nl-NL"/>
              </w:rPr>
            </w:pPr>
            <w:r w:rsidRPr="00F10890">
              <w:rPr>
                <w:rFonts w:ascii="Arial" w:hAnsi="Arial" w:cs="Arial"/>
                <w:iCs/>
                <w:color w:val="000000" w:themeColor="text1"/>
                <w:sz w:val="20"/>
                <w:szCs w:val="20"/>
                <w:lang w:val="nl-NL"/>
              </w:rPr>
              <w:t>Khoản 4 Điều 2 Thông tư 26/2015/TT-BTC ngày 27/12/2015 sửa đổi Điều 27 Thông tư 156/2013/TT-BTC của Bộ Tài chính quy định:</w:t>
            </w:r>
          </w:p>
          <w:p w:rsidR="000C5637" w:rsidRPr="00F10890" w:rsidRDefault="000C5637" w:rsidP="007938CF">
            <w:pPr>
              <w:pStyle w:val="NormalWeb"/>
              <w:spacing w:before="0" w:beforeAutospacing="0" w:after="0" w:afterAutospacing="0"/>
              <w:jc w:val="both"/>
              <w:rPr>
                <w:rFonts w:ascii="Arial" w:hAnsi="Arial" w:cs="Arial"/>
                <w:iCs/>
                <w:color w:val="000000" w:themeColor="text1"/>
                <w:sz w:val="20"/>
                <w:szCs w:val="20"/>
                <w:lang w:val="nl-NL"/>
              </w:rPr>
            </w:pPr>
          </w:p>
          <w:p w:rsidR="000C5637" w:rsidRPr="00F10890" w:rsidRDefault="000C5637" w:rsidP="00C75577">
            <w:pPr>
              <w:pStyle w:val="NormalWeb"/>
              <w:spacing w:before="0" w:beforeAutospacing="0" w:after="0" w:afterAutospacing="0"/>
              <w:jc w:val="both"/>
              <w:rPr>
                <w:rFonts w:ascii="Arial" w:hAnsi="Arial" w:cs="Arial"/>
                <w:i/>
                <w:color w:val="000000" w:themeColor="text1"/>
                <w:sz w:val="20"/>
                <w:szCs w:val="20"/>
                <w:lang w:val="nl-NL"/>
              </w:rPr>
            </w:pPr>
            <w:r w:rsidRPr="00F10890">
              <w:rPr>
                <w:rFonts w:ascii="Arial" w:hAnsi="Arial" w:cs="Arial"/>
                <w:i/>
                <w:color w:val="000000" w:themeColor="text1"/>
                <w:sz w:val="20"/>
                <w:szCs w:val="20"/>
                <w:lang w:val="nl-NL"/>
              </w:rPr>
              <w:t>“3. Trường hợp phát sinh doanh thu, chi phí, giá tính thuế bằng ngoại tệ thì phải quy đổi ngoại tệ ra đồng Việt Nam theo tỷ giá giao dịch thực tế theo hướng dẫn của Bộ Tài chính tại Thông tư số 200/2014... như sau:</w:t>
            </w:r>
          </w:p>
          <w:p w:rsidR="000C5637" w:rsidRPr="00F10890" w:rsidRDefault="000C5637" w:rsidP="00C75577">
            <w:pPr>
              <w:pStyle w:val="NormalWeb"/>
              <w:spacing w:before="0" w:beforeAutospacing="0" w:after="0" w:afterAutospacing="0"/>
              <w:jc w:val="both"/>
              <w:rPr>
                <w:rFonts w:ascii="Arial" w:hAnsi="Arial" w:cs="Arial"/>
                <w:i/>
                <w:color w:val="000000" w:themeColor="text1"/>
                <w:sz w:val="20"/>
                <w:szCs w:val="20"/>
                <w:lang w:val="nl-NL"/>
              </w:rPr>
            </w:pPr>
            <w:r w:rsidRPr="00F10890">
              <w:rPr>
                <w:rFonts w:ascii="Arial" w:hAnsi="Arial" w:cs="Arial"/>
                <w:i/>
                <w:color w:val="000000" w:themeColor="text1"/>
                <w:sz w:val="20"/>
                <w:szCs w:val="20"/>
                <w:lang w:val="nl-NL"/>
              </w:rPr>
              <w:t xml:space="preserve">- Tỷ giá giao dịch thực tế để hạch toán doanh thu là tỷ giá mua vào của Ngân hàng thương mại nơi người nộp thuế mở tài khoản. </w:t>
            </w:r>
          </w:p>
          <w:p w:rsidR="000C5637" w:rsidRPr="00F10890" w:rsidRDefault="000C5637" w:rsidP="00C75577">
            <w:pPr>
              <w:pStyle w:val="NormalWeb"/>
              <w:spacing w:before="0" w:beforeAutospacing="0" w:after="0" w:afterAutospacing="0"/>
              <w:jc w:val="both"/>
              <w:rPr>
                <w:rFonts w:ascii="Arial" w:hAnsi="Arial" w:cs="Arial"/>
                <w:i/>
                <w:color w:val="000000" w:themeColor="text1"/>
                <w:sz w:val="20"/>
                <w:szCs w:val="20"/>
                <w:lang w:val="nl-NL"/>
              </w:rPr>
            </w:pPr>
            <w:r w:rsidRPr="00F10890">
              <w:rPr>
                <w:rFonts w:ascii="Arial" w:hAnsi="Arial" w:cs="Arial"/>
                <w:i/>
                <w:color w:val="000000" w:themeColor="text1"/>
                <w:sz w:val="20"/>
                <w:szCs w:val="20"/>
                <w:lang w:val="nl-NL"/>
              </w:rPr>
              <w:t xml:space="preserve">- Tỷ giá giao dịch thực tế để hạch toán chi phí là tỷ giá bán ra của Ngân hàng thương mại nơi người nộp thuế mở tài khoản tại thời điểm phát sinh giao dịch thanh toán ngoại tệ. </w:t>
            </w:r>
          </w:p>
          <w:p w:rsidR="000C5637" w:rsidRPr="00F10890" w:rsidRDefault="000C5637" w:rsidP="003A25E4">
            <w:pPr>
              <w:pStyle w:val="NormalWeb"/>
              <w:spacing w:before="0" w:beforeAutospacing="0" w:after="0" w:afterAutospacing="0"/>
              <w:jc w:val="both"/>
              <w:rPr>
                <w:rFonts w:ascii="Arial" w:hAnsi="Arial" w:cs="Arial"/>
                <w:i/>
                <w:color w:val="000000" w:themeColor="text1"/>
                <w:sz w:val="20"/>
                <w:szCs w:val="20"/>
                <w:lang w:val="nl-NL"/>
              </w:rPr>
            </w:pPr>
            <w:r w:rsidRPr="00F10890">
              <w:rPr>
                <w:rFonts w:ascii="Arial" w:hAnsi="Arial" w:cs="Arial"/>
                <w:i/>
                <w:color w:val="000000" w:themeColor="text1"/>
                <w:sz w:val="20"/>
                <w:szCs w:val="20"/>
                <w:lang w:val="nl-NL"/>
              </w:rPr>
              <w:t>- Các trường hợp cụ thể khác thực hiện theo hướng dẫn của Bộ Tài chính tại Thông tư số 200/2014/TT-BTC...”</w:t>
            </w:r>
          </w:p>
          <w:p w:rsidR="000C5637" w:rsidRPr="00F10890" w:rsidRDefault="000C5637" w:rsidP="007938CF">
            <w:pPr>
              <w:pStyle w:val="NormalWeb"/>
              <w:spacing w:before="0" w:beforeAutospacing="0" w:after="0" w:afterAutospacing="0"/>
              <w:jc w:val="both"/>
              <w:rPr>
                <w:rFonts w:ascii="Arial" w:hAnsi="Arial" w:cs="Arial"/>
                <w:iCs/>
                <w:color w:val="000000" w:themeColor="text1"/>
                <w:sz w:val="20"/>
                <w:szCs w:val="20"/>
                <w:lang w:val="nl-NL"/>
              </w:rPr>
            </w:pPr>
          </w:p>
          <w:p w:rsidR="000C5637" w:rsidRPr="00F10890" w:rsidRDefault="000C5637" w:rsidP="007938CF">
            <w:pPr>
              <w:pStyle w:val="NormalWeb"/>
              <w:spacing w:before="0" w:beforeAutospacing="0" w:after="0" w:afterAutospacing="0"/>
              <w:jc w:val="both"/>
              <w:rPr>
                <w:rFonts w:ascii="Arial" w:hAnsi="Arial" w:cs="Arial"/>
                <w:iCs/>
                <w:color w:val="000000" w:themeColor="text1"/>
                <w:sz w:val="20"/>
                <w:szCs w:val="20"/>
                <w:lang w:val="nl-NL"/>
              </w:rPr>
            </w:pPr>
            <w:r w:rsidRPr="00F10890">
              <w:rPr>
                <w:rFonts w:ascii="Arial" w:hAnsi="Arial" w:cs="Arial"/>
                <w:iCs/>
                <w:color w:val="000000" w:themeColor="text1"/>
                <w:sz w:val="20"/>
                <w:szCs w:val="20"/>
                <w:lang w:val="nl-NL"/>
              </w:rPr>
              <w:t xml:space="preserve">Ngoài ra, thậm chí quy định nêu trên cũng </w:t>
            </w:r>
            <w:r w:rsidRPr="00F10890">
              <w:rPr>
                <w:rFonts w:ascii="Arial" w:hAnsi="Arial" w:cs="Arial"/>
                <w:iCs/>
                <w:color w:val="000000" w:themeColor="text1"/>
                <w:sz w:val="20"/>
                <w:szCs w:val="20"/>
                <w:lang w:val="nl-NL"/>
              </w:rPr>
              <w:lastRenderedPageBreak/>
              <w:t>chưa rõ ràng đối với tỷ giá để kê khai thuế nhà thầu. Đây là vấn đề vẫn đang gây tranh cãi và hiện cũng đang có nhiều công văn hướng dẫn khác nhau dẫn đến nhiều doanh nghiệp khó khăn khi muốn xác định tỷ giá cần áp dụng cho trường hợp của mình.</w:t>
            </w:r>
          </w:p>
          <w:p w:rsidR="000C5637" w:rsidRPr="00F10890" w:rsidRDefault="000C5637" w:rsidP="007938CF">
            <w:pPr>
              <w:pStyle w:val="NormalWeb"/>
              <w:spacing w:before="0" w:beforeAutospacing="0" w:after="0" w:afterAutospacing="0"/>
              <w:jc w:val="both"/>
              <w:rPr>
                <w:rFonts w:ascii="Arial" w:hAnsi="Arial" w:cs="Arial"/>
                <w:iCs/>
                <w:color w:val="000000" w:themeColor="text1"/>
                <w:sz w:val="20"/>
                <w:szCs w:val="20"/>
                <w:lang w:val="nl-NL"/>
              </w:rPr>
            </w:pPr>
          </w:p>
          <w:p w:rsidR="000C5637" w:rsidRPr="00F10890" w:rsidRDefault="000C5637" w:rsidP="007938CF">
            <w:pPr>
              <w:pStyle w:val="NormalWeb"/>
              <w:spacing w:before="0" w:beforeAutospacing="0" w:after="0" w:afterAutospacing="0"/>
              <w:jc w:val="both"/>
              <w:rPr>
                <w:rFonts w:ascii="Arial" w:hAnsi="Arial" w:cs="Arial"/>
                <w:iCs/>
                <w:color w:val="000000" w:themeColor="text1"/>
                <w:sz w:val="20"/>
                <w:szCs w:val="20"/>
                <w:lang w:val="nl-NL"/>
              </w:rPr>
            </w:pPr>
            <w:r w:rsidRPr="00F10890">
              <w:rPr>
                <w:rFonts w:ascii="Arial" w:hAnsi="Arial" w:cs="Arial"/>
                <w:iCs/>
                <w:color w:val="000000" w:themeColor="text1"/>
                <w:sz w:val="20"/>
                <w:szCs w:val="20"/>
                <w:lang w:val="nl-NL"/>
              </w:rPr>
              <w:t>Đối với thuế nhà thầu nước ngoài, đây là nghĩa vụ của nhà thầu nước ngoài, bên Việt Nam chỉ là người khấu trừ và nộp thay. Theo đó, cơ sở tính thuế vẫn là doanh thu của nhà thầu theo từng lần thanh toán nên cần áp dụng đúng nguyên tắc tỷ giá mua của Ngân hàng thương mại. Trường hợp nhà thầu không mở tài khoản ngân hàng tại Việt Nam thì vận dụng tài khoản của bên Việt Nam – là đơn vị kê khai và nộp thuế thay cho Nhà thầu nước ngoài. Quy định như vậy sẽ đảm bảo tính thống nhất, bình đẳng, không phân biệt hình thức đăng ký thuế, kê khai thuế của Nhà thầu nước ngoài.</w:t>
            </w:r>
          </w:p>
          <w:p w:rsidR="000C5637" w:rsidRPr="00F10890" w:rsidRDefault="000C5637" w:rsidP="007938CF">
            <w:pPr>
              <w:pStyle w:val="NormalWeb"/>
              <w:spacing w:before="0" w:beforeAutospacing="0" w:after="0" w:afterAutospacing="0"/>
              <w:jc w:val="both"/>
              <w:rPr>
                <w:rFonts w:ascii="Arial" w:hAnsi="Arial" w:cs="Arial"/>
                <w:iCs/>
                <w:color w:val="000000" w:themeColor="text1"/>
                <w:sz w:val="20"/>
                <w:szCs w:val="20"/>
                <w:lang w:val="nl-NL"/>
              </w:rPr>
            </w:pPr>
          </w:p>
          <w:p w:rsidR="000C5637" w:rsidRPr="00F10890" w:rsidRDefault="000C5637" w:rsidP="007938CF">
            <w:pPr>
              <w:pStyle w:val="NormalWeb"/>
              <w:spacing w:before="0" w:beforeAutospacing="0" w:after="0" w:afterAutospacing="0"/>
              <w:jc w:val="both"/>
              <w:rPr>
                <w:rFonts w:ascii="Arial" w:hAnsi="Arial" w:cs="Arial"/>
                <w:iCs/>
                <w:color w:val="000000" w:themeColor="text1"/>
                <w:sz w:val="20"/>
                <w:szCs w:val="20"/>
                <w:lang w:val="nl-NL"/>
              </w:rPr>
            </w:pPr>
            <w:r w:rsidRPr="00F10890">
              <w:rPr>
                <w:rFonts w:ascii="Arial" w:hAnsi="Arial" w:cs="Arial"/>
                <w:iCs/>
                <w:color w:val="000000" w:themeColor="text1"/>
                <w:sz w:val="20"/>
                <w:szCs w:val="20"/>
                <w:lang w:val="nl-NL"/>
              </w:rPr>
              <w:t>Đồng thời, quy định này cũng sẽ đảm bảo việc quản lý thuế được chặt chẽ, thống nhất từ phía các cục thuế khác nhau.</w:t>
            </w:r>
          </w:p>
          <w:p w:rsidR="000C5637" w:rsidRPr="00F10890" w:rsidRDefault="000C5637" w:rsidP="007938CF">
            <w:pPr>
              <w:pStyle w:val="NormalWeb"/>
              <w:spacing w:before="0" w:beforeAutospacing="0" w:after="0" w:afterAutospacing="0"/>
              <w:jc w:val="both"/>
              <w:rPr>
                <w:rFonts w:ascii="Arial" w:hAnsi="Arial" w:cs="Arial"/>
                <w:iCs/>
                <w:color w:val="000000" w:themeColor="text1"/>
                <w:sz w:val="20"/>
                <w:szCs w:val="20"/>
                <w:lang w:val="nl-NL"/>
              </w:rPr>
            </w:pPr>
          </w:p>
          <w:p w:rsidR="000C5637" w:rsidRPr="00F10890" w:rsidRDefault="000C5637" w:rsidP="007938CF">
            <w:pPr>
              <w:pStyle w:val="NormalWeb"/>
              <w:spacing w:before="0" w:beforeAutospacing="0" w:after="0" w:afterAutospacing="0"/>
              <w:jc w:val="both"/>
              <w:rPr>
                <w:rFonts w:ascii="Arial" w:hAnsi="Arial" w:cs="Arial"/>
                <w:iCs/>
                <w:color w:val="000000" w:themeColor="text1"/>
                <w:sz w:val="20"/>
                <w:szCs w:val="20"/>
                <w:lang w:val="nl-NL"/>
              </w:rPr>
            </w:pPr>
          </w:p>
          <w:p w:rsidR="000C5637" w:rsidRPr="00F10890" w:rsidRDefault="000C5637" w:rsidP="007938CF">
            <w:pPr>
              <w:pStyle w:val="NormalWeb"/>
              <w:spacing w:before="0" w:beforeAutospacing="0" w:after="0" w:afterAutospacing="0"/>
              <w:jc w:val="both"/>
              <w:rPr>
                <w:rFonts w:ascii="Arial" w:hAnsi="Arial" w:cs="Arial"/>
                <w:iCs/>
                <w:color w:val="000000" w:themeColor="text1"/>
                <w:sz w:val="20"/>
                <w:szCs w:val="20"/>
                <w:lang w:val="nl-NL"/>
              </w:rPr>
            </w:pPr>
          </w:p>
          <w:p w:rsidR="000C5637" w:rsidRPr="00F10890" w:rsidRDefault="000C5637" w:rsidP="007938CF">
            <w:pPr>
              <w:pStyle w:val="NormalWeb"/>
              <w:spacing w:before="0" w:beforeAutospacing="0" w:after="0" w:afterAutospacing="0"/>
              <w:jc w:val="both"/>
              <w:rPr>
                <w:rFonts w:ascii="Arial" w:hAnsi="Arial" w:cs="Arial"/>
                <w:iCs/>
                <w:color w:val="000000" w:themeColor="text1"/>
                <w:sz w:val="20"/>
                <w:szCs w:val="20"/>
                <w:lang w:val="nl-NL"/>
              </w:rPr>
            </w:pPr>
          </w:p>
          <w:p w:rsidR="000C5637" w:rsidRPr="00F10890" w:rsidRDefault="000C5637" w:rsidP="007938CF">
            <w:pPr>
              <w:pStyle w:val="NormalWeb"/>
              <w:spacing w:before="0" w:beforeAutospacing="0" w:after="0" w:afterAutospacing="0"/>
              <w:jc w:val="both"/>
              <w:rPr>
                <w:rFonts w:ascii="Arial" w:hAnsi="Arial" w:cs="Arial"/>
                <w:iCs/>
                <w:color w:val="000000" w:themeColor="text1"/>
                <w:sz w:val="20"/>
                <w:szCs w:val="20"/>
                <w:lang w:val="nl-NL"/>
              </w:rPr>
            </w:pPr>
          </w:p>
        </w:tc>
        <w:tc>
          <w:tcPr>
            <w:tcW w:w="3690" w:type="dxa"/>
          </w:tcPr>
          <w:p w:rsidR="000C5637" w:rsidRPr="00F10890" w:rsidRDefault="000C5637" w:rsidP="00DD425C">
            <w:pPr>
              <w:rPr>
                <w:rFonts w:ascii="Arial" w:eastAsia="Times New Roman" w:hAnsi="Arial" w:cs="Arial"/>
                <w:color w:val="000000" w:themeColor="text1"/>
                <w:sz w:val="20"/>
                <w:szCs w:val="20"/>
                <w:lang w:val="en-US"/>
              </w:rPr>
            </w:pPr>
            <w:r w:rsidRPr="00F10890">
              <w:rPr>
                <w:rFonts w:ascii="Arial" w:hAnsi="Arial" w:cs="Arial"/>
                <w:iCs/>
                <w:color w:val="000000" w:themeColor="text1"/>
                <w:sz w:val="20"/>
                <w:szCs w:val="20"/>
              </w:rPr>
              <w:lastRenderedPageBreak/>
              <w:t xml:space="preserve">Nên quy định cụ thể về tỷ giá quy đổi như Thông tư 26/2015 và có hướng dẫn rõ hơn về tỷ giá quy đổi để kê khai thuế nhà thầu. </w:t>
            </w:r>
            <w:r w:rsidRPr="00F10890">
              <w:rPr>
                <w:rFonts w:ascii="Arial" w:eastAsia="Times New Roman" w:hAnsi="Arial" w:cs="Arial"/>
                <w:color w:val="000000" w:themeColor="text1"/>
                <w:sz w:val="20"/>
                <w:szCs w:val="20"/>
                <w:lang w:val="en-US"/>
              </w:rPr>
              <w:t>Chúng tôi đề xuất bổ sung thêm khoản 3 như sau:</w:t>
            </w:r>
          </w:p>
          <w:p w:rsidR="000C5637" w:rsidRPr="00F10890" w:rsidRDefault="000C5637" w:rsidP="007938CF">
            <w:pPr>
              <w:contextualSpacing/>
              <w:rPr>
                <w:rFonts w:ascii="Arial" w:hAnsi="Arial" w:cs="Arial"/>
                <w:iCs/>
                <w:color w:val="000000" w:themeColor="text1"/>
                <w:sz w:val="20"/>
                <w:szCs w:val="20"/>
              </w:rPr>
            </w:pPr>
          </w:p>
          <w:p w:rsidR="000C5637" w:rsidRPr="00F10890" w:rsidRDefault="000C5637" w:rsidP="005E1F25">
            <w:pPr>
              <w:pStyle w:val="NormalWeb"/>
              <w:spacing w:before="0" w:beforeAutospacing="0" w:after="0" w:afterAutospacing="0"/>
              <w:jc w:val="both"/>
              <w:rPr>
                <w:rFonts w:ascii="Arial" w:hAnsi="Arial" w:cs="Arial"/>
                <w:i/>
                <w:color w:val="000000" w:themeColor="text1"/>
                <w:sz w:val="20"/>
                <w:szCs w:val="20"/>
                <w:lang w:val="nl-NL"/>
              </w:rPr>
            </w:pPr>
            <w:r w:rsidRPr="00F10890">
              <w:rPr>
                <w:rFonts w:ascii="Arial" w:hAnsi="Arial" w:cs="Arial"/>
                <w:i/>
                <w:color w:val="000000" w:themeColor="text1"/>
                <w:sz w:val="20"/>
                <w:szCs w:val="20"/>
                <w:lang w:val="nl-NL"/>
              </w:rPr>
              <w:t>“3. Trường hợp phát sinh doanh thu, chi phí, giá tính thuế bằng ngoại tệ thì phải quy đổi ngoại tệ ra đồng Việt Nam theo tỷ giá giao dịch thực tế theo hướng dẫn của Bộ Tài chính tại Thông tư số 200/2014/TT-BTC ngày 22  tháng 12 năm 2014 hướng dẫn về chế độ kế toán doanh nghiệp như sau:</w:t>
            </w:r>
          </w:p>
          <w:p w:rsidR="000C5637" w:rsidRPr="00F10890" w:rsidRDefault="000C5637" w:rsidP="005E1F25">
            <w:pPr>
              <w:pStyle w:val="NormalWeb"/>
              <w:spacing w:before="0" w:beforeAutospacing="0" w:after="0" w:afterAutospacing="0"/>
              <w:jc w:val="both"/>
              <w:rPr>
                <w:rFonts w:ascii="Arial" w:hAnsi="Arial" w:cs="Arial"/>
                <w:i/>
                <w:color w:val="000000" w:themeColor="text1"/>
                <w:sz w:val="20"/>
                <w:szCs w:val="20"/>
                <w:lang w:val="nl-NL"/>
              </w:rPr>
            </w:pPr>
            <w:r w:rsidRPr="00F10890">
              <w:rPr>
                <w:rFonts w:ascii="Arial" w:hAnsi="Arial" w:cs="Arial"/>
                <w:i/>
                <w:color w:val="000000" w:themeColor="text1"/>
                <w:sz w:val="20"/>
                <w:szCs w:val="20"/>
                <w:lang w:val="nl-NL"/>
              </w:rPr>
              <w:t xml:space="preserve">- Tỷ giá giao dịch thực tế để hạch toán doanh thu là tỷ giá mua vào của Ngân hàng thương mại nơi người nộp thuế mở tài khoản. </w:t>
            </w:r>
          </w:p>
          <w:p w:rsidR="000C5637" w:rsidRPr="00F10890" w:rsidRDefault="000C5637" w:rsidP="005E1F25">
            <w:pPr>
              <w:pStyle w:val="NormalWeb"/>
              <w:spacing w:before="0" w:beforeAutospacing="0" w:after="0" w:afterAutospacing="0"/>
              <w:jc w:val="both"/>
              <w:rPr>
                <w:rFonts w:ascii="Arial" w:hAnsi="Arial" w:cs="Arial"/>
                <w:i/>
                <w:color w:val="000000" w:themeColor="text1"/>
                <w:sz w:val="20"/>
                <w:szCs w:val="20"/>
                <w:lang w:val="nl-NL"/>
              </w:rPr>
            </w:pPr>
            <w:r w:rsidRPr="00F10890">
              <w:rPr>
                <w:rFonts w:ascii="Arial" w:hAnsi="Arial" w:cs="Arial"/>
                <w:i/>
                <w:color w:val="000000" w:themeColor="text1"/>
                <w:sz w:val="20"/>
                <w:szCs w:val="20"/>
                <w:lang w:val="nl-NL"/>
              </w:rPr>
              <w:t xml:space="preserve">- Tỷ giá giao dịch thực tế để hạch toán chi phí là tỷ giá bán ra của Ngân hàng thương mại nơi người nộp thuế mở tài khoản tại thời điểm phát sinh giao dịch thanh toán ngoại tệ. </w:t>
            </w:r>
          </w:p>
          <w:p w:rsidR="000C5637" w:rsidRPr="00F10890" w:rsidRDefault="000C5637" w:rsidP="005E1F25">
            <w:pPr>
              <w:contextualSpacing/>
              <w:rPr>
                <w:rFonts w:ascii="Arial" w:hAnsi="Arial" w:cs="Arial"/>
                <w:i/>
                <w:color w:val="000000" w:themeColor="text1"/>
                <w:sz w:val="20"/>
                <w:szCs w:val="20"/>
                <w:lang w:val="nl-NL"/>
              </w:rPr>
            </w:pPr>
            <w:r w:rsidRPr="00F10890">
              <w:rPr>
                <w:rFonts w:ascii="Arial" w:hAnsi="Arial" w:cs="Arial"/>
                <w:i/>
                <w:color w:val="000000" w:themeColor="text1"/>
                <w:sz w:val="20"/>
                <w:szCs w:val="20"/>
                <w:lang w:val="nl-NL"/>
              </w:rPr>
              <w:t>- Các trường hợp cụ thể khác thực hiện theo hướng dẫn của Bộ Tài chính tại Thông tư số 200/2014/TT-BTC ngày 22 tháng 12 năm 2014.</w:t>
            </w:r>
            <w:r w:rsidRPr="00F10890">
              <w:rPr>
                <w:rFonts w:ascii="Arial" w:hAnsi="Arial" w:cs="Arial"/>
                <w:i/>
                <w:color w:val="000000" w:themeColor="text1"/>
                <w:sz w:val="20"/>
                <w:szCs w:val="20"/>
              </w:rPr>
              <w:t xml:space="preserve"> </w:t>
            </w:r>
          </w:p>
          <w:p w:rsidR="000C5637" w:rsidRPr="00F10890" w:rsidRDefault="000C5637" w:rsidP="007938CF">
            <w:pPr>
              <w:contextualSpacing/>
              <w:rPr>
                <w:rFonts w:ascii="Arial" w:hAnsi="Arial" w:cs="Arial"/>
                <w:b/>
                <w:bCs/>
                <w:i/>
                <w:color w:val="0070C0"/>
                <w:sz w:val="20"/>
                <w:szCs w:val="20"/>
              </w:rPr>
            </w:pPr>
            <w:r w:rsidRPr="00F10890">
              <w:rPr>
                <w:rFonts w:ascii="Arial" w:hAnsi="Arial" w:cs="Arial"/>
                <w:b/>
                <w:bCs/>
                <w:i/>
                <w:color w:val="0070C0"/>
                <w:sz w:val="20"/>
                <w:szCs w:val="20"/>
              </w:rPr>
              <w:t xml:space="preserve">- Đối với thuế thu nhập doanh nghiệp: Trường hợp người nộp thuế </w:t>
            </w:r>
            <w:r w:rsidRPr="00F10890">
              <w:rPr>
                <w:rFonts w:ascii="Arial" w:hAnsi="Arial" w:cs="Arial"/>
                <w:b/>
                <w:bCs/>
                <w:i/>
                <w:color w:val="0070C0"/>
                <w:sz w:val="20"/>
                <w:szCs w:val="20"/>
              </w:rPr>
              <w:lastRenderedPageBreak/>
              <w:t>được phép hạch toán kế toán bằng ngoại tệ nhưng không được khai thuế, nộp thuế bằng ngoại tệ thì tỷ giá giao dịch</w:t>
            </w:r>
            <w:r w:rsidRPr="00F10890" w:rsidDel="005E1F25">
              <w:rPr>
                <w:rFonts w:ascii="Arial" w:hAnsi="Arial" w:cs="Arial"/>
                <w:b/>
                <w:bCs/>
                <w:i/>
                <w:color w:val="0070C0"/>
                <w:sz w:val="20"/>
                <w:szCs w:val="20"/>
              </w:rPr>
              <w:t xml:space="preserve"> </w:t>
            </w:r>
            <w:r w:rsidRPr="00F10890">
              <w:rPr>
                <w:rFonts w:ascii="Arial" w:hAnsi="Arial" w:cs="Arial"/>
                <w:b/>
                <w:bCs/>
                <w:i/>
                <w:color w:val="0070C0"/>
                <w:sz w:val="20"/>
                <w:szCs w:val="20"/>
              </w:rPr>
              <w:t>là tỷ giá chuyển đổi Báo cáo tài chính ra Đồng Việt Nam (theo quy định tại Thông tư số 200/2014/TT-BTC…).</w:t>
            </w:r>
          </w:p>
          <w:p w:rsidR="000C5637" w:rsidRPr="00F10890" w:rsidRDefault="000C5637" w:rsidP="007938CF">
            <w:pPr>
              <w:contextualSpacing/>
              <w:rPr>
                <w:rFonts w:ascii="Arial" w:hAnsi="Arial" w:cs="Arial"/>
                <w:i/>
                <w:color w:val="0070C0"/>
                <w:sz w:val="20"/>
                <w:szCs w:val="20"/>
              </w:rPr>
            </w:pPr>
            <w:r w:rsidRPr="00F10890">
              <w:rPr>
                <w:rFonts w:ascii="Arial" w:hAnsi="Arial" w:cs="Arial"/>
                <w:b/>
                <w:bCs/>
                <w:i/>
                <w:color w:val="0070C0"/>
                <w:sz w:val="20"/>
                <w:szCs w:val="20"/>
              </w:rPr>
              <w:t xml:space="preserve">- Đối với thuế thu nhập cá nhân, thuế nhà thầu nước ngoài do bên Việt Nam khấu trừ, nộp thay….: Là tỷ giá mua vào của Ngân hàng thương mại cổ phần Ngoại thương Việt Nam tại ngày cuối cùng của kỳ tính thuế. </w:t>
            </w:r>
            <w:r w:rsidRPr="00F10890">
              <w:rPr>
                <w:rFonts w:ascii="Arial" w:hAnsi="Arial" w:cs="Arial"/>
                <w:b/>
                <w:bCs/>
                <w:i/>
                <w:color w:val="0070C0"/>
                <w:sz w:val="20"/>
                <w:szCs w:val="20"/>
                <w:lang w:val="nl-NL"/>
              </w:rPr>
              <w:t>Trường hợp nhà thầu không mở tài khoản ngân hàng tại Việt Nam thì vận dụng tài khoản của bên Việt Nam – là đơn vị kê khai và nộp thuế thay cho Nhà thầu nước ngoài</w:t>
            </w:r>
          </w:p>
          <w:p w:rsidR="000C5637" w:rsidRPr="00F10890" w:rsidRDefault="000C5637" w:rsidP="007938CF">
            <w:pPr>
              <w:contextualSpacing/>
              <w:rPr>
                <w:rFonts w:ascii="Arial" w:hAnsi="Arial" w:cs="Arial"/>
                <w:iCs/>
                <w:color w:val="000000" w:themeColor="text1"/>
                <w:sz w:val="20"/>
                <w:szCs w:val="20"/>
              </w:rPr>
            </w:pPr>
            <w:r w:rsidRPr="00F10890">
              <w:rPr>
                <w:rFonts w:ascii="Arial" w:hAnsi="Arial" w:cs="Arial"/>
                <w:i/>
                <w:color w:val="0070C0"/>
                <w:sz w:val="20"/>
                <w:szCs w:val="20"/>
              </w:rPr>
              <w:t xml:space="preserve">- </w:t>
            </w:r>
            <w:r w:rsidRPr="00F10890">
              <w:rPr>
                <w:rFonts w:ascii="Arial" w:hAnsi="Arial" w:cs="Arial"/>
                <w:b/>
                <w:bCs/>
                <w:i/>
                <w:color w:val="0070C0"/>
                <w:sz w:val="20"/>
                <w:szCs w:val="20"/>
              </w:rPr>
              <w:t>Đối với các sắc thuế khác: Là tỷ giá quy đổi ghi trên hóa đơn, chứng từ theo quy định về hóa đơn, chứng từ.”.</w:t>
            </w:r>
          </w:p>
        </w:tc>
      </w:tr>
      <w:tr w:rsidR="000C5637" w:rsidRPr="00F10890" w:rsidTr="008D7E86">
        <w:tc>
          <w:tcPr>
            <w:tcW w:w="720" w:type="dxa"/>
          </w:tcPr>
          <w:p w:rsidR="000C5637" w:rsidRPr="00F10890" w:rsidRDefault="000C5637" w:rsidP="004839A6">
            <w:pPr>
              <w:contextualSpacing/>
              <w:jc w:val="center"/>
              <w:rPr>
                <w:rFonts w:ascii="Arial" w:hAnsi="Arial" w:cs="Arial"/>
                <w:color w:val="000000" w:themeColor="text1"/>
                <w:sz w:val="20"/>
                <w:szCs w:val="20"/>
              </w:rPr>
            </w:pPr>
            <w:r w:rsidRPr="00F10890">
              <w:rPr>
                <w:rFonts w:ascii="Arial" w:hAnsi="Arial" w:cs="Arial"/>
                <w:color w:val="000000" w:themeColor="text1"/>
                <w:sz w:val="20"/>
                <w:szCs w:val="20"/>
              </w:rPr>
              <w:lastRenderedPageBreak/>
              <w:t>2</w:t>
            </w:r>
          </w:p>
        </w:tc>
        <w:tc>
          <w:tcPr>
            <w:tcW w:w="4230" w:type="dxa"/>
          </w:tcPr>
          <w:p w:rsidR="000C5637" w:rsidRPr="00F10890" w:rsidRDefault="000C5637" w:rsidP="004839A6">
            <w:pPr>
              <w:pStyle w:val="Heading2"/>
              <w:numPr>
                <w:ilvl w:val="0"/>
                <w:numId w:val="0"/>
              </w:numPr>
              <w:ind w:left="73"/>
              <w:outlineLvl w:val="1"/>
              <w:rPr>
                <w:rFonts w:ascii="Arial" w:hAnsi="Arial" w:cs="Arial"/>
                <w:color w:val="000000" w:themeColor="text1"/>
                <w:sz w:val="20"/>
                <w:szCs w:val="20"/>
              </w:rPr>
            </w:pPr>
            <w:bookmarkStart w:id="1" w:name="_Ref54245875"/>
            <w:r w:rsidRPr="00F10890">
              <w:rPr>
                <w:rFonts w:ascii="Arial" w:hAnsi="Arial" w:cs="Arial"/>
                <w:color w:val="000000" w:themeColor="text1"/>
                <w:sz w:val="20"/>
                <w:szCs w:val="20"/>
              </w:rPr>
              <w:t>Điều 16. Khai thuế, tính thuế, phân bổ nghĩa vụ thuế</w:t>
            </w:r>
          </w:p>
          <w:p w:rsidR="000C5637" w:rsidRPr="00F10890" w:rsidRDefault="000C5637" w:rsidP="004839A6">
            <w:pPr>
              <w:rPr>
                <w:rFonts w:ascii="Arial" w:hAnsi="Arial" w:cs="Arial"/>
                <w:color w:val="000000" w:themeColor="text1"/>
                <w:sz w:val="20"/>
                <w:szCs w:val="20"/>
              </w:rPr>
            </w:pPr>
            <w:r w:rsidRPr="00F10890">
              <w:rPr>
                <w:rFonts w:ascii="Arial" w:hAnsi="Arial" w:cs="Arial"/>
                <w:color w:val="000000" w:themeColor="text1"/>
                <w:sz w:val="20"/>
                <w:szCs w:val="20"/>
                <w:lang w:val="nl-NL"/>
              </w:rPr>
              <w:t xml:space="preserve">3. </w:t>
            </w:r>
            <w:r w:rsidRPr="00F10890">
              <w:rPr>
                <w:rFonts w:ascii="Arial" w:hAnsi="Arial" w:cs="Arial"/>
                <w:color w:val="000000" w:themeColor="text1"/>
                <w:sz w:val="20"/>
                <w:szCs w:val="20"/>
              </w:rPr>
              <w:t xml:space="preserve">Trường hợp người nộp thuế </w:t>
            </w:r>
            <w:r w:rsidRPr="00F10890">
              <w:rPr>
                <w:rFonts w:ascii="Arial" w:hAnsi="Arial" w:cs="Arial"/>
                <w:b/>
                <w:bCs/>
                <w:i/>
                <w:iCs/>
                <w:color w:val="000000" w:themeColor="text1"/>
                <w:sz w:val="20"/>
                <w:szCs w:val="20"/>
              </w:rPr>
              <w:t>có địa điểm kinh doanh</w:t>
            </w:r>
            <w:r w:rsidRPr="00F10890">
              <w:rPr>
                <w:rFonts w:ascii="Arial" w:hAnsi="Arial" w:cs="Arial"/>
                <w:color w:val="000000" w:themeColor="text1"/>
                <w:sz w:val="20"/>
                <w:szCs w:val="20"/>
              </w:rPr>
              <w:t xml:space="preserve"> tại tỉnh khác với nơi người nộp thuế có trụ sở chính thì người nộp thuế khai thuế, tính thuế và nộp hồ sơ khai thuế đối với địa điểm kinh doanh cho cơ quan thuế quản lý khoản thu nơi có địa điểm kinh </w:t>
            </w:r>
            <w:r w:rsidRPr="00F10890">
              <w:rPr>
                <w:rFonts w:ascii="Arial" w:hAnsi="Arial" w:cs="Arial"/>
                <w:color w:val="000000" w:themeColor="text1"/>
                <w:sz w:val="20"/>
                <w:szCs w:val="20"/>
              </w:rPr>
              <w:lastRenderedPageBreak/>
              <w:t>doanh theo quy định tại khoản 1 Điều 11 Nghị định số 126/2020/NĐ-CP ngày 19/10/2020 của Chính phủ.</w:t>
            </w:r>
          </w:p>
          <w:p w:rsidR="000C5637" w:rsidRPr="00F10890" w:rsidRDefault="000C5637" w:rsidP="004839A6">
            <w:pPr>
              <w:rPr>
                <w:rFonts w:ascii="Arial" w:hAnsi="Arial" w:cs="Arial"/>
                <w:color w:val="000000" w:themeColor="text1"/>
                <w:sz w:val="20"/>
                <w:szCs w:val="20"/>
              </w:rPr>
            </w:pPr>
          </w:p>
          <w:p w:rsidR="000C5637" w:rsidRPr="00F10890" w:rsidRDefault="000C5637" w:rsidP="004839A6">
            <w:pPr>
              <w:rPr>
                <w:rFonts w:ascii="Arial" w:hAnsi="Arial" w:cs="Arial"/>
                <w:color w:val="000000" w:themeColor="text1"/>
                <w:sz w:val="20"/>
                <w:szCs w:val="20"/>
              </w:rPr>
            </w:pPr>
            <w:r w:rsidRPr="00F10890">
              <w:rPr>
                <w:rFonts w:ascii="Arial" w:hAnsi="Arial" w:cs="Arial"/>
                <w:color w:val="000000" w:themeColor="text1"/>
                <w:sz w:val="20"/>
                <w:szCs w:val="20"/>
              </w:rPr>
              <w:t xml:space="preserve">Đối với </w:t>
            </w:r>
            <w:r w:rsidRPr="00F10890">
              <w:rPr>
                <w:rFonts w:ascii="Arial" w:hAnsi="Arial" w:cs="Arial"/>
                <w:color w:val="000000" w:themeColor="text1"/>
                <w:sz w:val="20"/>
                <w:szCs w:val="20"/>
                <w:lang w:val="en-US"/>
              </w:rPr>
              <w:t xml:space="preserve">người nộp thuế thuộc trường hợp </w:t>
            </w:r>
            <w:r w:rsidRPr="00F10890">
              <w:rPr>
                <w:rFonts w:ascii="Arial" w:hAnsi="Arial" w:cs="Arial"/>
                <w:color w:val="000000" w:themeColor="text1"/>
                <w:sz w:val="20"/>
                <w:szCs w:val="20"/>
              </w:rPr>
              <w:t xml:space="preserve">khai thuế, tính thuế và nộp hồ sơ khai thuế của </w:t>
            </w:r>
            <w:r w:rsidRPr="00F10890">
              <w:rPr>
                <w:rFonts w:ascii="Arial" w:hAnsi="Arial" w:cs="Arial"/>
                <w:b/>
                <w:bCs/>
                <w:i/>
                <w:iCs/>
                <w:color w:val="000000" w:themeColor="text1"/>
                <w:sz w:val="20"/>
                <w:szCs w:val="20"/>
              </w:rPr>
              <w:t xml:space="preserve">địa điểm kinh doanh </w:t>
            </w:r>
            <w:r w:rsidRPr="00F10890">
              <w:rPr>
                <w:rFonts w:ascii="Arial" w:hAnsi="Arial" w:cs="Arial"/>
                <w:color w:val="000000" w:themeColor="text1"/>
                <w:sz w:val="20"/>
                <w:szCs w:val="20"/>
              </w:rPr>
              <w:t xml:space="preserve">quy định tại khoản 2, khoản 4 Điều 11 Nghị định số 126/2020/NĐ-CP ngày 19/10/2020 của Chính phủ thì </w:t>
            </w:r>
            <w:r w:rsidRPr="00F10890">
              <w:rPr>
                <w:rFonts w:ascii="Arial" w:hAnsi="Arial" w:cs="Arial"/>
                <w:color w:val="000000" w:themeColor="text1"/>
                <w:sz w:val="20"/>
                <w:szCs w:val="20"/>
                <w:lang w:val="en-US"/>
              </w:rPr>
              <w:t xml:space="preserve">người nộp thuế </w:t>
            </w:r>
            <w:r w:rsidRPr="00F10890">
              <w:rPr>
                <w:rFonts w:ascii="Arial" w:hAnsi="Arial" w:cs="Arial"/>
                <w:color w:val="000000" w:themeColor="text1"/>
                <w:sz w:val="20"/>
                <w:szCs w:val="20"/>
              </w:rPr>
              <w:t xml:space="preserve">thực hiện khai thuế, tính thuế, phân bổ nghĩa vụ thuế và nộp cho cơ quan thuế quản lý trụ sở chính; đồng thời, nộp tiền vào ngân sách nhà nước theo số tiền thuế được phân bổ cho từng tỉnh nơi được hưởng nguồn thu ngân sách nhà nước theo quy định tại </w:t>
            </w:r>
            <w:r w:rsidRPr="00F10890">
              <w:rPr>
                <w:rFonts w:ascii="Arial" w:hAnsi="Arial" w:cs="Arial"/>
                <w:color w:val="000000" w:themeColor="text1"/>
                <w:sz w:val="20"/>
                <w:szCs w:val="20"/>
              </w:rPr>
              <w:fldChar w:fldCharType="begin" w:fldLock="1"/>
            </w:r>
            <w:r w:rsidRPr="00F10890">
              <w:rPr>
                <w:rFonts w:ascii="Arial" w:hAnsi="Arial" w:cs="Arial"/>
                <w:color w:val="000000" w:themeColor="text1"/>
                <w:sz w:val="20"/>
                <w:szCs w:val="20"/>
              </w:rPr>
              <w:instrText xml:space="preserve"> REF _Ref63674992 \r \h  \* MERGEFORMAT </w:instrText>
            </w:r>
            <w:r w:rsidRPr="00F10890">
              <w:rPr>
                <w:rFonts w:ascii="Arial" w:hAnsi="Arial" w:cs="Arial"/>
                <w:color w:val="000000" w:themeColor="text1"/>
                <w:sz w:val="20"/>
                <w:szCs w:val="20"/>
              </w:rPr>
            </w:r>
            <w:r w:rsidRPr="00F10890">
              <w:rPr>
                <w:rFonts w:ascii="Arial" w:hAnsi="Arial" w:cs="Arial"/>
                <w:color w:val="000000" w:themeColor="text1"/>
                <w:sz w:val="20"/>
                <w:szCs w:val="20"/>
              </w:rPr>
              <w:fldChar w:fldCharType="separate"/>
            </w:r>
            <w:r w:rsidRPr="00F10890">
              <w:rPr>
                <w:rFonts w:ascii="Arial" w:hAnsi="Arial" w:cs="Arial"/>
                <w:color w:val="000000" w:themeColor="text1"/>
                <w:sz w:val="20"/>
                <w:szCs w:val="20"/>
              </w:rPr>
              <w:t>Điều 17</w:t>
            </w:r>
            <w:r w:rsidRPr="00F10890">
              <w:rPr>
                <w:rFonts w:ascii="Arial" w:hAnsi="Arial" w:cs="Arial"/>
                <w:color w:val="000000" w:themeColor="text1"/>
                <w:sz w:val="20"/>
                <w:szCs w:val="20"/>
              </w:rPr>
              <w:fldChar w:fldCharType="end"/>
            </w:r>
            <w:r w:rsidRPr="00F10890">
              <w:rPr>
                <w:rFonts w:ascii="Arial" w:hAnsi="Arial" w:cs="Arial"/>
                <w:color w:val="000000" w:themeColor="text1"/>
                <w:sz w:val="20"/>
                <w:szCs w:val="20"/>
              </w:rPr>
              <w:t>,</w:t>
            </w:r>
            <w:r w:rsidRPr="00F10890">
              <w:rPr>
                <w:rFonts w:ascii="Arial" w:hAnsi="Arial" w:cs="Arial"/>
                <w:color w:val="000000" w:themeColor="text1"/>
                <w:sz w:val="20"/>
                <w:szCs w:val="20"/>
                <w:lang w:val="en-US"/>
              </w:rPr>
              <w:t xml:space="preserve"> </w:t>
            </w:r>
            <w:r w:rsidRPr="00F10890">
              <w:rPr>
                <w:rFonts w:ascii="Arial" w:hAnsi="Arial" w:cs="Arial"/>
                <w:color w:val="000000" w:themeColor="text1"/>
                <w:sz w:val="20"/>
                <w:szCs w:val="20"/>
                <w:lang w:val="en-US"/>
              </w:rPr>
              <w:fldChar w:fldCharType="begin" w:fldLock="1"/>
            </w:r>
            <w:r w:rsidRPr="00F10890">
              <w:rPr>
                <w:rFonts w:ascii="Arial" w:hAnsi="Arial" w:cs="Arial"/>
                <w:color w:val="000000" w:themeColor="text1"/>
                <w:sz w:val="20"/>
                <w:szCs w:val="20"/>
                <w:lang w:val="en-US"/>
              </w:rPr>
              <w:instrText xml:space="preserve"> REF _Ref63434684 \r \h  \* MERGEFORMAT </w:instrText>
            </w:r>
            <w:r w:rsidRPr="00F10890">
              <w:rPr>
                <w:rFonts w:ascii="Arial" w:hAnsi="Arial" w:cs="Arial"/>
                <w:color w:val="000000" w:themeColor="text1"/>
                <w:sz w:val="20"/>
                <w:szCs w:val="20"/>
                <w:lang w:val="en-US"/>
              </w:rPr>
            </w:r>
            <w:r w:rsidRPr="00F10890">
              <w:rPr>
                <w:rFonts w:ascii="Arial" w:hAnsi="Arial" w:cs="Arial"/>
                <w:color w:val="000000" w:themeColor="text1"/>
                <w:sz w:val="20"/>
                <w:szCs w:val="20"/>
                <w:lang w:val="en-US"/>
              </w:rPr>
              <w:fldChar w:fldCharType="separate"/>
            </w:r>
            <w:r w:rsidRPr="00F10890">
              <w:rPr>
                <w:rFonts w:ascii="Arial" w:hAnsi="Arial" w:cs="Arial"/>
                <w:color w:val="000000" w:themeColor="text1"/>
                <w:sz w:val="20"/>
                <w:szCs w:val="20"/>
                <w:lang w:val="en-US"/>
              </w:rPr>
              <w:t>Điều 18</w:t>
            </w:r>
            <w:r w:rsidRPr="00F10890">
              <w:rPr>
                <w:rFonts w:ascii="Arial" w:hAnsi="Arial" w:cs="Arial"/>
                <w:color w:val="000000" w:themeColor="text1"/>
                <w:sz w:val="20"/>
                <w:szCs w:val="20"/>
                <w:lang w:val="en-US"/>
              </w:rPr>
              <w:fldChar w:fldCharType="end"/>
            </w:r>
            <w:r w:rsidRPr="00F10890">
              <w:rPr>
                <w:rFonts w:ascii="Arial" w:hAnsi="Arial" w:cs="Arial"/>
                <w:color w:val="000000" w:themeColor="text1"/>
                <w:sz w:val="20"/>
                <w:szCs w:val="20"/>
                <w:lang w:val="en-US"/>
              </w:rPr>
              <w:t xml:space="preserve">, </w:t>
            </w:r>
            <w:r w:rsidRPr="00F10890">
              <w:rPr>
                <w:rFonts w:ascii="Arial" w:hAnsi="Arial" w:cs="Arial"/>
                <w:color w:val="000000" w:themeColor="text1"/>
                <w:sz w:val="20"/>
                <w:szCs w:val="20"/>
                <w:lang w:val="en-US"/>
              </w:rPr>
              <w:fldChar w:fldCharType="begin" w:fldLock="1"/>
            </w:r>
            <w:r w:rsidRPr="00F10890">
              <w:rPr>
                <w:rFonts w:ascii="Arial" w:hAnsi="Arial" w:cs="Arial"/>
                <w:color w:val="000000" w:themeColor="text1"/>
                <w:sz w:val="20"/>
                <w:szCs w:val="20"/>
                <w:lang w:val="en-US"/>
              </w:rPr>
              <w:instrText xml:space="preserve"> REF _Ref63434689 \r \h  \* MERGEFORMAT </w:instrText>
            </w:r>
            <w:r w:rsidRPr="00F10890">
              <w:rPr>
                <w:rFonts w:ascii="Arial" w:hAnsi="Arial" w:cs="Arial"/>
                <w:color w:val="000000" w:themeColor="text1"/>
                <w:sz w:val="20"/>
                <w:szCs w:val="20"/>
                <w:lang w:val="en-US"/>
              </w:rPr>
            </w:r>
            <w:r w:rsidRPr="00F10890">
              <w:rPr>
                <w:rFonts w:ascii="Arial" w:hAnsi="Arial" w:cs="Arial"/>
                <w:color w:val="000000" w:themeColor="text1"/>
                <w:sz w:val="20"/>
                <w:szCs w:val="20"/>
                <w:lang w:val="en-US"/>
              </w:rPr>
              <w:fldChar w:fldCharType="separate"/>
            </w:r>
            <w:r w:rsidRPr="00F10890">
              <w:rPr>
                <w:rFonts w:ascii="Arial" w:hAnsi="Arial" w:cs="Arial"/>
                <w:color w:val="000000" w:themeColor="text1"/>
                <w:sz w:val="20"/>
                <w:szCs w:val="20"/>
                <w:lang w:val="en-US"/>
              </w:rPr>
              <w:t>Điều 19</w:t>
            </w:r>
            <w:r w:rsidRPr="00F10890">
              <w:rPr>
                <w:rFonts w:ascii="Arial" w:hAnsi="Arial" w:cs="Arial"/>
                <w:color w:val="000000" w:themeColor="text1"/>
                <w:sz w:val="20"/>
                <w:szCs w:val="20"/>
                <w:lang w:val="en-US"/>
              </w:rPr>
              <w:fldChar w:fldCharType="end"/>
            </w:r>
            <w:r w:rsidRPr="00F10890">
              <w:rPr>
                <w:rFonts w:ascii="Arial" w:hAnsi="Arial" w:cs="Arial"/>
                <w:color w:val="000000" w:themeColor="text1"/>
                <w:sz w:val="20"/>
                <w:szCs w:val="20"/>
                <w:lang w:val="en-US"/>
              </w:rPr>
              <w:t xml:space="preserve">, </w:t>
            </w:r>
            <w:r w:rsidRPr="00F10890">
              <w:rPr>
                <w:rFonts w:ascii="Arial" w:hAnsi="Arial" w:cs="Arial"/>
                <w:color w:val="000000" w:themeColor="text1"/>
                <w:sz w:val="20"/>
                <w:szCs w:val="20"/>
                <w:lang w:val="en-US"/>
              </w:rPr>
              <w:fldChar w:fldCharType="begin" w:fldLock="1"/>
            </w:r>
            <w:r w:rsidRPr="00F10890">
              <w:rPr>
                <w:rFonts w:ascii="Arial" w:hAnsi="Arial" w:cs="Arial"/>
                <w:color w:val="000000" w:themeColor="text1"/>
                <w:sz w:val="20"/>
                <w:szCs w:val="20"/>
                <w:lang w:val="en-US"/>
              </w:rPr>
              <w:instrText xml:space="preserve"> REF _Ref63434693 \r \h  \* MERGEFORMAT </w:instrText>
            </w:r>
            <w:r w:rsidRPr="00F10890">
              <w:rPr>
                <w:rFonts w:ascii="Arial" w:hAnsi="Arial" w:cs="Arial"/>
                <w:color w:val="000000" w:themeColor="text1"/>
                <w:sz w:val="20"/>
                <w:szCs w:val="20"/>
                <w:lang w:val="en-US"/>
              </w:rPr>
            </w:r>
            <w:r w:rsidRPr="00F10890">
              <w:rPr>
                <w:rFonts w:ascii="Arial" w:hAnsi="Arial" w:cs="Arial"/>
                <w:color w:val="000000" w:themeColor="text1"/>
                <w:sz w:val="20"/>
                <w:szCs w:val="20"/>
                <w:lang w:val="en-US"/>
              </w:rPr>
              <w:fldChar w:fldCharType="separate"/>
            </w:r>
            <w:r w:rsidRPr="00F10890">
              <w:rPr>
                <w:rFonts w:ascii="Arial" w:hAnsi="Arial" w:cs="Arial"/>
                <w:color w:val="000000" w:themeColor="text1"/>
                <w:sz w:val="20"/>
                <w:szCs w:val="20"/>
                <w:lang w:val="en-US"/>
              </w:rPr>
              <w:t>Điều 20</w:t>
            </w:r>
            <w:r w:rsidRPr="00F10890">
              <w:rPr>
                <w:rFonts w:ascii="Arial" w:hAnsi="Arial" w:cs="Arial"/>
                <w:color w:val="000000" w:themeColor="text1"/>
                <w:sz w:val="20"/>
                <w:szCs w:val="20"/>
                <w:lang w:val="en-US"/>
              </w:rPr>
              <w:fldChar w:fldCharType="end"/>
            </w:r>
            <w:r w:rsidRPr="00F10890">
              <w:rPr>
                <w:rFonts w:ascii="Arial" w:hAnsi="Arial" w:cs="Arial"/>
                <w:color w:val="000000" w:themeColor="text1"/>
                <w:sz w:val="20"/>
                <w:szCs w:val="20"/>
                <w:lang w:val="en-US"/>
              </w:rPr>
              <w:t xml:space="preserve">, </w:t>
            </w:r>
            <w:r w:rsidRPr="00F10890">
              <w:rPr>
                <w:rFonts w:ascii="Arial" w:hAnsi="Arial" w:cs="Arial"/>
                <w:color w:val="000000" w:themeColor="text1"/>
                <w:sz w:val="20"/>
                <w:szCs w:val="20"/>
                <w:lang w:val="en-US"/>
              </w:rPr>
              <w:fldChar w:fldCharType="begin" w:fldLock="1"/>
            </w:r>
            <w:r w:rsidRPr="00F10890">
              <w:rPr>
                <w:rFonts w:ascii="Arial" w:hAnsi="Arial" w:cs="Arial"/>
                <w:color w:val="000000" w:themeColor="text1"/>
                <w:sz w:val="20"/>
                <w:szCs w:val="20"/>
                <w:lang w:val="en-US"/>
              </w:rPr>
              <w:instrText xml:space="preserve"> REF _Ref63434696 \r \h  \* MERGEFORMAT </w:instrText>
            </w:r>
            <w:r w:rsidRPr="00F10890">
              <w:rPr>
                <w:rFonts w:ascii="Arial" w:hAnsi="Arial" w:cs="Arial"/>
                <w:color w:val="000000" w:themeColor="text1"/>
                <w:sz w:val="20"/>
                <w:szCs w:val="20"/>
                <w:lang w:val="en-US"/>
              </w:rPr>
            </w:r>
            <w:r w:rsidRPr="00F10890">
              <w:rPr>
                <w:rFonts w:ascii="Arial" w:hAnsi="Arial" w:cs="Arial"/>
                <w:color w:val="000000" w:themeColor="text1"/>
                <w:sz w:val="20"/>
                <w:szCs w:val="20"/>
                <w:lang w:val="en-US"/>
              </w:rPr>
              <w:fldChar w:fldCharType="separate"/>
            </w:r>
            <w:r w:rsidRPr="00F10890">
              <w:rPr>
                <w:rFonts w:ascii="Arial" w:hAnsi="Arial" w:cs="Arial"/>
                <w:color w:val="000000" w:themeColor="text1"/>
                <w:sz w:val="20"/>
                <w:szCs w:val="20"/>
                <w:lang w:val="en-US"/>
              </w:rPr>
              <w:t>Điều 21</w:t>
            </w:r>
            <w:r w:rsidRPr="00F10890">
              <w:rPr>
                <w:rFonts w:ascii="Arial" w:hAnsi="Arial" w:cs="Arial"/>
                <w:color w:val="000000" w:themeColor="text1"/>
                <w:sz w:val="20"/>
                <w:szCs w:val="20"/>
                <w:lang w:val="en-US"/>
              </w:rPr>
              <w:fldChar w:fldCharType="end"/>
            </w:r>
            <w:r w:rsidRPr="00F10890">
              <w:rPr>
                <w:rFonts w:ascii="Arial" w:hAnsi="Arial" w:cs="Arial"/>
                <w:color w:val="000000" w:themeColor="text1"/>
                <w:sz w:val="20"/>
                <w:szCs w:val="20"/>
                <w:lang w:val="en-US"/>
              </w:rPr>
              <w:t xml:space="preserve">, </w:t>
            </w:r>
            <w:r w:rsidRPr="00F10890">
              <w:rPr>
                <w:rFonts w:ascii="Arial" w:hAnsi="Arial" w:cs="Arial"/>
                <w:color w:val="000000" w:themeColor="text1"/>
                <w:sz w:val="20"/>
                <w:szCs w:val="20"/>
                <w:lang w:val="en-US"/>
              </w:rPr>
              <w:fldChar w:fldCharType="begin" w:fldLock="1"/>
            </w:r>
            <w:r w:rsidRPr="00F10890">
              <w:rPr>
                <w:rFonts w:ascii="Arial" w:hAnsi="Arial" w:cs="Arial"/>
                <w:color w:val="000000" w:themeColor="text1"/>
                <w:sz w:val="20"/>
                <w:szCs w:val="20"/>
                <w:lang w:val="en-US"/>
              </w:rPr>
              <w:instrText xml:space="preserve"> REF _Ref63434700 \r \h  \* MERGEFORMAT </w:instrText>
            </w:r>
            <w:r w:rsidRPr="00F10890">
              <w:rPr>
                <w:rFonts w:ascii="Arial" w:hAnsi="Arial" w:cs="Arial"/>
                <w:color w:val="000000" w:themeColor="text1"/>
                <w:sz w:val="20"/>
                <w:szCs w:val="20"/>
                <w:lang w:val="en-US"/>
              </w:rPr>
            </w:r>
            <w:r w:rsidRPr="00F10890">
              <w:rPr>
                <w:rFonts w:ascii="Arial" w:hAnsi="Arial" w:cs="Arial"/>
                <w:color w:val="000000" w:themeColor="text1"/>
                <w:sz w:val="20"/>
                <w:szCs w:val="20"/>
                <w:lang w:val="en-US"/>
              </w:rPr>
              <w:fldChar w:fldCharType="separate"/>
            </w:r>
            <w:r w:rsidRPr="00F10890">
              <w:rPr>
                <w:rFonts w:ascii="Arial" w:hAnsi="Arial" w:cs="Arial"/>
                <w:color w:val="000000" w:themeColor="text1"/>
                <w:sz w:val="20"/>
                <w:szCs w:val="20"/>
                <w:lang w:val="en-US"/>
              </w:rPr>
              <w:t>Điều 22</w:t>
            </w:r>
            <w:r w:rsidRPr="00F10890">
              <w:rPr>
                <w:rFonts w:ascii="Arial" w:hAnsi="Arial" w:cs="Arial"/>
                <w:color w:val="000000" w:themeColor="text1"/>
                <w:sz w:val="20"/>
                <w:szCs w:val="20"/>
                <w:lang w:val="en-US"/>
              </w:rPr>
              <w:fldChar w:fldCharType="end"/>
            </w:r>
            <w:r w:rsidRPr="00F10890">
              <w:rPr>
                <w:rFonts w:ascii="Arial" w:hAnsi="Arial" w:cs="Arial"/>
                <w:color w:val="000000" w:themeColor="text1"/>
                <w:sz w:val="20"/>
                <w:szCs w:val="20"/>
              </w:rPr>
              <w:t xml:space="preserve"> Thông tư này.</w:t>
            </w:r>
          </w:p>
          <w:p w:rsidR="000C5637" w:rsidRPr="00F10890" w:rsidRDefault="000C5637" w:rsidP="004839A6">
            <w:pPr>
              <w:rPr>
                <w:rFonts w:ascii="Arial" w:hAnsi="Arial" w:cs="Arial"/>
                <w:color w:val="000000" w:themeColor="text1"/>
                <w:sz w:val="20"/>
                <w:szCs w:val="20"/>
                <w:lang w:val="nl-NL" w:eastAsia="vi-VN"/>
              </w:rPr>
            </w:pPr>
          </w:p>
          <w:p w:rsidR="000C5637" w:rsidRPr="00F10890" w:rsidRDefault="000C5637" w:rsidP="004839A6">
            <w:pPr>
              <w:rPr>
                <w:rFonts w:ascii="Arial" w:hAnsi="Arial" w:cs="Arial"/>
                <w:b/>
                <w:bCs/>
                <w:color w:val="000000" w:themeColor="text1"/>
                <w:sz w:val="20"/>
                <w:szCs w:val="20"/>
                <w:lang w:val="nl-NL" w:eastAsia="vi-VN"/>
              </w:rPr>
            </w:pPr>
            <w:r w:rsidRPr="00F10890">
              <w:rPr>
                <w:rFonts w:ascii="Arial" w:hAnsi="Arial" w:cs="Arial"/>
                <w:b/>
                <w:bCs/>
                <w:color w:val="000000" w:themeColor="text1"/>
                <w:sz w:val="20"/>
                <w:szCs w:val="20"/>
                <w:lang w:val="nl-NL" w:eastAsia="vi-VN"/>
              </w:rPr>
              <w:t xml:space="preserve">Điều 17: </w:t>
            </w:r>
            <w:r w:rsidRPr="00F10890">
              <w:rPr>
                <w:rFonts w:ascii="Arial" w:hAnsi="Arial" w:cs="Arial"/>
                <w:b/>
                <w:bCs/>
                <w:color w:val="000000" w:themeColor="text1"/>
                <w:sz w:val="20"/>
                <w:szCs w:val="20"/>
              </w:rPr>
              <w:t xml:space="preserve">Khai thuế, tính thuế, phân bổ và nộp thuế giá trị gia tăng (GTGT) đối với </w:t>
            </w:r>
            <w:r w:rsidRPr="00F10890">
              <w:rPr>
                <w:rFonts w:ascii="Arial" w:hAnsi="Arial" w:cs="Arial"/>
                <w:b/>
                <w:bCs/>
                <w:color w:val="000000" w:themeColor="text1"/>
                <w:sz w:val="20"/>
                <w:szCs w:val="20"/>
                <w:u w:val="single"/>
              </w:rPr>
              <w:t>đơn vị phụ thuộc, địa điểm kinh doanh</w:t>
            </w:r>
            <w:r w:rsidRPr="00F10890">
              <w:rPr>
                <w:rFonts w:ascii="Arial" w:hAnsi="Arial" w:cs="Arial"/>
                <w:b/>
                <w:bCs/>
                <w:color w:val="000000" w:themeColor="text1"/>
                <w:sz w:val="20"/>
                <w:szCs w:val="20"/>
              </w:rPr>
              <w:t xml:space="preserve"> của người nộp thuế  </w:t>
            </w:r>
          </w:p>
          <w:bookmarkEnd w:id="1"/>
          <w:p w:rsidR="000C5637" w:rsidRPr="00F10890" w:rsidRDefault="000C5637" w:rsidP="004839A6">
            <w:pPr>
              <w:widowControl w:val="0"/>
              <w:spacing w:after="120"/>
              <w:rPr>
                <w:rFonts w:ascii="Arial" w:hAnsi="Arial" w:cs="Arial"/>
                <w:b/>
                <w:bCs/>
                <w:i/>
                <w:iCs/>
                <w:color w:val="000000" w:themeColor="text1"/>
                <w:sz w:val="20"/>
                <w:szCs w:val="20"/>
                <w:lang w:val="nl-NL"/>
              </w:rPr>
            </w:pPr>
          </w:p>
        </w:tc>
        <w:tc>
          <w:tcPr>
            <w:tcW w:w="4320" w:type="dxa"/>
          </w:tcPr>
          <w:p w:rsidR="000C5637" w:rsidRPr="00F10890" w:rsidRDefault="000C5637" w:rsidP="004839A6">
            <w:pPr>
              <w:spacing w:before="120" w:after="280" w:afterAutospacing="1"/>
              <w:rPr>
                <w:rFonts w:ascii="Arial" w:hAnsi="Arial" w:cs="Arial"/>
                <w:color w:val="000000" w:themeColor="text1"/>
                <w:sz w:val="20"/>
                <w:szCs w:val="20"/>
              </w:rPr>
            </w:pPr>
            <w:bookmarkStart w:id="2" w:name="dieu_44"/>
            <w:r w:rsidRPr="00F10890">
              <w:rPr>
                <w:rFonts w:ascii="Arial" w:hAnsi="Arial" w:cs="Arial"/>
                <w:color w:val="000000" w:themeColor="text1"/>
                <w:sz w:val="20"/>
                <w:szCs w:val="20"/>
              </w:rPr>
              <w:lastRenderedPageBreak/>
              <w:t xml:space="preserve">Theo Điều 44, Luật Doanh nghiệp số 59/2020/QH14, </w:t>
            </w:r>
            <w:r w:rsidRPr="00F10890">
              <w:rPr>
                <w:rFonts w:ascii="Arial" w:hAnsi="Arial" w:cs="Arial"/>
                <w:b/>
                <w:bCs/>
                <w:i/>
                <w:iCs/>
                <w:color w:val="000000" w:themeColor="text1"/>
                <w:sz w:val="20"/>
                <w:szCs w:val="20"/>
              </w:rPr>
              <w:t>“đơn vị phụ thuộc” và “địa điểm kinh doanh”</w:t>
            </w:r>
            <w:r w:rsidRPr="00F10890">
              <w:rPr>
                <w:rFonts w:ascii="Arial" w:hAnsi="Arial" w:cs="Arial"/>
                <w:color w:val="000000" w:themeColor="text1"/>
                <w:sz w:val="20"/>
                <w:szCs w:val="20"/>
              </w:rPr>
              <w:t xml:space="preserve"> là các khái niệm khác nhau:</w:t>
            </w:r>
          </w:p>
          <w:bookmarkEnd w:id="2"/>
          <w:p w:rsidR="000C5637" w:rsidRPr="00F10890" w:rsidRDefault="000C5637" w:rsidP="004839A6">
            <w:pPr>
              <w:spacing w:before="120" w:after="280" w:afterAutospacing="1"/>
              <w:rPr>
                <w:rFonts w:ascii="Arial" w:hAnsi="Arial" w:cs="Arial"/>
                <w:i/>
                <w:iCs/>
                <w:color w:val="000000" w:themeColor="text1"/>
                <w:sz w:val="20"/>
                <w:szCs w:val="20"/>
              </w:rPr>
            </w:pPr>
            <w:r w:rsidRPr="00F10890">
              <w:rPr>
                <w:rFonts w:ascii="Arial" w:hAnsi="Arial" w:cs="Arial"/>
                <w:color w:val="000000" w:themeColor="text1"/>
                <w:sz w:val="20"/>
                <w:szCs w:val="20"/>
              </w:rPr>
              <w:t>“</w:t>
            </w:r>
            <w:r w:rsidRPr="00F10890">
              <w:rPr>
                <w:rFonts w:ascii="Arial" w:hAnsi="Arial" w:cs="Arial"/>
                <w:i/>
                <w:iCs/>
                <w:color w:val="000000" w:themeColor="text1"/>
                <w:sz w:val="20"/>
                <w:szCs w:val="20"/>
              </w:rPr>
              <w:t xml:space="preserve">1. Chi nhánh là đơn vị phụ thuộc của doanh nghiệp, có nhiệm vụ thực hiện toàn bộ hoặc </w:t>
            </w:r>
            <w:r w:rsidRPr="00F10890">
              <w:rPr>
                <w:rFonts w:ascii="Arial" w:hAnsi="Arial" w:cs="Arial"/>
                <w:i/>
                <w:iCs/>
                <w:color w:val="000000" w:themeColor="text1"/>
                <w:sz w:val="20"/>
                <w:szCs w:val="20"/>
              </w:rPr>
              <w:lastRenderedPageBreak/>
              <w:t>một phần chức năng của doanh nghiệp, bao gồm cả chức năng đại diện theo ủy quyền. Ngành, nghề kinh doanh của chi nhánh phải đúng với ngành, nghề kinh doanh của doanh nghiệp.</w:t>
            </w:r>
          </w:p>
          <w:p w:rsidR="000C5637" w:rsidRPr="00F10890" w:rsidRDefault="000C5637" w:rsidP="004839A6">
            <w:pPr>
              <w:spacing w:before="120" w:after="280" w:afterAutospacing="1"/>
              <w:rPr>
                <w:rFonts w:ascii="Arial" w:hAnsi="Arial" w:cs="Arial"/>
                <w:i/>
                <w:iCs/>
                <w:color w:val="000000" w:themeColor="text1"/>
                <w:sz w:val="20"/>
                <w:szCs w:val="20"/>
              </w:rPr>
            </w:pPr>
            <w:r w:rsidRPr="00F10890">
              <w:rPr>
                <w:rFonts w:ascii="Arial" w:hAnsi="Arial" w:cs="Arial"/>
                <w:i/>
                <w:iCs/>
                <w:color w:val="000000" w:themeColor="text1"/>
                <w:sz w:val="20"/>
                <w:szCs w:val="20"/>
              </w:rPr>
              <w:t>2. Văn phòng đại diện là đơn vị phụ thuộc của doanh nghiệp, có nhiệm vụ đại diện theo ủy quyền cho lợi ích của doanh nghiệp và bảo vệ các lợi ích đó. Văn phòng đại diện không thực hiện chức năng kinh doanh của doanh nghiệp.</w:t>
            </w:r>
          </w:p>
          <w:p w:rsidR="000C5637" w:rsidRPr="00F10890" w:rsidRDefault="000C5637" w:rsidP="004839A6">
            <w:pPr>
              <w:spacing w:before="120" w:after="280" w:afterAutospacing="1"/>
              <w:rPr>
                <w:rFonts w:ascii="Arial" w:hAnsi="Arial" w:cs="Arial"/>
                <w:i/>
                <w:iCs/>
                <w:color w:val="000000" w:themeColor="text1"/>
                <w:sz w:val="20"/>
                <w:szCs w:val="20"/>
              </w:rPr>
            </w:pPr>
            <w:r w:rsidRPr="00F10890">
              <w:rPr>
                <w:rFonts w:ascii="Arial" w:hAnsi="Arial" w:cs="Arial"/>
                <w:i/>
                <w:iCs/>
                <w:color w:val="000000" w:themeColor="text1"/>
                <w:sz w:val="20"/>
                <w:szCs w:val="20"/>
              </w:rPr>
              <w:t>3. Địa điểm kinh doanh là nơi doanh nghiệp tiến hành hoạt động kinh doanh cụ thể.”</w:t>
            </w:r>
          </w:p>
          <w:p w:rsidR="000C5637" w:rsidRPr="00F10890" w:rsidRDefault="000C5637" w:rsidP="004839A6">
            <w:pPr>
              <w:spacing w:before="120"/>
              <w:rPr>
                <w:rFonts w:ascii="Arial" w:hAnsi="Arial" w:cs="Arial"/>
                <w:b/>
                <w:bCs/>
                <w:i/>
                <w:iCs/>
                <w:color w:val="000000" w:themeColor="text1"/>
                <w:sz w:val="20"/>
                <w:szCs w:val="20"/>
              </w:rPr>
            </w:pPr>
            <w:r w:rsidRPr="00F10890">
              <w:rPr>
                <w:rFonts w:ascii="Arial" w:hAnsi="Arial" w:cs="Arial"/>
                <w:color w:val="000000" w:themeColor="text1"/>
                <w:sz w:val="20"/>
                <w:szCs w:val="20"/>
              </w:rPr>
              <w:t xml:space="preserve">Theo tinh thần quy định tại Thông tư, chúng tôi hiểu rằng các quy định nêu tại khoản 3 Điều 16 nên trên áp dụng cho cả </w:t>
            </w:r>
            <w:r w:rsidRPr="00F10890">
              <w:rPr>
                <w:rFonts w:ascii="Arial" w:hAnsi="Arial" w:cs="Arial"/>
                <w:b/>
                <w:bCs/>
                <w:i/>
                <w:iCs/>
                <w:color w:val="000000" w:themeColor="text1"/>
                <w:sz w:val="20"/>
                <w:szCs w:val="20"/>
              </w:rPr>
              <w:t>“đơn vị phụ thuộc” và “địa điểm kinh doanh”.</w:t>
            </w:r>
            <w:r w:rsidRPr="00F10890">
              <w:rPr>
                <w:rFonts w:ascii="Arial" w:hAnsi="Arial" w:cs="Arial"/>
                <w:color w:val="000000" w:themeColor="text1"/>
                <w:sz w:val="20"/>
                <w:szCs w:val="20"/>
              </w:rPr>
              <w:t xml:space="preserve"> Tuy nhiên, khoản 3 điều 16 lại chỉ đề cập đến </w:t>
            </w:r>
            <w:r w:rsidRPr="00F10890">
              <w:rPr>
                <w:rFonts w:ascii="Arial" w:hAnsi="Arial" w:cs="Arial"/>
                <w:b/>
                <w:bCs/>
                <w:i/>
                <w:iCs/>
                <w:color w:val="000000" w:themeColor="text1"/>
                <w:sz w:val="20"/>
                <w:szCs w:val="20"/>
              </w:rPr>
              <w:t xml:space="preserve">“địa điểm kinh doanh”. </w:t>
            </w:r>
            <w:r w:rsidRPr="00F10890">
              <w:rPr>
                <w:rFonts w:ascii="Arial" w:hAnsi="Arial" w:cs="Arial"/>
                <w:color w:val="000000" w:themeColor="text1"/>
                <w:sz w:val="20"/>
                <w:szCs w:val="20"/>
              </w:rPr>
              <w:t xml:space="preserve">Điều 17 lại đề cập đến cả </w:t>
            </w:r>
            <w:r w:rsidRPr="00F10890">
              <w:rPr>
                <w:rFonts w:ascii="Arial" w:hAnsi="Arial" w:cs="Arial"/>
                <w:b/>
                <w:bCs/>
                <w:i/>
                <w:iCs/>
                <w:color w:val="000000" w:themeColor="text1"/>
                <w:sz w:val="20"/>
                <w:szCs w:val="20"/>
              </w:rPr>
              <w:t>“đơn vị phụ thuộc” và “địa điểm kinh doanh”.</w:t>
            </w:r>
          </w:p>
          <w:p w:rsidR="000C5637" w:rsidRPr="00F10890" w:rsidRDefault="000C5637" w:rsidP="004839A6">
            <w:pPr>
              <w:contextualSpacing/>
              <w:jc w:val="both"/>
              <w:rPr>
                <w:rFonts w:ascii="Arial" w:hAnsi="Arial" w:cs="Arial"/>
                <w:color w:val="000000" w:themeColor="text1"/>
                <w:sz w:val="20"/>
                <w:szCs w:val="20"/>
              </w:rPr>
            </w:pPr>
          </w:p>
          <w:p w:rsidR="000C5637" w:rsidRPr="00F10890" w:rsidRDefault="000C5637" w:rsidP="004839A6">
            <w:pPr>
              <w:pStyle w:val="ListParagraph"/>
              <w:spacing w:before="120"/>
              <w:rPr>
                <w:rFonts w:ascii="Arial" w:hAnsi="Arial" w:cs="Arial"/>
                <w:color w:val="000000" w:themeColor="text1"/>
                <w:sz w:val="20"/>
                <w:szCs w:val="20"/>
              </w:rPr>
            </w:pPr>
          </w:p>
          <w:p w:rsidR="000C5637" w:rsidRPr="00F10890" w:rsidRDefault="000C5637" w:rsidP="004839A6">
            <w:pPr>
              <w:pStyle w:val="ListParagraph"/>
              <w:spacing w:before="120"/>
              <w:rPr>
                <w:rFonts w:ascii="Arial" w:hAnsi="Arial" w:cs="Arial"/>
                <w:color w:val="000000" w:themeColor="text1"/>
                <w:sz w:val="20"/>
                <w:szCs w:val="20"/>
              </w:rPr>
            </w:pPr>
          </w:p>
          <w:p w:rsidR="000C5637" w:rsidRPr="00F10890" w:rsidRDefault="000C5637" w:rsidP="004839A6">
            <w:pPr>
              <w:contextualSpacing/>
              <w:jc w:val="both"/>
              <w:rPr>
                <w:rFonts w:ascii="Arial" w:hAnsi="Arial" w:cs="Arial"/>
                <w:b/>
                <w:bCs/>
                <w:i/>
                <w:iCs/>
                <w:color w:val="000000" w:themeColor="text1"/>
                <w:sz w:val="20"/>
                <w:szCs w:val="20"/>
              </w:rPr>
            </w:pPr>
          </w:p>
        </w:tc>
        <w:tc>
          <w:tcPr>
            <w:tcW w:w="3690" w:type="dxa"/>
          </w:tcPr>
          <w:p w:rsidR="000C5637" w:rsidRPr="00F10890" w:rsidRDefault="000C5637" w:rsidP="004839A6">
            <w:pPr>
              <w:contextualSpacing/>
              <w:jc w:val="both"/>
              <w:rPr>
                <w:rFonts w:ascii="Arial" w:hAnsi="Arial" w:cs="Arial"/>
                <w:color w:val="000000" w:themeColor="text1"/>
                <w:sz w:val="20"/>
                <w:szCs w:val="20"/>
                <w:lang w:val="sv-SE"/>
              </w:rPr>
            </w:pPr>
            <w:r w:rsidRPr="00F10890">
              <w:rPr>
                <w:rFonts w:ascii="Arial" w:hAnsi="Arial" w:cs="Arial"/>
                <w:color w:val="000000" w:themeColor="text1"/>
                <w:sz w:val="20"/>
                <w:szCs w:val="20"/>
                <w:lang w:val="sv-SE"/>
              </w:rPr>
              <w:lastRenderedPageBreak/>
              <w:t xml:space="preserve">Đề nghị Ban soạn thảo cân nhắc sửa đổi khoản 3, Điều 16 như sau: </w:t>
            </w:r>
          </w:p>
          <w:p w:rsidR="000C5637" w:rsidRPr="00F10890" w:rsidRDefault="000C5637" w:rsidP="004839A6">
            <w:pPr>
              <w:contextualSpacing/>
              <w:jc w:val="both"/>
              <w:rPr>
                <w:rFonts w:ascii="Arial" w:hAnsi="Arial" w:cs="Arial"/>
                <w:color w:val="000000" w:themeColor="text1"/>
                <w:sz w:val="20"/>
                <w:szCs w:val="20"/>
                <w:lang w:val="sv-SE"/>
              </w:rPr>
            </w:pPr>
          </w:p>
          <w:p w:rsidR="000C5637" w:rsidRPr="00F10890" w:rsidRDefault="000C5637" w:rsidP="004839A6">
            <w:pPr>
              <w:rPr>
                <w:rFonts w:ascii="Arial" w:hAnsi="Arial" w:cs="Arial"/>
                <w:i/>
                <w:iCs/>
                <w:color w:val="000000" w:themeColor="text1"/>
                <w:sz w:val="20"/>
                <w:szCs w:val="20"/>
              </w:rPr>
            </w:pPr>
            <w:r w:rsidRPr="00F10890">
              <w:rPr>
                <w:rFonts w:ascii="Arial" w:hAnsi="Arial" w:cs="Arial"/>
                <w:color w:val="000000" w:themeColor="text1"/>
                <w:sz w:val="20"/>
                <w:szCs w:val="20"/>
                <w:lang w:val="nl-NL"/>
              </w:rPr>
              <w:t>“</w:t>
            </w:r>
            <w:r w:rsidRPr="00F10890">
              <w:rPr>
                <w:rFonts w:ascii="Arial" w:hAnsi="Arial" w:cs="Arial"/>
                <w:i/>
                <w:iCs/>
                <w:color w:val="000000" w:themeColor="text1"/>
                <w:sz w:val="20"/>
                <w:szCs w:val="20"/>
                <w:lang w:val="nl-NL"/>
              </w:rPr>
              <w:t xml:space="preserve">3. </w:t>
            </w:r>
            <w:r w:rsidRPr="00F10890">
              <w:rPr>
                <w:rFonts w:ascii="Arial" w:hAnsi="Arial" w:cs="Arial"/>
                <w:i/>
                <w:iCs/>
                <w:color w:val="000000" w:themeColor="text1"/>
                <w:sz w:val="20"/>
                <w:szCs w:val="20"/>
              </w:rPr>
              <w:t xml:space="preserve">Trường hợp người nộp thuế có địa điểm kinh doanh, </w:t>
            </w:r>
            <w:r w:rsidRPr="00F10890">
              <w:rPr>
                <w:rFonts w:ascii="Arial" w:hAnsi="Arial" w:cs="Arial"/>
                <w:b/>
                <w:bCs/>
                <w:i/>
                <w:iCs/>
                <w:color w:val="0070C0"/>
                <w:sz w:val="20"/>
                <w:szCs w:val="20"/>
              </w:rPr>
              <w:t>đơn vị phụ thuộc</w:t>
            </w:r>
            <w:r w:rsidRPr="00F10890">
              <w:rPr>
                <w:rFonts w:ascii="Arial" w:hAnsi="Arial" w:cs="Arial"/>
                <w:i/>
                <w:iCs/>
                <w:color w:val="000000" w:themeColor="text1"/>
                <w:sz w:val="20"/>
                <w:szCs w:val="20"/>
              </w:rPr>
              <w:t xml:space="preserve"> tại tỉnh khác với nơi người nộp thuế có trụ sở chính thì người nộp thuế khai thuế, tính thuế và nộp hồ sơ khai thuế đối </w:t>
            </w:r>
            <w:r w:rsidRPr="00F10890">
              <w:rPr>
                <w:rFonts w:ascii="Arial" w:hAnsi="Arial" w:cs="Arial"/>
                <w:i/>
                <w:iCs/>
                <w:color w:val="000000" w:themeColor="text1"/>
                <w:sz w:val="20"/>
                <w:szCs w:val="20"/>
              </w:rPr>
              <w:lastRenderedPageBreak/>
              <w:t xml:space="preserve">với địa điểm kinh doanh, </w:t>
            </w:r>
            <w:r w:rsidRPr="00F10890">
              <w:rPr>
                <w:rFonts w:ascii="Arial" w:hAnsi="Arial" w:cs="Arial"/>
                <w:b/>
                <w:bCs/>
                <w:i/>
                <w:iCs/>
                <w:color w:val="0070C0"/>
                <w:sz w:val="20"/>
                <w:szCs w:val="20"/>
              </w:rPr>
              <w:t>đơn vị phụ thuộc</w:t>
            </w:r>
            <w:r w:rsidRPr="00F10890">
              <w:rPr>
                <w:rFonts w:ascii="Arial" w:hAnsi="Arial" w:cs="Arial"/>
                <w:i/>
                <w:iCs/>
                <w:color w:val="0070C0"/>
                <w:sz w:val="20"/>
                <w:szCs w:val="20"/>
              </w:rPr>
              <w:t xml:space="preserve"> </w:t>
            </w:r>
            <w:r w:rsidRPr="00F10890">
              <w:rPr>
                <w:rFonts w:ascii="Arial" w:hAnsi="Arial" w:cs="Arial"/>
                <w:i/>
                <w:iCs/>
                <w:color w:val="000000" w:themeColor="text1"/>
                <w:sz w:val="20"/>
                <w:szCs w:val="20"/>
              </w:rPr>
              <w:t xml:space="preserve">cho cơ quan thuế quản lý khoản thu nơi có địa điểm kinh doanh, </w:t>
            </w:r>
            <w:r w:rsidRPr="00F10890">
              <w:rPr>
                <w:rFonts w:ascii="Arial" w:hAnsi="Arial" w:cs="Arial"/>
                <w:b/>
                <w:bCs/>
                <w:i/>
                <w:iCs/>
                <w:color w:val="0070C0"/>
                <w:sz w:val="20"/>
                <w:szCs w:val="20"/>
              </w:rPr>
              <w:t>đơn vị phụ thuộc</w:t>
            </w:r>
            <w:r w:rsidRPr="00F10890">
              <w:rPr>
                <w:rFonts w:ascii="Arial" w:hAnsi="Arial" w:cs="Arial"/>
                <w:i/>
                <w:iCs/>
                <w:color w:val="0070C0"/>
                <w:sz w:val="20"/>
                <w:szCs w:val="20"/>
              </w:rPr>
              <w:t xml:space="preserve"> </w:t>
            </w:r>
            <w:r w:rsidRPr="00F10890">
              <w:rPr>
                <w:rFonts w:ascii="Arial" w:hAnsi="Arial" w:cs="Arial"/>
                <w:i/>
                <w:iCs/>
                <w:color w:val="000000" w:themeColor="text1"/>
                <w:sz w:val="20"/>
                <w:szCs w:val="20"/>
              </w:rPr>
              <w:t>theo quy định tại khoản 1 Điều 11 Nghị định số 126/2020/NĐ-CP ngày 19/10/2020 của Chính phủ.</w:t>
            </w:r>
          </w:p>
          <w:p w:rsidR="000C5637" w:rsidRPr="00F10890" w:rsidRDefault="000C5637" w:rsidP="004839A6">
            <w:pPr>
              <w:rPr>
                <w:rFonts w:ascii="Arial" w:hAnsi="Arial" w:cs="Arial"/>
                <w:i/>
                <w:iCs/>
                <w:color w:val="000000" w:themeColor="text1"/>
                <w:sz w:val="20"/>
                <w:szCs w:val="20"/>
              </w:rPr>
            </w:pPr>
          </w:p>
          <w:p w:rsidR="000C5637" w:rsidRPr="00F10890" w:rsidRDefault="000C5637" w:rsidP="004839A6">
            <w:pPr>
              <w:rPr>
                <w:rFonts w:ascii="Arial" w:hAnsi="Arial" w:cs="Arial"/>
                <w:color w:val="000000" w:themeColor="text1"/>
                <w:sz w:val="20"/>
                <w:szCs w:val="20"/>
              </w:rPr>
            </w:pPr>
            <w:r w:rsidRPr="00F10890">
              <w:rPr>
                <w:rFonts w:ascii="Arial" w:hAnsi="Arial" w:cs="Arial"/>
                <w:i/>
                <w:iCs/>
                <w:color w:val="000000" w:themeColor="text1"/>
                <w:sz w:val="20"/>
                <w:szCs w:val="20"/>
              </w:rPr>
              <w:t xml:space="preserve">Đối với </w:t>
            </w:r>
            <w:r w:rsidRPr="00F10890">
              <w:rPr>
                <w:rFonts w:ascii="Arial" w:hAnsi="Arial" w:cs="Arial"/>
                <w:i/>
                <w:iCs/>
                <w:color w:val="000000" w:themeColor="text1"/>
                <w:sz w:val="20"/>
                <w:szCs w:val="20"/>
                <w:lang w:val="en-US"/>
              </w:rPr>
              <w:t xml:space="preserve">người nộp thuế thuộc trường hợp </w:t>
            </w:r>
            <w:r w:rsidRPr="00F10890">
              <w:rPr>
                <w:rFonts w:ascii="Arial" w:hAnsi="Arial" w:cs="Arial"/>
                <w:i/>
                <w:iCs/>
                <w:color w:val="000000" w:themeColor="text1"/>
                <w:sz w:val="20"/>
                <w:szCs w:val="20"/>
              </w:rPr>
              <w:t>khai thuế, tính thuế và nộp hồ sơ khai thuế của địa điểm kinh doanh</w:t>
            </w:r>
            <w:r w:rsidRPr="00F10890">
              <w:rPr>
                <w:rFonts w:ascii="Arial" w:hAnsi="Arial" w:cs="Arial"/>
                <w:b/>
                <w:bCs/>
                <w:i/>
                <w:iCs/>
                <w:color w:val="0070C0"/>
                <w:sz w:val="20"/>
                <w:szCs w:val="20"/>
              </w:rPr>
              <w:t xml:space="preserve">, đơn vị phụ thuộc </w:t>
            </w:r>
            <w:r w:rsidRPr="00F10890">
              <w:rPr>
                <w:rFonts w:ascii="Arial" w:hAnsi="Arial" w:cs="Arial"/>
                <w:i/>
                <w:iCs/>
                <w:color w:val="000000" w:themeColor="text1"/>
                <w:sz w:val="20"/>
                <w:szCs w:val="20"/>
              </w:rPr>
              <w:t xml:space="preserve">quy định tại khoản 2, khoản 4 Điều 11 Nghị định số 126/2020/NĐ-CP ngày 19/10/2020 của Chính phủ thì </w:t>
            </w:r>
            <w:r w:rsidRPr="00F10890">
              <w:rPr>
                <w:rFonts w:ascii="Arial" w:hAnsi="Arial" w:cs="Arial"/>
                <w:i/>
                <w:iCs/>
                <w:color w:val="000000" w:themeColor="text1"/>
                <w:sz w:val="20"/>
                <w:szCs w:val="20"/>
                <w:lang w:val="en-US"/>
              </w:rPr>
              <w:t xml:space="preserve">người nộp thuế </w:t>
            </w:r>
            <w:r w:rsidRPr="00F10890">
              <w:rPr>
                <w:rFonts w:ascii="Arial" w:hAnsi="Arial" w:cs="Arial"/>
                <w:i/>
                <w:iCs/>
                <w:color w:val="000000" w:themeColor="text1"/>
                <w:sz w:val="20"/>
                <w:szCs w:val="20"/>
              </w:rPr>
              <w:t xml:space="preserve">thực hiện khai thuế, tính thuế, phân bổ nghĩa vụ thuế và nộp cho cơ quan thuế quản lý trụ sở chính; đồng thời, nộp tiền vào ngân sách nhà nước theo số tiền thuế được phân bổ cho từng tỉnh nơi được hưởng nguồn thu ngân sách nhà nước theo quy định tại </w:t>
            </w:r>
            <w:r w:rsidRPr="00F10890">
              <w:rPr>
                <w:rFonts w:ascii="Arial" w:hAnsi="Arial" w:cs="Arial"/>
                <w:i/>
                <w:iCs/>
                <w:color w:val="000000" w:themeColor="text1"/>
                <w:sz w:val="20"/>
                <w:szCs w:val="20"/>
              </w:rPr>
              <w:fldChar w:fldCharType="begin" w:fldLock="1"/>
            </w:r>
            <w:r w:rsidRPr="00F10890">
              <w:rPr>
                <w:rFonts w:ascii="Arial" w:hAnsi="Arial" w:cs="Arial"/>
                <w:i/>
                <w:iCs/>
                <w:color w:val="000000" w:themeColor="text1"/>
                <w:sz w:val="20"/>
                <w:szCs w:val="20"/>
              </w:rPr>
              <w:instrText xml:space="preserve"> REF _Ref63674992 \r \h  \* MERGEFORMAT </w:instrText>
            </w:r>
            <w:r w:rsidRPr="00F10890">
              <w:rPr>
                <w:rFonts w:ascii="Arial" w:hAnsi="Arial" w:cs="Arial"/>
                <w:i/>
                <w:iCs/>
                <w:color w:val="000000" w:themeColor="text1"/>
                <w:sz w:val="20"/>
                <w:szCs w:val="20"/>
              </w:rPr>
            </w:r>
            <w:r w:rsidRPr="00F10890">
              <w:rPr>
                <w:rFonts w:ascii="Arial" w:hAnsi="Arial" w:cs="Arial"/>
                <w:i/>
                <w:iCs/>
                <w:color w:val="000000" w:themeColor="text1"/>
                <w:sz w:val="20"/>
                <w:szCs w:val="20"/>
              </w:rPr>
              <w:fldChar w:fldCharType="separate"/>
            </w:r>
            <w:r w:rsidRPr="00F10890">
              <w:rPr>
                <w:rFonts w:ascii="Arial" w:hAnsi="Arial" w:cs="Arial"/>
                <w:i/>
                <w:iCs/>
                <w:color w:val="000000" w:themeColor="text1"/>
                <w:sz w:val="20"/>
                <w:szCs w:val="20"/>
              </w:rPr>
              <w:t>Điều 17</w:t>
            </w:r>
            <w:r w:rsidRPr="00F10890">
              <w:rPr>
                <w:rFonts w:ascii="Arial" w:hAnsi="Arial" w:cs="Arial"/>
                <w:i/>
                <w:iCs/>
                <w:color w:val="000000" w:themeColor="text1"/>
                <w:sz w:val="20"/>
                <w:szCs w:val="20"/>
              </w:rPr>
              <w:fldChar w:fldCharType="end"/>
            </w:r>
            <w:r w:rsidRPr="00F10890">
              <w:rPr>
                <w:rFonts w:ascii="Arial" w:hAnsi="Arial" w:cs="Arial"/>
                <w:i/>
                <w:iCs/>
                <w:color w:val="000000" w:themeColor="text1"/>
                <w:sz w:val="20"/>
                <w:szCs w:val="20"/>
              </w:rPr>
              <w:t>,</w:t>
            </w:r>
            <w:r w:rsidRPr="00F10890">
              <w:rPr>
                <w:rFonts w:ascii="Arial" w:hAnsi="Arial" w:cs="Arial"/>
                <w:i/>
                <w:iCs/>
                <w:color w:val="000000" w:themeColor="text1"/>
                <w:sz w:val="20"/>
                <w:szCs w:val="20"/>
                <w:lang w:val="en-US"/>
              </w:rPr>
              <w:t xml:space="preserve"> </w:t>
            </w:r>
            <w:r w:rsidRPr="00F10890">
              <w:rPr>
                <w:rFonts w:ascii="Arial" w:hAnsi="Arial" w:cs="Arial"/>
                <w:i/>
                <w:iCs/>
                <w:color w:val="000000" w:themeColor="text1"/>
                <w:sz w:val="20"/>
                <w:szCs w:val="20"/>
                <w:lang w:val="en-US"/>
              </w:rPr>
              <w:fldChar w:fldCharType="begin" w:fldLock="1"/>
            </w:r>
            <w:r w:rsidRPr="00F10890">
              <w:rPr>
                <w:rFonts w:ascii="Arial" w:hAnsi="Arial" w:cs="Arial"/>
                <w:i/>
                <w:iCs/>
                <w:color w:val="000000" w:themeColor="text1"/>
                <w:sz w:val="20"/>
                <w:szCs w:val="20"/>
                <w:lang w:val="en-US"/>
              </w:rPr>
              <w:instrText xml:space="preserve"> REF _Ref63434684 \r \h  \* MERGEFORMAT </w:instrText>
            </w:r>
            <w:r w:rsidRPr="00F10890">
              <w:rPr>
                <w:rFonts w:ascii="Arial" w:hAnsi="Arial" w:cs="Arial"/>
                <w:i/>
                <w:iCs/>
                <w:color w:val="000000" w:themeColor="text1"/>
                <w:sz w:val="20"/>
                <w:szCs w:val="20"/>
                <w:lang w:val="en-US"/>
              </w:rPr>
            </w:r>
            <w:r w:rsidRPr="00F10890">
              <w:rPr>
                <w:rFonts w:ascii="Arial" w:hAnsi="Arial" w:cs="Arial"/>
                <w:i/>
                <w:iCs/>
                <w:color w:val="000000" w:themeColor="text1"/>
                <w:sz w:val="20"/>
                <w:szCs w:val="20"/>
                <w:lang w:val="en-US"/>
              </w:rPr>
              <w:fldChar w:fldCharType="separate"/>
            </w:r>
            <w:r w:rsidRPr="00F10890">
              <w:rPr>
                <w:rFonts w:ascii="Arial" w:hAnsi="Arial" w:cs="Arial"/>
                <w:i/>
                <w:iCs/>
                <w:color w:val="000000" w:themeColor="text1"/>
                <w:sz w:val="20"/>
                <w:szCs w:val="20"/>
                <w:lang w:val="en-US"/>
              </w:rPr>
              <w:t>Điều 18</w:t>
            </w:r>
            <w:r w:rsidRPr="00F10890">
              <w:rPr>
                <w:rFonts w:ascii="Arial" w:hAnsi="Arial" w:cs="Arial"/>
                <w:i/>
                <w:iCs/>
                <w:color w:val="000000" w:themeColor="text1"/>
                <w:sz w:val="20"/>
                <w:szCs w:val="20"/>
                <w:lang w:val="en-US"/>
              </w:rPr>
              <w:fldChar w:fldCharType="end"/>
            </w:r>
            <w:r w:rsidRPr="00F10890">
              <w:rPr>
                <w:rFonts w:ascii="Arial" w:hAnsi="Arial" w:cs="Arial"/>
                <w:i/>
                <w:iCs/>
                <w:color w:val="000000" w:themeColor="text1"/>
                <w:sz w:val="20"/>
                <w:szCs w:val="20"/>
                <w:lang w:val="en-US"/>
              </w:rPr>
              <w:t xml:space="preserve">, </w:t>
            </w:r>
            <w:r w:rsidRPr="00F10890">
              <w:rPr>
                <w:rFonts w:ascii="Arial" w:hAnsi="Arial" w:cs="Arial"/>
                <w:i/>
                <w:iCs/>
                <w:color w:val="000000" w:themeColor="text1"/>
                <w:sz w:val="20"/>
                <w:szCs w:val="20"/>
                <w:lang w:val="en-US"/>
              </w:rPr>
              <w:fldChar w:fldCharType="begin" w:fldLock="1"/>
            </w:r>
            <w:r w:rsidRPr="00F10890">
              <w:rPr>
                <w:rFonts w:ascii="Arial" w:hAnsi="Arial" w:cs="Arial"/>
                <w:i/>
                <w:iCs/>
                <w:color w:val="000000" w:themeColor="text1"/>
                <w:sz w:val="20"/>
                <w:szCs w:val="20"/>
                <w:lang w:val="en-US"/>
              </w:rPr>
              <w:instrText xml:space="preserve"> REF _Ref63434689 \r \h  \* MERGEFORMAT </w:instrText>
            </w:r>
            <w:r w:rsidRPr="00F10890">
              <w:rPr>
                <w:rFonts w:ascii="Arial" w:hAnsi="Arial" w:cs="Arial"/>
                <w:i/>
                <w:iCs/>
                <w:color w:val="000000" w:themeColor="text1"/>
                <w:sz w:val="20"/>
                <w:szCs w:val="20"/>
                <w:lang w:val="en-US"/>
              </w:rPr>
            </w:r>
            <w:r w:rsidRPr="00F10890">
              <w:rPr>
                <w:rFonts w:ascii="Arial" w:hAnsi="Arial" w:cs="Arial"/>
                <w:i/>
                <w:iCs/>
                <w:color w:val="000000" w:themeColor="text1"/>
                <w:sz w:val="20"/>
                <w:szCs w:val="20"/>
                <w:lang w:val="en-US"/>
              </w:rPr>
              <w:fldChar w:fldCharType="separate"/>
            </w:r>
            <w:r w:rsidRPr="00F10890">
              <w:rPr>
                <w:rFonts w:ascii="Arial" w:hAnsi="Arial" w:cs="Arial"/>
                <w:i/>
                <w:iCs/>
                <w:color w:val="000000" w:themeColor="text1"/>
                <w:sz w:val="20"/>
                <w:szCs w:val="20"/>
                <w:lang w:val="en-US"/>
              </w:rPr>
              <w:t>Điều 19</w:t>
            </w:r>
            <w:r w:rsidRPr="00F10890">
              <w:rPr>
                <w:rFonts w:ascii="Arial" w:hAnsi="Arial" w:cs="Arial"/>
                <w:i/>
                <w:iCs/>
                <w:color w:val="000000" w:themeColor="text1"/>
                <w:sz w:val="20"/>
                <w:szCs w:val="20"/>
                <w:lang w:val="en-US"/>
              </w:rPr>
              <w:fldChar w:fldCharType="end"/>
            </w:r>
            <w:r w:rsidRPr="00F10890">
              <w:rPr>
                <w:rFonts w:ascii="Arial" w:hAnsi="Arial" w:cs="Arial"/>
                <w:i/>
                <w:iCs/>
                <w:color w:val="000000" w:themeColor="text1"/>
                <w:sz w:val="20"/>
                <w:szCs w:val="20"/>
                <w:lang w:val="en-US"/>
              </w:rPr>
              <w:t xml:space="preserve">, </w:t>
            </w:r>
            <w:r w:rsidRPr="00F10890">
              <w:rPr>
                <w:rFonts w:ascii="Arial" w:hAnsi="Arial" w:cs="Arial"/>
                <w:i/>
                <w:iCs/>
                <w:color w:val="000000" w:themeColor="text1"/>
                <w:sz w:val="20"/>
                <w:szCs w:val="20"/>
                <w:lang w:val="en-US"/>
              </w:rPr>
              <w:fldChar w:fldCharType="begin" w:fldLock="1"/>
            </w:r>
            <w:r w:rsidRPr="00F10890">
              <w:rPr>
                <w:rFonts w:ascii="Arial" w:hAnsi="Arial" w:cs="Arial"/>
                <w:i/>
                <w:iCs/>
                <w:color w:val="000000" w:themeColor="text1"/>
                <w:sz w:val="20"/>
                <w:szCs w:val="20"/>
                <w:lang w:val="en-US"/>
              </w:rPr>
              <w:instrText xml:space="preserve"> REF _Ref63434693 \r \h  \* MERGEFORMAT </w:instrText>
            </w:r>
            <w:r w:rsidRPr="00F10890">
              <w:rPr>
                <w:rFonts w:ascii="Arial" w:hAnsi="Arial" w:cs="Arial"/>
                <w:i/>
                <w:iCs/>
                <w:color w:val="000000" w:themeColor="text1"/>
                <w:sz w:val="20"/>
                <w:szCs w:val="20"/>
                <w:lang w:val="en-US"/>
              </w:rPr>
            </w:r>
            <w:r w:rsidRPr="00F10890">
              <w:rPr>
                <w:rFonts w:ascii="Arial" w:hAnsi="Arial" w:cs="Arial"/>
                <w:i/>
                <w:iCs/>
                <w:color w:val="000000" w:themeColor="text1"/>
                <w:sz w:val="20"/>
                <w:szCs w:val="20"/>
                <w:lang w:val="en-US"/>
              </w:rPr>
              <w:fldChar w:fldCharType="separate"/>
            </w:r>
            <w:r w:rsidRPr="00F10890">
              <w:rPr>
                <w:rFonts w:ascii="Arial" w:hAnsi="Arial" w:cs="Arial"/>
                <w:i/>
                <w:iCs/>
                <w:color w:val="000000" w:themeColor="text1"/>
                <w:sz w:val="20"/>
                <w:szCs w:val="20"/>
                <w:lang w:val="en-US"/>
              </w:rPr>
              <w:t>Điều 20</w:t>
            </w:r>
            <w:r w:rsidRPr="00F10890">
              <w:rPr>
                <w:rFonts w:ascii="Arial" w:hAnsi="Arial" w:cs="Arial"/>
                <w:i/>
                <w:iCs/>
                <w:color w:val="000000" w:themeColor="text1"/>
                <w:sz w:val="20"/>
                <w:szCs w:val="20"/>
                <w:lang w:val="en-US"/>
              </w:rPr>
              <w:fldChar w:fldCharType="end"/>
            </w:r>
            <w:r w:rsidRPr="00F10890">
              <w:rPr>
                <w:rFonts w:ascii="Arial" w:hAnsi="Arial" w:cs="Arial"/>
                <w:i/>
                <w:iCs/>
                <w:color w:val="000000" w:themeColor="text1"/>
                <w:sz w:val="20"/>
                <w:szCs w:val="20"/>
                <w:lang w:val="en-US"/>
              </w:rPr>
              <w:t xml:space="preserve">, </w:t>
            </w:r>
            <w:r w:rsidRPr="00F10890">
              <w:rPr>
                <w:rFonts w:ascii="Arial" w:hAnsi="Arial" w:cs="Arial"/>
                <w:i/>
                <w:iCs/>
                <w:color w:val="000000" w:themeColor="text1"/>
                <w:sz w:val="20"/>
                <w:szCs w:val="20"/>
                <w:lang w:val="en-US"/>
              </w:rPr>
              <w:fldChar w:fldCharType="begin" w:fldLock="1"/>
            </w:r>
            <w:r w:rsidRPr="00F10890">
              <w:rPr>
                <w:rFonts w:ascii="Arial" w:hAnsi="Arial" w:cs="Arial"/>
                <w:i/>
                <w:iCs/>
                <w:color w:val="000000" w:themeColor="text1"/>
                <w:sz w:val="20"/>
                <w:szCs w:val="20"/>
                <w:lang w:val="en-US"/>
              </w:rPr>
              <w:instrText xml:space="preserve"> REF _Ref63434696 \r \h  \* MERGEFORMAT </w:instrText>
            </w:r>
            <w:r w:rsidRPr="00F10890">
              <w:rPr>
                <w:rFonts w:ascii="Arial" w:hAnsi="Arial" w:cs="Arial"/>
                <w:i/>
                <w:iCs/>
                <w:color w:val="000000" w:themeColor="text1"/>
                <w:sz w:val="20"/>
                <w:szCs w:val="20"/>
                <w:lang w:val="en-US"/>
              </w:rPr>
            </w:r>
            <w:r w:rsidRPr="00F10890">
              <w:rPr>
                <w:rFonts w:ascii="Arial" w:hAnsi="Arial" w:cs="Arial"/>
                <w:i/>
                <w:iCs/>
                <w:color w:val="000000" w:themeColor="text1"/>
                <w:sz w:val="20"/>
                <w:szCs w:val="20"/>
                <w:lang w:val="en-US"/>
              </w:rPr>
              <w:fldChar w:fldCharType="separate"/>
            </w:r>
            <w:r w:rsidRPr="00F10890">
              <w:rPr>
                <w:rFonts w:ascii="Arial" w:hAnsi="Arial" w:cs="Arial"/>
                <w:i/>
                <w:iCs/>
                <w:color w:val="000000" w:themeColor="text1"/>
                <w:sz w:val="20"/>
                <w:szCs w:val="20"/>
                <w:lang w:val="en-US"/>
              </w:rPr>
              <w:t>Điều 21</w:t>
            </w:r>
            <w:r w:rsidRPr="00F10890">
              <w:rPr>
                <w:rFonts w:ascii="Arial" w:hAnsi="Arial" w:cs="Arial"/>
                <w:i/>
                <w:iCs/>
                <w:color w:val="000000" w:themeColor="text1"/>
                <w:sz w:val="20"/>
                <w:szCs w:val="20"/>
                <w:lang w:val="en-US"/>
              </w:rPr>
              <w:fldChar w:fldCharType="end"/>
            </w:r>
            <w:r w:rsidRPr="00F10890">
              <w:rPr>
                <w:rFonts w:ascii="Arial" w:hAnsi="Arial" w:cs="Arial"/>
                <w:i/>
                <w:iCs/>
                <w:color w:val="000000" w:themeColor="text1"/>
                <w:sz w:val="20"/>
                <w:szCs w:val="20"/>
                <w:lang w:val="en-US"/>
              </w:rPr>
              <w:t xml:space="preserve">, </w:t>
            </w:r>
            <w:r w:rsidRPr="00F10890">
              <w:rPr>
                <w:rFonts w:ascii="Arial" w:hAnsi="Arial" w:cs="Arial"/>
                <w:i/>
                <w:iCs/>
                <w:color w:val="000000" w:themeColor="text1"/>
                <w:sz w:val="20"/>
                <w:szCs w:val="20"/>
                <w:lang w:val="en-US"/>
              </w:rPr>
              <w:fldChar w:fldCharType="begin" w:fldLock="1"/>
            </w:r>
            <w:r w:rsidRPr="00F10890">
              <w:rPr>
                <w:rFonts w:ascii="Arial" w:hAnsi="Arial" w:cs="Arial"/>
                <w:i/>
                <w:iCs/>
                <w:color w:val="000000" w:themeColor="text1"/>
                <w:sz w:val="20"/>
                <w:szCs w:val="20"/>
                <w:lang w:val="en-US"/>
              </w:rPr>
              <w:instrText xml:space="preserve"> REF _Ref63434700 \r \h  \* MERGEFORMAT </w:instrText>
            </w:r>
            <w:r w:rsidRPr="00F10890">
              <w:rPr>
                <w:rFonts w:ascii="Arial" w:hAnsi="Arial" w:cs="Arial"/>
                <w:i/>
                <w:iCs/>
                <w:color w:val="000000" w:themeColor="text1"/>
                <w:sz w:val="20"/>
                <w:szCs w:val="20"/>
                <w:lang w:val="en-US"/>
              </w:rPr>
            </w:r>
            <w:r w:rsidRPr="00F10890">
              <w:rPr>
                <w:rFonts w:ascii="Arial" w:hAnsi="Arial" w:cs="Arial"/>
                <w:i/>
                <w:iCs/>
                <w:color w:val="000000" w:themeColor="text1"/>
                <w:sz w:val="20"/>
                <w:szCs w:val="20"/>
                <w:lang w:val="en-US"/>
              </w:rPr>
              <w:fldChar w:fldCharType="separate"/>
            </w:r>
            <w:r w:rsidRPr="00F10890">
              <w:rPr>
                <w:rFonts w:ascii="Arial" w:hAnsi="Arial" w:cs="Arial"/>
                <w:i/>
                <w:iCs/>
                <w:color w:val="000000" w:themeColor="text1"/>
                <w:sz w:val="20"/>
                <w:szCs w:val="20"/>
                <w:lang w:val="en-US"/>
              </w:rPr>
              <w:t>Điều 22</w:t>
            </w:r>
            <w:r w:rsidRPr="00F10890">
              <w:rPr>
                <w:rFonts w:ascii="Arial" w:hAnsi="Arial" w:cs="Arial"/>
                <w:i/>
                <w:iCs/>
                <w:color w:val="000000" w:themeColor="text1"/>
                <w:sz w:val="20"/>
                <w:szCs w:val="20"/>
                <w:lang w:val="en-US"/>
              </w:rPr>
              <w:fldChar w:fldCharType="end"/>
            </w:r>
            <w:r w:rsidRPr="00F10890">
              <w:rPr>
                <w:rFonts w:ascii="Arial" w:hAnsi="Arial" w:cs="Arial"/>
                <w:i/>
                <w:iCs/>
                <w:color w:val="000000" w:themeColor="text1"/>
                <w:sz w:val="20"/>
                <w:szCs w:val="20"/>
              </w:rPr>
              <w:t xml:space="preserve"> Thông tư này.</w:t>
            </w:r>
            <w:r w:rsidRPr="00F10890">
              <w:rPr>
                <w:rFonts w:ascii="Arial" w:hAnsi="Arial" w:cs="Arial"/>
                <w:color w:val="000000" w:themeColor="text1"/>
                <w:sz w:val="20"/>
                <w:szCs w:val="20"/>
              </w:rPr>
              <w:t>”</w:t>
            </w:r>
          </w:p>
          <w:p w:rsidR="000C5637" w:rsidRPr="00F10890" w:rsidRDefault="000C5637" w:rsidP="004839A6">
            <w:pPr>
              <w:contextualSpacing/>
              <w:jc w:val="both"/>
              <w:rPr>
                <w:rFonts w:ascii="Arial" w:hAnsi="Arial" w:cs="Arial"/>
                <w:color w:val="000000" w:themeColor="text1"/>
                <w:sz w:val="20"/>
                <w:szCs w:val="20"/>
                <w:lang w:val="sv-SE"/>
              </w:rPr>
            </w:pPr>
          </w:p>
          <w:p w:rsidR="000C5637" w:rsidRPr="00F10890" w:rsidRDefault="000C5637" w:rsidP="004839A6">
            <w:pPr>
              <w:contextualSpacing/>
              <w:jc w:val="both"/>
              <w:rPr>
                <w:rFonts w:ascii="Arial" w:hAnsi="Arial" w:cs="Arial"/>
                <w:color w:val="000000" w:themeColor="text1"/>
                <w:sz w:val="20"/>
                <w:szCs w:val="20"/>
                <w:lang w:val="sv-SE"/>
              </w:rPr>
            </w:pPr>
          </w:p>
        </w:tc>
      </w:tr>
      <w:tr w:rsidR="000C5637" w:rsidRPr="00F10890" w:rsidTr="008D7E86">
        <w:tc>
          <w:tcPr>
            <w:tcW w:w="720" w:type="dxa"/>
          </w:tcPr>
          <w:p w:rsidR="000C5637" w:rsidRPr="00F10890" w:rsidRDefault="000C5637" w:rsidP="004839A6">
            <w:pPr>
              <w:contextualSpacing/>
              <w:jc w:val="center"/>
              <w:rPr>
                <w:rFonts w:ascii="Arial" w:hAnsi="Arial" w:cs="Arial"/>
                <w:color w:val="000000" w:themeColor="text1"/>
                <w:sz w:val="20"/>
                <w:szCs w:val="20"/>
              </w:rPr>
            </w:pPr>
            <w:r w:rsidRPr="00F10890">
              <w:rPr>
                <w:rFonts w:ascii="Arial" w:hAnsi="Arial" w:cs="Arial"/>
                <w:color w:val="000000" w:themeColor="text1"/>
                <w:sz w:val="20"/>
                <w:szCs w:val="20"/>
              </w:rPr>
              <w:lastRenderedPageBreak/>
              <w:t>3</w:t>
            </w:r>
          </w:p>
        </w:tc>
        <w:tc>
          <w:tcPr>
            <w:tcW w:w="4230" w:type="dxa"/>
          </w:tcPr>
          <w:p w:rsidR="000C5637" w:rsidRPr="00F10890" w:rsidRDefault="000C5637" w:rsidP="004839A6">
            <w:pPr>
              <w:widowControl w:val="0"/>
              <w:spacing w:after="120"/>
              <w:rPr>
                <w:rFonts w:ascii="Arial" w:hAnsi="Arial" w:cs="Arial"/>
                <w:b/>
                <w:bCs/>
                <w:i/>
                <w:iCs/>
                <w:color w:val="000000" w:themeColor="text1"/>
                <w:sz w:val="20"/>
                <w:szCs w:val="20"/>
                <w:lang w:val="nl-NL"/>
              </w:rPr>
            </w:pPr>
            <w:r w:rsidRPr="00F10890">
              <w:rPr>
                <w:rFonts w:ascii="Arial" w:hAnsi="Arial" w:cs="Arial"/>
                <w:b/>
                <w:bCs/>
                <w:i/>
                <w:iCs/>
                <w:color w:val="000000" w:themeColor="text1"/>
                <w:sz w:val="20"/>
                <w:szCs w:val="20"/>
                <w:lang w:val="nl-NL"/>
              </w:rPr>
              <w:t>Điều 17.</w:t>
            </w:r>
            <w:r w:rsidRPr="00F10890">
              <w:rPr>
                <w:rFonts w:ascii="Arial" w:hAnsi="Arial" w:cs="Arial"/>
                <w:i/>
                <w:iCs/>
                <w:color w:val="000000" w:themeColor="text1"/>
                <w:sz w:val="20"/>
                <w:szCs w:val="20"/>
              </w:rPr>
              <w:t xml:space="preserve"> </w:t>
            </w:r>
            <w:r w:rsidRPr="00F10890">
              <w:rPr>
                <w:rFonts w:ascii="Arial" w:hAnsi="Arial" w:cs="Arial"/>
                <w:b/>
                <w:bCs/>
                <w:i/>
                <w:iCs/>
                <w:color w:val="000000" w:themeColor="text1"/>
                <w:sz w:val="20"/>
                <w:szCs w:val="20"/>
                <w:lang w:val="nl-NL"/>
              </w:rPr>
              <w:t xml:space="preserve">Khai thuế, tính thuế, phân bổ và nộp thuế giá trị gia tăng (GTGT) đối với đơn vị phụ thuộc, địa điểm kinh doanh của người nộp thuế  </w:t>
            </w:r>
          </w:p>
          <w:p w:rsidR="000C5637" w:rsidRPr="00F10890" w:rsidRDefault="000C5637" w:rsidP="004839A6">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1. Đối với người nộp thuế có đơn vị phụ thuộc khác tỉnh</w:t>
            </w:r>
          </w:p>
          <w:p w:rsidR="000C5637" w:rsidRPr="00F10890" w:rsidRDefault="000C5637" w:rsidP="00EF7D35">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 xml:space="preserve">a) Người nộp thuế khai thuế GTGT tập trung cho hoạt động sản xuất kinh doanh của đơn </w:t>
            </w:r>
            <w:r w:rsidRPr="00F10890">
              <w:rPr>
                <w:rFonts w:ascii="Arial" w:hAnsi="Arial" w:cs="Arial"/>
                <w:i/>
                <w:iCs/>
                <w:color w:val="000000" w:themeColor="text1"/>
                <w:sz w:val="20"/>
                <w:szCs w:val="20"/>
                <w:lang w:val="nl-NL"/>
              </w:rPr>
              <w:lastRenderedPageBreak/>
              <w:t>vị phụ thuộc và nộp hồ sơ khai thuế cho cơ quan thuế quản lý trực tiếp trụ sở chính.</w:t>
            </w:r>
          </w:p>
          <w:p w:rsidR="000C5637" w:rsidRPr="00F10890" w:rsidRDefault="000C5637" w:rsidP="00EF7D35">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Người nộp thuế là doanh nghiệp viễn thông khai thuế GTGT tập trung cho hoạt động sản xuất, kinh doanh của đơn vị phụ thuộc và nộp hồ sơ khai thuế cho cơ quan thuế quản lý trực tiếp trụ sở chính.</w:t>
            </w:r>
          </w:p>
          <w:p w:rsidR="000C5637" w:rsidRPr="00F10890" w:rsidRDefault="000C5637" w:rsidP="004839A6">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b) Phân bổ nghĩa vụ thuế</w:t>
            </w:r>
          </w:p>
          <w:p w:rsidR="000C5637" w:rsidRPr="00F10890" w:rsidRDefault="000C5637" w:rsidP="004839A6">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 xml:space="preserve">Số thuế GTGT phải nộp tại các tỉnh nơi có đơn vị phụ thuộc bằng (=) số thuế GTGT phải nộp của người nộp thuế trên tờ khai thuế nhân (x) với tỷ lệ (%) </w:t>
            </w:r>
            <w:r w:rsidRPr="00F10890">
              <w:rPr>
                <w:rFonts w:ascii="Arial" w:hAnsi="Arial" w:cs="Arial"/>
                <w:b/>
                <w:bCs/>
                <w:i/>
                <w:iCs/>
                <w:color w:val="000000" w:themeColor="text1"/>
                <w:sz w:val="20"/>
                <w:szCs w:val="20"/>
                <w:lang w:val="nl-NL"/>
              </w:rPr>
              <w:t>giữa doanh thu chịu thuế GTGT của các đơn vị phụ thuộc tại tỉnh nơi được hưởng nguồn thu ngân sách nhà nước trên tổng doanh thu chịu thuế GTGT.</w:t>
            </w:r>
          </w:p>
          <w:p w:rsidR="000C5637" w:rsidRPr="00F10890" w:rsidRDefault="000C5637" w:rsidP="004839A6">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Doanh thu chịu thuế GTGT phát sinh tại tỉnh nơi có trụ sở chính, đơn vị phụ thuộc không bao gồm doanh thu nội bộ phát sinh giữa trụ sở chính với các đơn vị phụ thuộc và doanh thu nội bộ phát sinh giữa các đơn vị phụ thuộc với nhau.</w:t>
            </w:r>
          </w:p>
          <w:p w:rsidR="000C5637" w:rsidRPr="00F10890" w:rsidRDefault="000C5637" w:rsidP="004839A6">
            <w:pPr>
              <w:widowControl w:val="0"/>
              <w:spacing w:before="120" w:after="120"/>
              <w:rPr>
                <w:rFonts w:ascii="Arial" w:hAnsi="Arial" w:cs="Arial"/>
                <w:b/>
                <w:bCs/>
                <w:i/>
                <w:iCs/>
                <w:color w:val="000000" w:themeColor="text1"/>
                <w:sz w:val="20"/>
                <w:szCs w:val="20"/>
                <w:lang w:val="nl-NL"/>
              </w:rPr>
            </w:pPr>
            <w:r w:rsidRPr="00F10890">
              <w:rPr>
                <w:rFonts w:ascii="Arial" w:hAnsi="Arial" w:cs="Arial"/>
                <w:i/>
                <w:iCs/>
                <w:color w:val="000000" w:themeColor="text1"/>
                <w:sz w:val="20"/>
                <w:szCs w:val="20"/>
                <w:lang w:val="nl-NL"/>
              </w:rPr>
              <w:t>Trường hợp người nộp thuế thực hiện tổ chức sản xuất và tiêu thụ khép kín thì doanh thu là giá điều chuyển nội bộ được ghi trên phiếu xuất kho kiêm vận chuyển nội bộ</w:t>
            </w:r>
            <w:r w:rsidRPr="00F10890">
              <w:rPr>
                <w:rFonts w:ascii="Arial" w:hAnsi="Arial" w:cs="Arial"/>
                <w:b/>
                <w:bCs/>
                <w:i/>
                <w:iCs/>
                <w:color w:val="000000" w:themeColor="text1"/>
                <w:sz w:val="20"/>
                <w:szCs w:val="20"/>
                <w:lang w:val="nl-NL"/>
              </w:rPr>
              <w:t>.</w:t>
            </w:r>
          </w:p>
          <w:p w:rsidR="000C5637" w:rsidRPr="00F10890" w:rsidRDefault="000C5637" w:rsidP="004839A6">
            <w:pPr>
              <w:widowControl w:val="0"/>
              <w:spacing w:before="120" w:after="120"/>
              <w:rPr>
                <w:rFonts w:ascii="Arial" w:hAnsi="Arial" w:cs="Arial"/>
                <w:b/>
                <w:bCs/>
                <w:i/>
                <w:iCs/>
                <w:color w:val="000000" w:themeColor="text1"/>
                <w:sz w:val="20"/>
                <w:szCs w:val="20"/>
                <w:lang w:val="nl-NL"/>
              </w:rPr>
            </w:pPr>
          </w:p>
          <w:p w:rsidR="000C5637" w:rsidRPr="00F10890" w:rsidRDefault="000C5637" w:rsidP="00EF7D35">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 xml:space="preserve">2. Đối với người nộp thuế có </w:t>
            </w:r>
            <w:r w:rsidRPr="00F10890">
              <w:rPr>
                <w:rFonts w:ascii="Arial" w:hAnsi="Arial" w:cs="Arial"/>
                <w:b/>
                <w:bCs/>
                <w:i/>
                <w:iCs/>
                <w:color w:val="000000" w:themeColor="text1"/>
                <w:sz w:val="20"/>
                <w:szCs w:val="20"/>
                <w:lang w:val="nl-NL"/>
              </w:rPr>
              <w:t>địa điểm kinh doanh</w:t>
            </w:r>
            <w:r w:rsidRPr="00F10890">
              <w:rPr>
                <w:rFonts w:ascii="Arial" w:hAnsi="Arial" w:cs="Arial"/>
                <w:i/>
                <w:iCs/>
                <w:color w:val="000000" w:themeColor="text1"/>
                <w:sz w:val="20"/>
                <w:szCs w:val="20"/>
                <w:lang w:val="nl-NL"/>
              </w:rPr>
              <w:t xml:space="preserve"> khác tỉnh</w:t>
            </w:r>
          </w:p>
          <w:p w:rsidR="000C5637" w:rsidRPr="00F10890" w:rsidRDefault="000C5637" w:rsidP="00EF7D35">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a)</w:t>
            </w:r>
            <w:r w:rsidRPr="00F10890">
              <w:rPr>
                <w:rFonts w:ascii="Arial" w:hAnsi="Arial" w:cs="Arial"/>
                <w:i/>
                <w:iCs/>
                <w:color w:val="000000" w:themeColor="text1"/>
                <w:sz w:val="20"/>
                <w:szCs w:val="20"/>
                <w:lang w:val="nl-NL"/>
              </w:rPr>
              <w:tab/>
              <w:t>Đối với địa điểm kinh doanh là cơ sở sản xuất</w:t>
            </w:r>
          </w:p>
          <w:p w:rsidR="000C5637" w:rsidRPr="00F10890" w:rsidRDefault="000C5637" w:rsidP="00EF7D35">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b) Đối với hoạt động kinh doanh xổ số điện toán:</w:t>
            </w:r>
          </w:p>
          <w:p w:rsidR="000C5637" w:rsidRPr="00F10890" w:rsidRDefault="000C5637" w:rsidP="00EF7D35">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lastRenderedPageBreak/>
              <w:t>c) Đối với hoạt động chuyển nhượng bất động sản</w:t>
            </w:r>
          </w:p>
          <w:p w:rsidR="000C5637" w:rsidRPr="00F10890" w:rsidRDefault="000C5637" w:rsidP="00EF7D35">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d) Đối với hoạt động xây dựng:</w:t>
            </w:r>
          </w:p>
          <w:p w:rsidR="000C5637" w:rsidRPr="00F10890" w:rsidRDefault="000C5637" w:rsidP="00EF7D35">
            <w:pPr>
              <w:widowControl w:val="0"/>
              <w:spacing w:before="120" w:after="120"/>
              <w:rPr>
                <w:rFonts w:ascii="Arial" w:hAnsi="Arial" w:cs="Arial"/>
                <w:b/>
                <w:bCs/>
                <w:i/>
                <w:iCs/>
                <w:color w:val="000000" w:themeColor="text1"/>
                <w:sz w:val="20"/>
                <w:szCs w:val="20"/>
                <w:lang w:val="nl-NL"/>
              </w:rPr>
            </w:pPr>
          </w:p>
        </w:tc>
        <w:tc>
          <w:tcPr>
            <w:tcW w:w="4320" w:type="dxa"/>
          </w:tcPr>
          <w:p w:rsidR="000C5637" w:rsidRPr="00F10890" w:rsidRDefault="000C5637" w:rsidP="004839A6">
            <w:pPr>
              <w:contextualSpacing/>
              <w:jc w:val="both"/>
              <w:rPr>
                <w:rFonts w:ascii="Arial" w:hAnsi="Arial" w:cs="Arial"/>
                <w:bCs/>
                <w:color w:val="000000" w:themeColor="text1"/>
                <w:sz w:val="20"/>
                <w:szCs w:val="20"/>
                <w:lang w:val="sv-SE"/>
              </w:rPr>
            </w:pPr>
            <w:r w:rsidRPr="00F10890">
              <w:rPr>
                <w:rFonts w:ascii="Arial" w:hAnsi="Arial" w:cs="Arial"/>
                <w:bCs/>
                <w:color w:val="000000" w:themeColor="text1"/>
                <w:sz w:val="20"/>
                <w:szCs w:val="20"/>
                <w:lang w:val="sv-SE"/>
              </w:rPr>
              <w:lastRenderedPageBreak/>
              <w:t xml:space="preserve">a. Quy định tại Điều 17 của Dự thảo Thông tư đang hướng dẫn phân bổ số thuế GTGT phải nộp tại các tỉnh nơi có đơn vị phụ thuộc dựa trên tỷ lệ doanh thu. </w:t>
            </w:r>
          </w:p>
          <w:p w:rsidR="000C5637" w:rsidRPr="00F10890" w:rsidRDefault="000C5637" w:rsidP="004839A6">
            <w:pPr>
              <w:contextualSpacing/>
              <w:jc w:val="both"/>
              <w:rPr>
                <w:rFonts w:ascii="Arial" w:hAnsi="Arial" w:cs="Arial"/>
                <w:bCs/>
                <w:color w:val="000000" w:themeColor="text1"/>
                <w:sz w:val="20"/>
                <w:szCs w:val="20"/>
                <w:lang w:val="sv-SE"/>
              </w:rPr>
            </w:pPr>
          </w:p>
          <w:p w:rsidR="000C5637" w:rsidRPr="00F10890" w:rsidRDefault="000C5637" w:rsidP="004839A6">
            <w:pPr>
              <w:contextualSpacing/>
              <w:jc w:val="both"/>
              <w:rPr>
                <w:rFonts w:ascii="Arial" w:hAnsi="Arial" w:cs="Arial"/>
                <w:bCs/>
                <w:color w:val="000000" w:themeColor="text1"/>
                <w:sz w:val="20"/>
                <w:szCs w:val="20"/>
                <w:lang w:val="sv-SE"/>
              </w:rPr>
            </w:pPr>
            <w:r w:rsidRPr="00F10890">
              <w:rPr>
                <w:rFonts w:ascii="Arial" w:hAnsi="Arial" w:cs="Arial"/>
                <w:bCs/>
                <w:color w:val="000000" w:themeColor="text1"/>
                <w:sz w:val="20"/>
                <w:szCs w:val="20"/>
                <w:lang w:val="sv-SE"/>
              </w:rPr>
              <w:t xml:space="preserve">Tuy nhiên, trên thực tế có trường hợp văn phòng đại diện là đơn vị phụ thuộc của doanh nghiệp, nhưng không có hoạt động sản xuất kinh doanh. </w:t>
            </w:r>
          </w:p>
          <w:p w:rsidR="000C5637" w:rsidRPr="00F10890" w:rsidRDefault="000C5637" w:rsidP="004839A6">
            <w:pPr>
              <w:contextualSpacing/>
              <w:jc w:val="both"/>
              <w:rPr>
                <w:rFonts w:ascii="Arial" w:hAnsi="Arial" w:cs="Arial"/>
                <w:bCs/>
                <w:color w:val="000000" w:themeColor="text1"/>
                <w:sz w:val="20"/>
                <w:szCs w:val="20"/>
                <w:lang w:val="sv-SE"/>
              </w:rPr>
            </w:pPr>
          </w:p>
          <w:p w:rsidR="000C5637" w:rsidRPr="00F10890" w:rsidRDefault="000C5637" w:rsidP="004839A6">
            <w:pPr>
              <w:contextualSpacing/>
              <w:jc w:val="both"/>
              <w:rPr>
                <w:rFonts w:ascii="Arial" w:hAnsi="Arial" w:cs="Arial"/>
                <w:bCs/>
                <w:color w:val="000000" w:themeColor="text1"/>
                <w:sz w:val="20"/>
                <w:szCs w:val="20"/>
                <w:lang w:val="sv-SE"/>
              </w:rPr>
            </w:pPr>
            <w:r w:rsidRPr="00F10890">
              <w:rPr>
                <w:rFonts w:ascii="Arial" w:hAnsi="Arial" w:cs="Arial"/>
                <w:bCs/>
                <w:color w:val="000000" w:themeColor="text1"/>
                <w:sz w:val="20"/>
                <w:szCs w:val="20"/>
                <w:lang w:val="sv-SE"/>
              </w:rPr>
              <w:t>Hiện quy định chưa có hướng dẫn rõ ràng cho trường hợp này.</w:t>
            </w:r>
          </w:p>
          <w:p w:rsidR="000C5637" w:rsidRPr="00F10890" w:rsidRDefault="000C5637" w:rsidP="004839A6">
            <w:pPr>
              <w:contextualSpacing/>
              <w:jc w:val="both"/>
              <w:rPr>
                <w:rFonts w:ascii="Arial" w:hAnsi="Arial" w:cs="Arial"/>
                <w:bCs/>
                <w:color w:val="000000" w:themeColor="text1"/>
                <w:sz w:val="20"/>
                <w:szCs w:val="20"/>
                <w:lang w:val="sv-SE"/>
              </w:rPr>
            </w:pPr>
          </w:p>
          <w:p w:rsidR="000C5637" w:rsidRPr="00F10890" w:rsidRDefault="000C5637" w:rsidP="00EF7D35">
            <w:pPr>
              <w:contextualSpacing/>
              <w:jc w:val="both"/>
              <w:rPr>
                <w:rFonts w:ascii="Arial" w:hAnsi="Arial" w:cs="Arial"/>
                <w:bCs/>
                <w:color w:val="000000" w:themeColor="text1"/>
                <w:sz w:val="20"/>
                <w:szCs w:val="20"/>
                <w:lang w:val="sv-SE"/>
              </w:rPr>
            </w:pPr>
            <w:r w:rsidRPr="00F10890">
              <w:rPr>
                <w:rFonts w:ascii="Arial" w:hAnsi="Arial" w:cs="Arial"/>
                <w:bCs/>
                <w:color w:val="000000" w:themeColor="text1"/>
                <w:sz w:val="20"/>
                <w:szCs w:val="20"/>
                <w:lang w:val="sv-SE"/>
              </w:rPr>
              <w:t xml:space="preserve">b. Quy định tại Điều 17 đang có sự khác nhau giữa trường hợp doanh nghiệp có hoạt động xây dựng ngoại tỉnh tại nơi có đơn vị phụ thuộc (bao gồm chi nhánh hạch toán phụ thuộc và văn phòng đại diện) thì được áp dụng phương thức phân bổ nhưng tại nơi có địa điểm kinh doanh thì vẫn phải kê khai thuế GTGT riêng cho cơ quan thuế nơi có một số hoạt động kinh doanh đặc thù như nhà máy sản xuất điện, kinh doanh xổ số điện toán, chuyển nhượng bất động sản, hoạt động xây dựng. </w:t>
            </w:r>
          </w:p>
          <w:p w:rsidR="000C5637" w:rsidRPr="00F10890" w:rsidRDefault="000C5637" w:rsidP="00EF7D35">
            <w:pPr>
              <w:contextualSpacing/>
              <w:jc w:val="both"/>
              <w:rPr>
                <w:rFonts w:ascii="Arial" w:hAnsi="Arial" w:cs="Arial"/>
                <w:bCs/>
                <w:color w:val="000000" w:themeColor="text1"/>
                <w:sz w:val="20"/>
                <w:szCs w:val="20"/>
                <w:lang w:val="sv-SE"/>
              </w:rPr>
            </w:pPr>
          </w:p>
          <w:p w:rsidR="000C5637" w:rsidRPr="00F10890" w:rsidRDefault="000C5637" w:rsidP="00EF7D35">
            <w:pPr>
              <w:contextualSpacing/>
              <w:jc w:val="both"/>
              <w:rPr>
                <w:rFonts w:ascii="Arial" w:hAnsi="Arial" w:cs="Arial"/>
                <w:bCs/>
                <w:color w:val="000000" w:themeColor="text1"/>
                <w:sz w:val="20"/>
                <w:szCs w:val="20"/>
                <w:lang w:val="sv-SE"/>
              </w:rPr>
            </w:pPr>
            <w:r w:rsidRPr="00F10890">
              <w:rPr>
                <w:rFonts w:ascii="Arial" w:hAnsi="Arial" w:cs="Arial"/>
                <w:bCs/>
                <w:color w:val="000000" w:themeColor="text1"/>
                <w:sz w:val="20"/>
                <w:szCs w:val="20"/>
                <w:lang w:val="sv-SE"/>
              </w:rPr>
              <w:t xml:space="preserve">Đối với trường hợp phân bổ thuế GTGT thì theo Khoản 5 Điều 16 của Dự thảo Thông tư, việc phân bổ là để ”số thuế phải nộp cho các tỉnh nơi được hưởng nguồn thu ngân sách nhà nước phải đảm bảo không được lớn hơn số tiền thuế phải nộp trên hồ sơ khai thuế của người nộp thuế”. Cách thức này là hợp lý trong trường hợp người nộp thuế không phát sinh số thuế phải nộp ở trụ sở chính (thậm chí là khấu trừ và xin hoàn) thì không phải xác định số thuế phải nộp cho các tỉnh nơi được hưởng nguồn thu ngân sách nhà nước. Đối với địa điểm kinh doanh mà không áp dụng nguyên tắc này thì sẽ lại phát sinh bất cập như trước đây và chưa có cách xử lý về thuế nhất quán giữa các hình thức thành lập đơn vị phụ thuộc hoặc địa điểm kinh doanh. </w:t>
            </w:r>
          </w:p>
          <w:p w:rsidR="000C5637" w:rsidRPr="00F10890" w:rsidRDefault="000C5637" w:rsidP="00EF7D35">
            <w:pPr>
              <w:contextualSpacing/>
              <w:jc w:val="both"/>
              <w:rPr>
                <w:rFonts w:ascii="Arial" w:hAnsi="Arial" w:cs="Arial"/>
                <w:bCs/>
                <w:color w:val="000000" w:themeColor="text1"/>
                <w:sz w:val="20"/>
                <w:szCs w:val="20"/>
                <w:lang w:val="sv-SE"/>
              </w:rPr>
            </w:pPr>
          </w:p>
          <w:p w:rsidR="000C5637" w:rsidRPr="00F10890" w:rsidRDefault="000C5637" w:rsidP="00EF7D35">
            <w:pPr>
              <w:contextualSpacing/>
              <w:jc w:val="both"/>
              <w:rPr>
                <w:rFonts w:ascii="Arial" w:hAnsi="Arial" w:cs="Arial"/>
                <w:bCs/>
                <w:color w:val="000000" w:themeColor="text1"/>
                <w:sz w:val="20"/>
                <w:szCs w:val="20"/>
                <w:lang w:val="sv-SE"/>
              </w:rPr>
            </w:pPr>
            <w:r w:rsidRPr="00F10890">
              <w:rPr>
                <w:rFonts w:ascii="Arial" w:hAnsi="Arial" w:cs="Arial"/>
                <w:bCs/>
                <w:color w:val="000000" w:themeColor="text1"/>
                <w:sz w:val="20"/>
                <w:szCs w:val="20"/>
                <w:lang w:val="sv-SE"/>
              </w:rPr>
              <w:t xml:space="preserve">Thực tế, về mặt quy định xin cấp phép thì địa điểm kinh doanh cũng phải xin cấp phép riêng tương tự như Văn phòng đại diện và chi </w:t>
            </w:r>
            <w:r w:rsidRPr="00F10890">
              <w:rPr>
                <w:rFonts w:ascii="Arial" w:hAnsi="Arial" w:cs="Arial"/>
                <w:bCs/>
                <w:color w:val="000000" w:themeColor="text1"/>
                <w:sz w:val="20"/>
                <w:szCs w:val="20"/>
                <w:lang w:val="sv-SE"/>
              </w:rPr>
              <w:lastRenderedPageBreak/>
              <w:t>nhánh phụ thuộc. Hiện nay Thông tư 105/2020/TT-BTC cũng hướng dẫn việc lập Mã số thuế 13 số đối với địa điểm kinh doanh, tương tự như Mã số thuế 13 số đối với đơn vị phụ thuộc. Như vậy, xét về mặt quản lý đăng ký cấp phép và thuế thì quy định là tương đồng với nhau.</w:t>
            </w:r>
          </w:p>
          <w:p w:rsidR="000C5637" w:rsidRPr="00F10890" w:rsidRDefault="000C5637" w:rsidP="00EF7D35">
            <w:pPr>
              <w:contextualSpacing/>
              <w:jc w:val="both"/>
              <w:rPr>
                <w:rFonts w:ascii="Arial" w:hAnsi="Arial" w:cs="Arial"/>
                <w:bCs/>
                <w:color w:val="000000" w:themeColor="text1"/>
                <w:sz w:val="20"/>
                <w:szCs w:val="20"/>
                <w:lang w:val="sv-SE"/>
              </w:rPr>
            </w:pPr>
            <w:r w:rsidRPr="00F10890">
              <w:rPr>
                <w:rFonts w:ascii="Arial" w:hAnsi="Arial" w:cs="Arial"/>
                <w:bCs/>
                <w:color w:val="000000" w:themeColor="text1"/>
                <w:sz w:val="20"/>
                <w:szCs w:val="20"/>
                <w:lang w:val="sv-SE"/>
              </w:rPr>
              <w:t>Theo đó, thuế GTGT phát sinh ngoại tỉnh đối với trường hợp của địa điểm kinh doanh nên được xử lý tương tự như trường hợp của đơn vi phụ thuộc. Về bản chất đây không phải trường hợp thuế GTGT vãng lai ngoại tỉnh không đăng ký kinh doanh với cơ quan quản lý địa phương.</w:t>
            </w:r>
          </w:p>
        </w:tc>
        <w:tc>
          <w:tcPr>
            <w:tcW w:w="3690" w:type="dxa"/>
          </w:tcPr>
          <w:p w:rsidR="000C5637" w:rsidRPr="00F10890" w:rsidRDefault="000C5637" w:rsidP="004839A6">
            <w:pPr>
              <w:contextualSpacing/>
              <w:jc w:val="both"/>
              <w:rPr>
                <w:rFonts w:ascii="Arial" w:hAnsi="Arial" w:cs="Arial"/>
                <w:color w:val="000000" w:themeColor="text1"/>
                <w:sz w:val="20"/>
                <w:szCs w:val="20"/>
                <w:lang w:val="sv-SE"/>
              </w:rPr>
            </w:pPr>
            <w:r w:rsidRPr="00F10890">
              <w:rPr>
                <w:rFonts w:ascii="Arial" w:hAnsi="Arial" w:cs="Arial"/>
                <w:color w:val="000000" w:themeColor="text1"/>
                <w:sz w:val="20"/>
                <w:szCs w:val="20"/>
                <w:lang w:val="sv-SE"/>
              </w:rPr>
              <w:lastRenderedPageBreak/>
              <w:t xml:space="preserve">Đề nghị bổ sung để làm rõ đơn vị phụ thuộc không phát sinh hoạt động sản xuất kinh doanh thì không thuộc trường hợp phân bổ thuế GTGT phải nộp tại các địa phương. </w:t>
            </w:r>
          </w:p>
          <w:p w:rsidR="000C5637" w:rsidRPr="00F10890" w:rsidRDefault="000C5637" w:rsidP="004839A6">
            <w:pPr>
              <w:contextualSpacing/>
              <w:jc w:val="both"/>
              <w:rPr>
                <w:rFonts w:ascii="Arial" w:hAnsi="Arial" w:cs="Arial"/>
                <w:color w:val="000000" w:themeColor="text1"/>
                <w:sz w:val="20"/>
                <w:szCs w:val="20"/>
                <w:lang w:val="sv-SE"/>
              </w:rPr>
            </w:pPr>
          </w:p>
          <w:p w:rsidR="000C5637" w:rsidRPr="00F10890" w:rsidRDefault="000C5637" w:rsidP="00EF7D35">
            <w:pPr>
              <w:contextualSpacing/>
              <w:jc w:val="both"/>
              <w:rPr>
                <w:rFonts w:ascii="Arial" w:hAnsi="Arial" w:cs="Arial"/>
                <w:color w:val="000000" w:themeColor="text1"/>
                <w:sz w:val="20"/>
                <w:szCs w:val="20"/>
                <w:lang w:val="sv-SE"/>
              </w:rPr>
            </w:pPr>
            <w:r w:rsidRPr="00F10890">
              <w:rPr>
                <w:rFonts w:ascii="Arial" w:hAnsi="Arial" w:cs="Arial"/>
                <w:color w:val="000000" w:themeColor="text1"/>
                <w:sz w:val="20"/>
                <w:szCs w:val="20"/>
                <w:lang w:val="sv-SE"/>
              </w:rPr>
              <w:t xml:space="preserve">Đồng thời, nên quy định nhất quán việc kê khai, tính thuế, phân bổ cho cả đơn vị phụ thuộc và địa điểm kinh </w:t>
            </w:r>
            <w:r w:rsidRPr="00F10890">
              <w:rPr>
                <w:rFonts w:ascii="Arial" w:hAnsi="Arial" w:cs="Arial"/>
                <w:color w:val="000000" w:themeColor="text1"/>
                <w:sz w:val="20"/>
                <w:szCs w:val="20"/>
                <w:lang w:val="sv-SE"/>
              </w:rPr>
              <w:lastRenderedPageBreak/>
              <w:t xml:space="preserve">doanh. </w:t>
            </w:r>
          </w:p>
          <w:p w:rsidR="000C5637" w:rsidRPr="00F10890" w:rsidRDefault="000C5637" w:rsidP="004839A6">
            <w:pPr>
              <w:contextualSpacing/>
              <w:jc w:val="both"/>
              <w:rPr>
                <w:rFonts w:ascii="Arial" w:hAnsi="Arial" w:cs="Arial"/>
                <w:color w:val="000000" w:themeColor="text1"/>
                <w:sz w:val="20"/>
                <w:szCs w:val="20"/>
                <w:lang w:val="sv-SE"/>
              </w:rPr>
            </w:pPr>
          </w:p>
          <w:p w:rsidR="000C5637" w:rsidRPr="00F10890" w:rsidRDefault="000C5637" w:rsidP="004839A6">
            <w:pPr>
              <w:widowControl w:val="0"/>
              <w:spacing w:after="120"/>
              <w:rPr>
                <w:rFonts w:ascii="Arial" w:hAnsi="Arial" w:cs="Arial"/>
                <w:color w:val="000000" w:themeColor="text1"/>
                <w:sz w:val="20"/>
                <w:szCs w:val="20"/>
                <w:lang w:val="sv-SE"/>
              </w:rPr>
            </w:pPr>
            <w:r w:rsidRPr="00F10890">
              <w:rPr>
                <w:rFonts w:ascii="Arial" w:hAnsi="Arial" w:cs="Arial"/>
                <w:color w:val="000000" w:themeColor="text1"/>
                <w:sz w:val="20"/>
                <w:szCs w:val="20"/>
                <w:lang w:val="sv-SE"/>
              </w:rPr>
              <w:t xml:space="preserve">Cụ thể, bổ sung, sửa đổi như sau: </w:t>
            </w:r>
          </w:p>
          <w:p w:rsidR="000C5637" w:rsidRPr="00F10890" w:rsidRDefault="000C5637" w:rsidP="004839A6">
            <w:pPr>
              <w:widowControl w:val="0"/>
              <w:spacing w:after="120"/>
              <w:rPr>
                <w:rFonts w:ascii="Arial" w:hAnsi="Arial" w:cs="Arial"/>
                <w:b/>
                <w:bCs/>
                <w:i/>
                <w:iCs/>
                <w:color w:val="000000" w:themeColor="text1"/>
                <w:sz w:val="20"/>
                <w:szCs w:val="20"/>
                <w:lang w:val="nl-NL"/>
              </w:rPr>
            </w:pPr>
            <w:r w:rsidRPr="00F10890">
              <w:rPr>
                <w:rFonts w:ascii="Arial" w:hAnsi="Arial" w:cs="Arial"/>
                <w:color w:val="000000" w:themeColor="text1"/>
                <w:sz w:val="20"/>
                <w:szCs w:val="20"/>
                <w:lang w:val="sv-SE"/>
              </w:rPr>
              <w:t>”</w:t>
            </w:r>
            <w:r w:rsidRPr="00F10890">
              <w:rPr>
                <w:rFonts w:ascii="Arial" w:hAnsi="Arial" w:cs="Arial"/>
                <w:b/>
                <w:bCs/>
                <w:i/>
                <w:iCs/>
                <w:color w:val="000000" w:themeColor="text1"/>
                <w:sz w:val="20"/>
                <w:szCs w:val="20"/>
                <w:lang w:val="nl-NL"/>
              </w:rPr>
              <w:t>Điều 17.</w:t>
            </w:r>
            <w:r w:rsidRPr="00F10890">
              <w:rPr>
                <w:rFonts w:ascii="Arial" w:hAnsi="Arial" w:cs="Arial"/>
                <w:i/>
                <w:iCs/>
                <w:color w:val="000000" w:themeColor="text1"/>
                <w:sz w:val="20"/>
                <w:szCs w:val="20"/>
              </w:rPr>
              <w:t xml:space="preserve"> </w:t>
            </w:r>
            <w:r w:rsidRPr="00F10890">
              <w:rPr>
                <w:rFonts w:ascii="Arial" w:hAnsi="Arial" w:cs="Arial"/>
                <w:b/>
                <w:bCs/>
                <w:i/>
                <w:iCs/>
                <w:color w:val="000000" w:themeColor="text1"/>
                <w:sz w:val="20"/>
                <w:szCs w:val="20"/>
                <w:lang w:val="nl-NL"/>
              </w:rPr>
              <w:t xml:space="preserve">Khai thuế, tính thuế, phân bổ và nộp thuế giá trị gia tăng (GTGT) đối với đơn vị phụ thuộc, địa điểm kinh doanh của người nộp thuế  </w:t>
            </w:r>
          </w:p>
          <w:p w:rsidR="000C5637" w:rsidRPr="00F10890" w:rsidRDefault="000C5637" w:rsidP="004839A6">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 xml:space="preserve">1. Đối với người nộp thuế có </w:t>
            </w:r>
            <w:r w:rsidRPr="00F10890">
              <w:rPr>
                <w:rFonts w:ascii="Arial" w:hAnsi="Arial" w:cs="Arial"/>
                <w:b/>
                <w:bCs/>
                <w:i/>
                <w:iCs/>
                <w:color w:val="0070C0"/>
                <w:sz w:val="20"/>
                <w:szCs w:val="20"/>
                <w:lang w:val="nl-NL"/>
              </w:rPr>
              <w:t>địa điểm kinh doanh,</w:t>
            </w:r>
            <w:r w:rsidRPr="00F10890">
              <w:rPr>
                <w:rFonts w:ascii="Arial" w:hAnsi="Arial" w:cs="Arial"/>
                <w:i/>
                <w:iCs/>
                <w:color w:val="000000" w:themeColor="text1"/>
                <w:sz w:val="20"/>
                <w:szCs w:val="20"/>
                <w:lang w:val="nl-NL"/>
              </w:rPr>
              <w:t xml:space="preserve"> đơn vị phụ thuộc</w:t>
            </w:r>
            <w:r w:rsidRPr="00F10890">
              <w:rPr>
                <w:rFonts w:ascii="Arial" w:hAnsi="Arial" w:cs="Arial"/>
                <w:b/>
                <w:bCs/>
                <w:i/>
                <w:iCs/>
                <w:color w:val="000000" w:themeColor="text1"/>
                <w:sz w:val="20"/>
                <w:szCs w:val="20"/>
                <w:lang w:val="nl-NL"/>
              </w:rPr>
              <w:t xml:space="preserve"> </w:t>
            </w:r>
            <w:r w:rsidRPr="00F10890">
              <w:rPr>
                <w:rFonts w:ascii="Arial" w:hAnsi="Arial" w:cs="Arial"/>
                <w:b/>
                <w:bCs/>
                <w:i/>
                <w:iCs/>
                <w:color w:val="0070C0"/>
                <w:sz w:val="20"/>
                <w:szCs w:val="20"/>
                <w:lang w:val="nl-NL"/>
              </w:rPr>
              <w:t>có hoạt động sản xuất kinh doanh</w:t>
            </w:r>
            <w:r w:rsidRPr="00F10890">
              <w:rPr>
                <w:rFonts w:ascii="Arial" w:hAnsi="Arial" w:cs="Arial"/>
                <w:i/>
                <w:iCs/>
                <w:color w:val="000000" w:themeColor="text1"/>
                <w:sz w:val="20"/>
                <w:szCs w:val="20"/>
                <w:lang w:val="nl-NL"/>
              </w:rPr>
              <w:t xml:space="preserve"> khác tỉnh...</w:t>
            </w:r>
          </w:p>
          <w:p w:rsidR="000C5637" w:rsidRPr="00F10890" w:rsidRDefault="000C5637" w:rsidP="004839A6">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 xml:space="preserve">a) Người nộp thuế khai thuế GTGT tập trung cho hoạt động sản xuất kinh doanh của đơn vị phụ thuộc và nộp hồ sơ khai thuế cho cơ quan thuế quản lý trực tiếp trụ sở chính </w:t>
            </w:r>
            <w:r w:rsidRPr="00F10890">
              <w:rPr>
                <w:rFonts w:ascii="Arial" w:hAnsi="Arial" w:cs="Arial"/>
                <w:b/>
                <w:bCs/>
                <w:i/>
                <w:iCs/>
                <w:color w:val="0070C0"/>
                <w:sz w:val="20"/>
                <w:szCs w:val="20"/>
                <w:lang w:val="nl-NL"/>
              </w:rPr>
              <w:t>ngoại trừ các trường hợp được quy định tại Khoản 2 Điều này</w:t>
            </w:r>
          </w:p>
          <w:p w:rsidR="000C5637" w:rsidRPr="00F10890" w:rsidRDefault="000C5637" w:rsidP="00EF726A">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b) Phân bổ nghĩa vụ thuế</w:t>
            </w:r>
          </w:p>
          <w:p w:rsidR="000C5637" w:rsidRPr="00F10890" w:rsidRDefault="000C5637" w:rsidP="00EF726A">
            <w:pPr>
              <w:contextualSpacing/>
              <w:jc w:val="both"/>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 xml:space="preserve">Số thuế GTGT phải nộp tại các tỉnh nơi có </w:t>
            </w:r>
            <w:r w:rsidRPr="00F10890">
              <w:rPr>
                <w:rFonts w:ascii="Arial" w:hAnsi="Arial" w:cs="Arial"/>
                <w:b/>
                <w:bCs/>
                <w:i/>
                <w:iCs/>
                <w:color w:val="0070C0"/>
                <w:sz w:val="20"/>
                <w:szCs w:val="20"/>
                <w:lang w:val="nl-NL"/>
              </w:rPr>
              <w:t>địa điểm kinh doanh</w:t>
            </w:r>
            <w:r w:rsidRPr="00F10890">
              <w:rPr>
                <w:rFonts w:ascii="Arial" w:hAnsi="Arial" w:cs="Arial"/>
                <w:i/>
                <w:iCs/>
                <w:color w:val="000000" w:themeColor="text1"/>
                <w:sz w:val="20"/>
                <w:szCs w:val="20"/>
                <w:lang w:val="nl-NL"/>
              </w:rPr>
              <w:t xml:space="preserve">, đơn vị phụ thuộc </w:t>
            </w:r>
            <w:r w:rsidRPr="00F10890">
              <w:rPr>
                <w:rFonts w:ascii="Arial" w:hAnsi="Arial" w:cs="Arial"/>
                <w:b/>
                <w:bCs/>
                <w:i/>
                <w:iCs/>
                <w:color w:val="0070C0"/>
                <w:sz w:val="20"/>
                <w:szCs w:val="20"/>
                <w:lang w:val="nl-NL"/>
              </w:rPr>
              <w:t>có hoạt động sản xuất kinh doanh</w:t>
            </w:r>
            <w:r w:rsidRPr="00F10890">
              <w:rPr>
                <w:rFonts w:ascii="Arial" w:hAnsi="Arial" w:cs="Arial"/>
                <w:i/>
                <w:iCs/>
                <w:color w:val="000000" w:themeColor="text1"/>
                <w:sz w:val="20"/>
                <w:szCs w:val="20"/>
                <w:lang w:val="nl-NL"/>
              </w:rPr>
              <w:t xml:space="preserve"> bằng (=) số thuế GTGT phải nộp của người nộp thuế trên tờ khai thuế nhân (x) với tỷ lệ (%) giữa doanh thu chịu thuế GTGT của các </w:t>
            </w:r>
            <w:r w:rsidRPr="00F10890">
              <w:rPr>
                <w:rFonts w:ascii="Arial" w:hAnsi="Arial" w:cs="Arial"/>
                <w:b/>
                <w:bCs/>
                <w:i/>
                <w:iCs/>
                <w:color w:val="0070C0"/>
                <w:sz w:val="20"/>
                <w:szCs w:val="20"/>
                <w:lang w:val="nl-NL"/>
              </w:rPr>
              <w:t>địa điểm kinh doanh,</w:t>
            </w:r>
            <w:r w:rsidRPr="00F10890">
              <w:rPr>
                <w:rFonts w:ascii="Arial" w:hAnsi="Arial" w:cs="Arial"/>
                <w:b/>
                <w:bCs/>
                <w:i/>
                <w:iCs/>
                <w:color w:val="000000" w:themeColor="text1"/>
                <w:sz w:val="20"/>
                <w:szCs w:val="20"/>
                <w:lang w:val="nl-NL"/>
              </w:rPr>
              <w:t xml:space="preserve"> </w:t>
            </w:r>
            <w:r w:rsidRPr="00F10890">
              <w:rPr>
                <w:rFonts w:ascii="Arial" w:hAnsi="Arial" w:cs="Arial"/>
                <w:i/>
                <w:iCs/>
                <w:color w:val="000000" w:themeColor="text1"/>
                <w:sz w:val="20"/>
                <w:szCs w:val="20"/>
                <w:lang w:val="nl-NL"/>
              </w:rPr>
              <w:t>đơn vị phụ thuộc tại tỉnh nơi được hưởng nguồn thu ngân sách nhà nước trên tổng doanh thu chịu thuế GTGT.</w:t>
            </w:r>
          </w:p>
          <w:p w:rsidR="000C5637" w:rsidRPr="00F10890" w:rsidRDefault="000C5637" w:rsidP="00EF726A">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 xml:space="preserve">Doanh thu chịu thuế GTGT phát sinh tại tỉnh nơi có trụ sở chính, </w:t>
            </w:r>
            <w:r w:rsidRPr="00F10890">
              <w:rPr>
                <w:rFonts w:ascii="Arial" w:hAnsi="Arial" w:cs="Arial"/>
                <w:b/>
                <w:bCs/>
                <w:i/>
                <w:iCs/>
                <w:color w:val="0070C0"/>
                <w:sz w:val="20"/>
                <w:szCs w:val="20"/>
                <w:lang w:val="nl-NL"/>
              </w:rPr>
              <w:t>địa điểm kinh doanh</w:t>
            </w:r>
            <w:r w:rsidRPr="00F10890">
              <w:rPr>
                <w:rFonts w:ascii="Arial" w:hAnsi="Arial" w:cs="Arial"/>
                <w:i/>
                <w:iCs/>
                <w:color w:val="000000" w:themeColor="text1"/>
                <w:sz w:val="20"/>
                <w:szCs w:val="20"/>
                <w:lang w:val="nl-NL"/>
              </w:rPr>
              <w:t xml:space="preserve">, đơn vị phụ thuộc không bao gồm doanh thu nội bộ phát sinh </w:t>
            </w:r>
            <w:r w:rsidRPr="00F10890">
              <w:rPr>
                <w:rFonts w:ascii="Arial" w:hAnsi="Arial" w:cs="Arial"/>
                <w:i/>
                <w:iCs/>
                <w:color w:val="000000" w:themeColor="text1"/>
                <w:sz w:val="20"/>
                <w:szCs w:val="20"/>
                <w:lang w:val="nl-NL"/>
              </w:rPr>
              <w:lastRenderedPageBreak/>
              <w:t xml:space="preserve">giữa trụ sở chính với các </w:t>
            </w:r>
            <w:r w:rsidRPr="00F10890">
              <w:rPr>
                <w:rFonts w:ascii="Arial" w:hAnsi="Arial" w:cs="Arial"/>
                <w:b/>
                <w:bCs/>
                <w:i/>
                <w:iCs/>
                <w:color w:val="0070C0"/>
                <w:sz w:val="20"/>
                <w:szCs w:val="20"/>
                <w:lang w:val="nl-NL"/>
              </w:rPr>
              <w:t>địa điểm kinh doanh,</w:t>
            </w:r>
            <w:r w:rsidRPr="00F10890">
              <w:rPr>
                <w:rFonts w:ascii="Arial" w:hAnsi="Arial" w:cs="Arial"/>
                <w:i/>
                <w:iCs/>
                <w:color w:val="000000" w:themeColor="text1"/>
                <w:sz w:val="20"/>
                <w:szCs w:val="20"/>
                <w:lang w:val="nl-NL"/>
              </w:rPr>
              <w:t xml:space="preserve"> đơn vị phụ thuộc và doanh thu nội bộ phát sinh giữa các đơn vị phụ thuộc </w:t>
            </w:r>
            <w:r w:rsidRPr="00F10890">
              <w:rPr>
                <w:rFonts w:ascii="Arial" w:hAnsi="Arial" w:cs="Arial"/>
                <w:b/>
                <w:bCs/>
                <w:i/>
                <w:iCs/>
                <w:color w:val="0070C0"/>
                <w:sz w:val="20"/>
                <w:szCs w:val="20"/>
                <w:lang w:val="nl-NL"/>
              </w:rPr>
              <w:t>và/hoặc địa điểm kinh doanh</w:t>
            </w:r>
            <w:r w:rsidRPr="00F10890">
              <w:rPr>
                <w:rFonts w:ascii="Arial" w:hAnsi="Arial" w:cs="Arial"/>
                <w:i/>
                <w:iCs/>
                <w:color w:val="000000" w:themeColor="text1"/>
                <w:sz w:val="20"/>
                <w:szCs w:val="20"/>
                <w:lang w:val="nl-NL"/>
              </w:rPr>
              <w:t xml:space="preserve"> với nhau.</w:t>
            </w:r>
          </w:p>
          <w:p w:rsidR="000C5637" w:rsidRPr="00F10890" w:rsidRDefault="000C5637" w:rsidP="00EF726A">
            <w:pPr>
              <w:contextualSpacing/>
              <w:jc w:val="both"/>
              <w:rPr>
                <w:rFonts w:ascii="Arial" w:hAnsi="Arial" w:cs="Arial"/>
                <w:color w:val="000000" w:themeColor="text1"/>
                <w:sz w:val="20"/>
                <w:szCs w:val="20"/>
                <w:lang w:val="sv-SE"/>
              </w:rPr>
            </w:pPr>
            <w:r w:rsidRPr="00F10890">
              <w:rPr>
                <w:rFonts w:ascii="Arial" w:hAnsi="Arial" w:cs="Arial"/>
                <w:i/>
                <w:iCs/>
                <w:color w:val="000000" w:themeColor="text1"/>
                <w:sz w:val="20"/>
                <w:szCs w:val="20"/>
                <w:lang w:val="nl-NL"/>
              </w:rPr>
              <w:t>Trường hợp người nộp thuế thực hiện tổ chức sản xuất và tiêu thụ khép kín thì doanh thu là giá điều chuyển nội bộ được ghi trên phiếu xuất kho kiêm vận chuyển nội bộ</w:t>
            </w:r>
            <w:r w:rsidRPr="00F10890">
              <w:rPr>
                <w:rFonts w:ascii="Arial" w:hAnsi="Arial" w:cs="Arial"/>
                <w:b/>
                <w:bCs/>
                <w:i/>
                <w:iCs/>
                <w:color w:val="000000" w:themeColor="text1"/>
                <w:sz w:val="20"/>
                <w:szCs w:val="20"/>
                <w:lang w:val="nl-NL"/>
              </w:rPr>
              <w:t>.</w:t>
            </w:r>
          </w:p>
          <w:p w:rsidR="000C5637" w:rsidRPr="00F10890" w:rsidRDefault="000C5637" w:rsidP="0065578C">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2. Người nộp thuế có địa điểm kinh doanh</w:t>
            </w:r>
            <w:r w:rsidRPr="00F10890">
              <w:rPr>
                <w:rFonts w:ascii="Arial" w:hAnsi="Arial" w:cs="Arial"/>
                <w:b/>
                <w:bCs/>
                <w:i/>
                <w:iCs/>
                <w:color w:val="000000" w:themeColor="text1"/>
                <w:sz w:val="20"/>
                <w:szCs w:val="20"/>
                <w:lang w:val="nl-NL"/>
              </w:rPr>
              <w:t xml:space="preserve">, </w:t>
            </w:r>
            <w:r w:rsidRPr="00F10890">
              <w:rPr>
                <w:rFonts w:ascii="Arial" w:hAnsi="Arial" w:cs="Arial"/>
                <w:b/>
                <w:bCs/>
                <w:i/>
                <w:iCs/>
                <w:color w:val="0070C0"/>
                <w:sz w:val="20"/>
                <w:szCs w:val="20"/>
                <w:lang w:val="nl-NL"/>
              </w:rPr>
              <w:t>đơn vị phụ thuộc có hoạt động sản xuất kinh doanh</w:t>
            </w:r>
            <w:r w:rsidRPr="00F10890">
              <w:rPr>
                <w:rFonts w:ascii="Arial" w:hAnsi="Arial" w:cs="Arial"/>
                <w:i/>
                <w:iCs/>
                <w:color w:val="000000" w:themeColor="text1"/>
                <w:sz w:val="20"/>
                <w:szCs w:val="20"/>
                <w:lang w:val="nl-NL"/>
              </w:rPr>
              <w:t xml:space="preserve"> khác tỉnh </w:t>
            </w:r>
            <w:r w:rsidRPr="00F10890">
              <w:rPr>
                <w:rFonts w:ascii="Arial" w:hAnsi="Arial" w:cs="Arial"/>
                <w:b/>
                <w:bCs/>
                <w:i/>
                <w:iCs/>
                <w:color w:val="0070C0"/>
                <w:sz w:val="20"/>
                <w:szCs w:val="20"/>
                <w:lang w:val="nl-NL"/>
              </w:rPr>
              <w:t>thuộc một trong các trường hợp dưới đây thì thực hiện như sau</w:t>
            </w:r>
            <w:r w:rsidRPr="00F10890">
              <w:rPr>
                <w:rFonts w:ascii="Arial" w:hAnsi="Arial" w:cs="Arial"/>
                <w:i/>
                <w:iCs/>
                <w:color w:val="000000" w:themeColor="text1"/>
                <w:sz w:val="20"/>
                <w:szCs w:val="20"/>
                <w:lang w:val="nl-NL"/>
              </w:rPr>
              <w:t>:</w:t>
            </w:r>
          </w:p>
          <w:p w:rsidR="000C5637" w:rsidRPr="00F10890" w:rsidRDefault="000C5637" w:rsidP="0065578C">
            <w:pPr>
              <w:widowControl w:val="0"/>
              <w:spacing w:before="120" w:after="120"/>
              <w:rPr>
                <w:rFonts w:ascii="Arial" w:hAnsi="Arial" w:cs="Arial"/>
                <w:i/>
                <w:iCs/>
                <w:color w:val="000000" w:themeColor="text1"/>
                <w:sz w:val="20"/>
                <w:szCs w:val="20"/>
                <w:lang w:val="nl-NL"/>
              </w:rPr>
            </w:pPr>
            <w:r w:rsidRPr="00F10890">
              <w:rPr>
                <w:rFonts w:ascii="Arial" w:hAnsi="Arial" w:cs="Arial"/>
                <w:b/>
                <w:bCs/>
                <w:i/>
                <w:iCs/>
                <w:color w:val="0070C0"/>
                <w:sz w:val="20"/>
                <w:szCs w:val="20"/>
                <w:lang w:val="nl-NL"/>
              </w:rPr>
              <w:t>a) Đối với cơ sở sản xuất là nhà máy sản xuất điện</w:t>
            </w:r>
            <w:r w:rsidRPr="00F10890">
              <w:rPr>
                <w:rFonts w:ascii="Arial" w:hAnsi="Arial" w:cs="Arial"/>
                <w:i/>
                <w:iCs/>
                <w:color w:val="000000" w:themeColor="text1"/>
                <w:sz w:val="20"/>
                <w:szCs w:val="20"/>
                <w:lang w:val="nl-NL"/>
              </w:rPr>
              <w:t>.</w:t>
            </w:r>
          </w:p>
          <w:p w:rsidR="000C5637" w:rsidRPr="00F10890" w:rsidRDefault="000C5637" w:rsidP="0065578C">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a.1) Khai thuế và nộp hồ sơ khai thuế:</w:t>
            </w:r>
          </w:p>
          <w:p w:rsidR="000C5637" w:rsidRPr="00F10890" w:rsidRDefault="000C5637" w:rsidP="0065578C">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Người nộp thuế thực hiện khai thuế GTGT tại địa phương nơi có nhà máy sản xuất điện. Trường hợp cơ sở sản xuất là nhà máy thủy điện nằm trên nhiều tỉnh thì thực hiện khai thuế GTGT phát sinh của nhà máy thủy điện với cơ quan thuế nơi có văn phòng điều hành nhà máy thủy điện</w:t>
            </w:r>
          </w:p>
          <w:p w:rsidR="000C5637" w:rsidRPr="00F10890" w:rsidRDefault="000C5637" w:rsidP="0065578C">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a.2) Phân bổ nghĩa vụ thuế:</w:t>
            </w:r>
          </w:p>
          <w:p w:rsidR="000C5637" w:rsidRPr="00F10890" w:rsidRDefault="000C5637" w:rsidP="0065578C">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 xml:space="preserve">Trường hợp cơ sở sản xuất là nhà máy thủy điện nằm trên nhiều tỉnh: Số thuế GTGT phải nộp tại các tỉnh nơi có nhà máy thủy điện bằng (=) số thuế GTGT phải nộp của nhà máy thủy điện nhân (x) với tỷ lệ (%) giá trị đầu tư các hạng mục của nhà máy thủy điện tại từng </w:t>
            </w:r>
            <w:r w:rsidRPr="00F10890">
              <w:rPr>
                <w:rFonts w:ascii="Arial" w:hAnsi="Arial" w:cs="Arial"/>
                <w:i/>
                <w:iCs/>
                <w:color w:val="000000" w:themeColor="text1"/>
                <w:sz w:val="20"/>
                <w:szCs w:val="20"/>
                <w:lang w:val="nl-NL"/>
              </w:rPr>
              <w:lastRenderedPageBreak/>
              <w:t>tỉnh trên tổng giá trị đầu tư của nhà máy thủy điện.</w:t>
            </w:r>
          </w:p>
          <w:p w:rsidR="000C5637" w:rsidRPr="00F10890" w:rsidRDefault="000C5637" w:rsidP="0065578C">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a.3)...</w:t>
            </w:r>
          </w:p>
          <w:p w:rsidR="000C5637" w:rsidRPr="00F10890" w:rsidRDefault="000C5637" w:rsidP="0065578C">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b) Đối với hoạt động kinh doanh xổ số điện toán:.....</w:t>
            </w:r>
          </w:p>
          <w:p w:rsidR="000C5637" w:rsidRPr="00F10890" w:rsidRDefault="000C5637" w:rsidP="0065578C">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c) Đối với hoạt động chuyển nhượng bất động sản</w:t>
            </w:r>
          </w:p>
          <w:p w:rsidR="000C5637" w:rsidRPr="00F10890" w:rsidRDefault="000C5637" w:rsidP="00670E84">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3. Người nộp thuế hạch toán tập trung tại trụ sở chính .....</w:t>
            </w:r>
          </w:p>
          <w:p w:rsidR="000C5637" w:rsidRPr="00F10890" w:rsidRDefault="000C5637" w:rsidP="004839A6">
            <w:pPr>
              <w:contextualSpacing/>
              <w:jc w:val="both"/>
              <w:rPr>
                <w:rFonts w:ascii="Arial" w:hAnsi="Arial" w:cs="Arial"/>
                <w:color w:val="000000" w:themeColor="text1"/>
                <w:sz w:val="20"/>
                <w:szCs w:val="20"/>
                <w:lang w:val="sv-SE"/>
              </w:rPr>
            </w:pPr>
            <w:r w:rsidRPr="00F10890">
              <w:rPr>
                <w:rFonts w:ascii="Arial" w:hAnsi="Arial" w:cs="Arial"/>
                <w:i/>
                <w:iCs/>
                <w:color w:val="000000" w:themeColor="text1"/>
                <w:sz w:val="20"/>
                <w:szCs w:val="20"/>
                <w:lang w:val="nl-NL"/>
              </w:rPr>
              <w:t>4. Doanh thu dùng để xác định tỷ lệ phân bổ ....</w:t>
            </w:r>
          </w:p>
        </w:tc>
      </w:tr>
      <w:tr w:rsidR="000C5637" w:rsidRPr="00F10890" w:rsidTr="008D7E86">
        <w:tc>
          <w:tcPr>
            <w:tcW w:w="720" w:type="dxa"/>
          </w:tcPr>
          <w:p w:rsidR="000C5637" w:rsidRPr="00F10890" w:rsidRDefault="000C5637" w:rsidP="004839A6">
            <w:pPr>
              <w:contextualSpacing/>
              <w:jc w:val="center"/>
              <w:rPr>
                <w:rFonts w:ascii="Arial" w:hAnsi="Arial" w:cs="Arial"/>
                <w:color w:val="000000" w:themeColor="text1"/>
                <w:sz w:val="20"/>
                <w:szCs w:val="20"/>
              </w:rPr>
            </w:pPr>
            <w:r w:rsidRPr="00F10890">
              <w:rPr>
                <w:rFonts w:ascii="Arial" w:hAnsi="Arial" w:cs="Arial"/>
                <w:color w:val="000000" w:themeColor="text1"/>
                <w:sz w:val="20"/>
                <w:szCs w:val="20"/>
              </w:rPr>
              <w:lastRenderedPageBreak/>
              <w:t>4</w:t>
            </w:r>
          </w:p>
        </w:tc>
        <w:tc>
          <w:tcPr>
            <w:tcW w:w="4230" w:type="dxa"/>
          </w:tcPr>
          <w:p w:rsidR="000C5637" w:rsidRPr="00F10890" w:rsidRDefault="000C5637" w:rsidP="004839A6">
            <w:pPr>
              <w:widowControl w:val="0"/>
              <w:spacing w:after="120"/>
              <w:rPr>
                <w:rFonts w:ascii="Arial" w:hAnsi="Arial" w:cs="Arial"/>
                <w:b/>
                <w:bCs/>
                <w:i/>
                <w:iCs/>
                <w:color w:val="000000" w:themeColor="text1"/>
                <w:sz w:val="20"/>
                <w:szCs w:val="20"/>
                <w:lang w:val="nl-NL"/>
              </w:rPr>
            </w:pPr>
            <w:r w:rsidRPr="00F10890">
              <w:rPr>
                <w:rFonts w:ascii="Arial" w:hAnsi="Arial" w:cs="Arial"/>
                <w:b/>
                <w:bCs/>
                <w:i/>
                <w:iCs/>
                <w:color w:val="000000" w:themeColor="text1"/>
                <w:sz w:val="20"/>
                <w:szCs w:val="20"/>
                <w:lang w:val="nl-NL"/>
              </w:rPr>
              <w:t>Điều 17.</w:t>
            </w:r>
            <w:r w:rsidRPr="00F10890">
              <w:rPr>
                <w:rFonts w:ascii="Arial" w:hAnsi="Arial" w:cs="Arial"/>
                <w:i/>
                <w:iCs/>
                <w:color w:val="000000" w:themeColor="text1"/>
                <w:sz w:val="20"/>
                <w:szCs w:val="20"/>
              </w:rPr>
              <w:t xml:space="preserve"> </w:t>
            </w:r>
            <w:r w:rsidRPr="00F10890">
              <w:rPr>
                <w:rFonts w:ascii="Arial" w:hAnsi="Arial" w:cs="Arial"/>
                <w:b/>
                <w:bCs/>
                <w:i/>
                <w:iCs/>
                <w:color w:val="000000" w:themeColor="text1"/>
                <w:sz w:val="20"/>
                <w:szCs w:val="20"/>
                <w:lang w:val="nl-NL"/>
              </w:rPr>
              <w:t xml:space="preserve">Khai thuế, tính thuế, phân bổ và nộp thuế giá trị gia tăng (GTGT) đối với đơn vị phụ thuộc, địa điểm kinh doanh của người nộp thuế  </w:t>
            </w:r>
          </w:p>
          <w:p w:rsidR="000C5637" w:rsidRPr="00F10890" w:rsidRDefault="000C5637" w:rsidP="004839A6">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 xml:space="preserve">2. Đối với người nộp thuế có </w:t>
            </w:r>
            <w:r w:rsidRPr="00F10890">
              <w:rPr>
                <w:rFonts w:ascii="Arial" w:hAnsi="Arial" w:cs="Arial"/>
                <w:b/>
                <w:bCs/>
                <w:i/>
                <w:iCs/>
                <w:color w:val="000000" w:themeColor="text1"/>
                <w:sz w:val="20"/>
                <w:szCs w:val="20"/>
                <w:lang w:val="nl-NL"/>
              </w:rPr>
              <w:t>địa điểm kinh doanh</w:t>
            </w:r>
            <w:r w:rsidRPr="00F10890">
              <w:rPr>
                <w:rFonts w:ascii="Arial" w:hAnsi="Arial" w:cs="Arial"/>
                <w:i/>
                <w:iCs/>
                <w:color w:val="000000" w:themeColor="text1"/>
                <w:sz w:val="20"/>
                <w:szCs w:val="20"/>
                <w:lang w:val="nl-NL"/>
              </w:rPr>
              <w:t xml:space="preserve"> khác tỉnh</w:t>
            </w:r>
          </w:p>
          <w:p w:rsidR="000C5637" w:rsidRPr="00F10890" w:rsidRDefault="000C5637" w:rsidP="004839A6">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d) Đối với hoạt động xây dựng:</w:t>
            </w:r>
          </w:p>
          <w:p w:rsidR="000C5637" w:rsidRPr="00F10890" w:rsidRDefault="000C5637" w:rsidP="004839A6">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d.1) Người nộp thuế là nhà thầu xây dựng (theo quy định của pháp luật về hệ thống ngành kinh tế quốc dân và quy định của pháp luật chuyên ngành ký hợp đồng trực tiếp với chủ đầu tư để thi công công trình xây dựng tại tỉnh khác với nơi có trụ sở chính của người nộp thuế mà người nộp thuế không thành lập đơn vị phụ thuộc tại tỉnh đó thì người nộp thuế thực hiện khai, nộp thuế GTGT đối với doanh thu xây dựng của các công trình, hạng mục công trình do người nộp thuế thi công tại tỉnh đó  với cơ quan thuế nơi có công trình xây dựng.....</w:t>
            </w:r>
          </w:p>
          <w:p w:rsidR="000C5637" w:rsidRPr="00F10890" w:rsidRDefault="000C5637" w:rsidP="004839A6">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 xml:space="preserve">d.2) Các trường hợp kê khai theo quy định tại điểm d.1 Khoản này khai và nộp thuế </w:t>
            </w:r>
            <w:r w:rsidRPr="00F10890">
              <w:rPr>
                <w:rFonts w:ascii="Arial" w:hAnsi="Arial" w:cs="Arial"/>
                <w:i/>
                <w:iCs/>
                <w:color w:val="000000" w:themeColor="text1"/>
                <w:sz w:val="20"/>
                <w:szCs w:val="20"/>
                <w:lang w:val="nl-NL"/>
              </w:rPr>
              <w:lastRenderedPageBreak/>
              <w:t>GTGT theo tỷ lệ 1% trên doanh thu chưa có thuế GTGT đối với các công trình, hạng mục công trình xây dựng.</w:t>
            </w:r>
          </w:p>
          <w:p w:rsidR="000C5637" w:rsidRPr="00F10890" w:rsidRDefault="000C5637" w:rsidP="004839A6">
            <w:pPr>
              <w:widowControl w:val="0"/>
              <w:spacing w:before="120" w:after="120"/>
              <w:rPr>
                <w:rFonts w:ascii="Arial" w:hAnsi="Arial" w:cs="Arial"/>
                <w:color w:val="000000" w:themeColor="text1"/>
                <w:sz w:val="20"/>
                <w:szCs w:val="20"/>
                <w:lang w:val="nl-NL"/>
              </w:rPr>
            </w:pPr>
            <w:r w:rsidRPr="00F10890">
              <w:rPr>
                <w:rFonts w:ascii="Arial" w:hAnsi="Arial" w:cs="Arial"/>
                <w:color w:val="000000" w:themeColor="text1"/>
                <w:sz w:val="20"/>
                <w:szCs w:val="20"/>
                <w:lang w:val="nl-NL"/>
              </w:rPr>
              <w:t>...</w:t>
            </w:r>
          </w:p>
          <w:p w:rsidR="000C5637" w:rsidRPr="00F10890" w:rsidRDefault="000C5637" w:rsidP="00670E84">
            <w:pPr>
              <w:widowControl w:val="0"/>
              <w:spacing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d.4) Người nộp thuế phải tổng hợp doanh thu chưa có thuế GTGT đối với hoạt động xây dựng vào hồ sơ khai thuế tại trụ sở chính.</w:t>
            </w:r>
          </w:p>
          <w:p w:rsidR="000C5637" w:rsidRPr="00F10890" w:rsidRDefault="000C5637" w:rsidP="00670E84">
            <w:pPr>
              <w:widowControl w:val="0"/>
              <w:spacing w:before="120" w:after="120"/>
              <w:rPr>
                <w:rFonts w:ascii="Arial" w:hAnsi="Arial" w:cs="Arial"/>
                <w:color w:val="000000" w:themeColor="text1"/>
                <w:sz w:val="20"/>
                <w:szCs w:val="20"/>
                <w:lang w:val="nl-NL"/>
              </w:rPr>
            </w:pPr>
            <w:r w:rsidRPr="00F10890">
              <w:rPr>
                <w:rFonts w:ascii="Arial" w:hAnsi="Arial" w:cs="Arial"/>
                <w:i/>
                <w:iCs/>
                <w:color w:val="000000" w:themeColor="text1"/>
                <w:sz w:val="20"/>
                <w:szCs w:val="20"/>
                <w:lang w:val="nl-NL"/>
              </w:rPr>
              <w:t>Số thuế GTGT đã nộp trên chứng từ nộp tiền của người nộp thuế được bù trừ với số thuế GTGT phải nộp tại trụ sở chính hoặc nơi kê khai thuế nhà thầu</w:t>
            </w:r>
            <w:r w:rsidRPr="00F10890">
              <w:rPr>
                <w:rFonts w:ascii="Arial" w:hAnsi="Arial" w:cs="Arial"/>
                <w:b/>
                <w:bCs/>
                <w:i/>
                <w:iCs/>
                <w:color w:val="000000" w:themeColor="text1"/>
                <w:sz w:val="20"/>
                <w:szCs w:val="20"/>
                <w:lang w:val="nl-NL"/>
              </w:rPr>
              <w:t>.</w:t>
            </w:r>
          </w:p>
          <w:p w:rsidR="000C5637" w:rsidRPr="00F10890" w:rsidRDefault="000C5637" w:rsidP="004839A6">
            <w:pPr>
              <w:widowControl w:val="0"/>
              <w:spacing w:before="120" w:after="120"/>
              <w:rPr>
                <w:rFonts w:ascii="Arial" w:hAnsi="Arial" w:cs="Arial"/>
                <w:b/>
                <w:bCs/>
                <w:color w:val="000000" w:themeColor="text1"/>
                <w:sz w:val="20"/>
                <w:szCs w:val="20"/>
                <w:lang w:val="nl-NL"/>
              </w:rPr>
            </w:pPr>
          </w:p>
        </w:tc>
        <w:tc>
          <w:tcPr>
            <w:tcW w:w="4320" w:type="dxa"/>
          </w:tcPr>
          <w:p w:rsidR="000C5637" w:rsidRPr="00F10890" w:rsidRDefault="000C5637" w:rsidP="00670E84">
            <w:pPr>
              <w:contextualSpacing/>
              <w:jc w:val="both"/>
              <w:rPr>
                <w:rFonts w:ascii="Arial" w:hAnsi="Arial" w:cs="Arial"/>
                <w:bCs/>
                <w:color w:val="000000" w:themeColor="text1"/>
                <w:sz w:val="20"/>
                <w:szCs w:val="20"/>
                <w:lang w:val="sv-SE"/>
              </w:rPr>
            </w:pPr>
            <w:r w:rsidRPr="00F10890">
              <w:rPr>
                <w:rFonts w:ascii="Arial" w:hAnsi="Arial" w:cs="Arial"/>
                <w:bCs/>
                <w:color w:val="000000" w:themeColor="text1"/>
                <w:sz w:val="20"/>
                <w:szCs w:val="20"/>
                <w:lang w:val="sv-SE"/>
              </w:rPr>
              <w:lastRenderedPageBreak/>
              <w:t>Trong mẫu biểu Tờ khai thuế 01/GTGT sẽ bỏ chỉ tiêu 39-Kê khai khấu trừ khoản thuế vãng lai ngoại tỉnh. Như vậy, nếu nộp 1% VAT trên doanh thu ở ngoại tỉnh và 10% VAT tại trụ sở chính khi xuất hóa đơn thì hiện theo quy định có thể hiểu doanh nghiệp sẽ dùng chứng từ nộp tiền ở ngoại tỉnh để bù trừ trực tiếp với số phải nộp ở trụ sở chính. Tuy nhiên, chưa có quy định về trường hợp toàn bộ hoạt động kê ở trụ sở chính đang có số chưa khấu trừ hết nhưng vẫn phát sinh phải nộp 1% ở ngoại tỉnh (thường phát sinh khi doanh nghiệp có hoạt động xây dựng lắp đặt đối với đa số khách hàng là doanh nghiệp chế xuất nên không phát sinh số phải nộp) thì số thuế VAT ngoại tỉnh này nên được bù trừ hoặc xin hoàn như thế nào.</w:t>
            </w:r>
          </w:p>
          <w:p w:rsidR="000C5637" w:rsidRPr="00F10890" w:rsidRDefault="000C5637" w:rsidP="004839A6">
            <w:pPr>
              <w:contextualSpacing/>
              <w:jc w:val="both"/>
              <w:rPr>
                <w:rFonts w:ascii="Arial" w:hAnsi="Arial" w:cs="Arial"/>
                <w:bCs/>
                <w:color w:val="000000" w:themeColor="text1"/>
                <w:sz w:val="20"/>
                <w:szCs w:val="20"/>
                <w:lang w:val="sv-SE"/>
              </w:rPr>
            </w:pPr>
          </w:p>
          <w:p w:rsidR="000C5637" w:rsidRPr="00F10890" w:rsidRDefault="000C5637" w:rsidP="004839A6">
            <w:pPr>
              <w:contextualSpacing/>
              <w:jc w:val="both"/>
              <w:rPr>
                <w:rFonts w:ascii="Arial" w:hAnsi="Arial" w:cs="Arial"/>
                <w:bCs/>
                <w:color w:val="000000" w:themeColor="text1"/>
                <w:sz w:val="20"/>
                <w:szCs w:val="20"/>
                <w:lang w:val="sv-SE"/>
              </w:rPr>
            </w:pPr>
            <w:r w:rsidRPr="00F10890">
              <w:rPr>
                <w:rFonts w:ascii="Arial" w:hAnsi="Arial" w:cs="Arial"/>
                <w:bCs/>
                <w:color w:val="000000" w:themeColor="text1"/>
                <w:sz w:val="20"/>
                <w:szCs w:val="20"/>
                <w:lang w:val="sv-SE"/>
              </w:rPr>
              <w:t xml:space="preserve">Ngoài ra, hướng dẫn này đang chưa phù hợp với Quy định tại Khoản 1 Điều 11 Nghị định 126/2020/NĐ-CP về các trường hợp phải khai thuế trực tiếp tại cơ quan thuế nơi có hoạt động kinh doanh khác tỉnh, thành phố nơi có trụ sở chính (bao gồm các trường hợp dự án </w:t>
            </w:r>
            <w:r w:rsidRPr="00F10890">
              <w:rPr>
                <w:rFonts w:ascii="Arial" w:hAnsi="Arial" w:cs="Arial"/>
                <w:bCs/>
                <w:color w:val="000000" w:themeColor="text1"/>
                <w:sz w:val="20"/>
                <w:szCs w:val="20"/>
                <w:lang w:val="sv-SE"/>
              </w:rPr>
              <w:lastRenderedPageBreak/>
              <w:t xml:space="preserve">đầu tư, chuyển nhượng BĐS, nhà máy điện; không bao gồm hoạt động xây dựng). </w:t>
            </w:r>
          </w:p>
        </w:tc>
        <w:tc>
          <w:tcPr>
            <w:tcW w:w="3690" w:type="dxa"/>
          </w:tcPr>
          <w:p w:rsidR="000C5637" w:rsidRPr="00F10890" w:rsidRDefault="000C5637" w:rsidP="004839A6">
            <w:pPr>
              <w:contextualSpacing/>
              <w:jc w:val="both"/>
              <w:rPr>
                <w:rFonts w:ascii="Arial" w:hAnsi="Arial" w:cs="Arial"/>
                <w:color w:val="000000" w:themeColor="text1"/>
                <w:sz w:val="20"/>
                <w:szCs w:val="20"/>
                <w:lang w:val="sv-SE"/>
              </w:rPr>
            </w:pPr>
            <w:r w:rsidRPr="00F10890">
              <w:rPr>
                <w:rFonts w:ascii="Arial" w:hAnsi="Arial" w:cs="Arial"/>
                <w:color w:val="000000" w:themeColor="text1"/>
                <w:sz w:val="20"/>
                <w:szCs w:val="20"/>
                <w:lang w:val="sv-SE"/>
              </w:rPr>
              <w:lastRenderedPageBreak/>
              <w:t>Nên hướng dẫn theo đúng chủ trương của Khoản 1 Điều 11 Nghị định 126/2020/NĐ-CP, không tính và kê khai 1% doanh thu hoạt động xây dựng lắp đặt đối với trường hợp phát sinh doanh thu tại Địa điểm kinh doanh, ngoại tỉnh mà tính phân bổ thuế GTGT như trường hợp có đơn vị phụ thuộc khác.</w:t>
            </w:r>
          </w:p>
          <w:p w:rsidR="000C5637" w:rsidRPr="00F10890" w:rsidRDefault="000C5637" w:rsidP="004839A6">
            <w:pPr>
              <w:contextualSpacing/>
              <w:jc w:val="both"/>
              <w:rPr>
                <w:rFonts w:ascii="Arial" w:hAnsi="Arial" w:cs="Arial"/>
                <w:color w:val="000000" w:themeColor="text1"/>
                <w:sz w:val="20"/>
                <w:szCs w:val="20"/>
                <w:lang w:val="sv-SE"/>
              </w:rPr>
            </w:pPr>
          </w:p>
          <w:p w:rsidR="000C5637" w:rsidRPr="00F10890" w:rsidRDefault="000C5637" w:rsidP="004839A6">
            <w:pPr>
              <w:contextualSpacing/>
              <w:jc w:val="both"/>
              <w:rPr>
                <w:rFonts w:ascii="Arial" w:hAnsi="Arial" w:cs="Arial"/>
                <w:color w:val="000000" w:themeColor="text1"/>
                <w:sz w:val="20"/>
                <w:szCs w:val="20"/>
                <w:lang w:val="sv-SE"/>
              </w:rPr>
            </w:pPr>
            <w:r w:rsidRPr="00F10890">
              <w:rPr>
                <w:rFonts w:ascii="Arial" w:hAnsi="Arial" w:cs="Arial"/>
                <w:color w:val="000000" w:themeColor="text1"/>
                <w:sz w:val="20"/>
                <w:szCs w:val="20"/>
                <w:lang w:val="sv-SE"/>
              </w:rPr>
              <w:t>Cụ thể bỏ quy định điểm d Khoản 1 Điều 17</w:t>
            </w:r>
          </w:p>
        </w:tc>
      </w:tr>
      <w:tr w:rsidR="000C5637" w:rsidRPr="00F10890" w:rsidTr="008D7E86">
        <w:tc>
          <w:tcPr>
            <w:tcW w:w="720" w:type="dxa"/>
          </w:tcPr>
          <w:p w:rsidR="000C5637" w:rsidRPr="00F10890" w:rsidRDefault="000C5637" w:rsidP="004839A6">
            <w:pPr>
              <w:contextualSpacing/>
              <w:jc w:val="center"/>
              <w:rPr>
                <w:rFonts w:ascii="Arial" w:hAnsi="Arial" w:cs="Arial"/>
                <w:color w:val="000000" w:themeColor="text1"/>
                <w:sz w:val="20"/>
                <w:szCs w:val="20"/>
              </w:rPr>
            </w:pPr>
            <w:r w:rsidRPr="00F10890">
              <w:rPr>
                <w:rFonts w:ascii="Arial" w:hAnsi="Arial" w:cs="Arial"/>
                <w:color w:val="000000" w:themeColor="text1"/>
                <w:sz w:val="20"/>
                <w:szCs w:val="20"/>
              </w:rPr>
              <w:lastRenderedPageBreak/>
              <w:t>5</w:t>
            </w:r>
          </w:p>
        </w:tc>
        <w:tc>
          <w:tcPr>
            <w:tcW w:w="4230" w:type="dxa"/>
          </w:tcPr>
          <w:p w:rsidR="000C5637" w:rsidRPr="00F10890" w:rsidRDefault="000C5637" w:rsidP="004839A6">
            <w:pPr>
              <w:widowControl w:val="0"/>
              <w:spacing w:after="120"/>
              <w:rPr>
                <w:rFonts w:ascii="Arial" w:hAnsi="Arial" w:cs="Arial"/>
                <w:b/>
                <w:bCs/>
                <w:i/>
                <w:iCs/>
                <w:color w:val="000000" w:themeColor="text1"/>
                <w:sz w:val="20"/>
                <w:szCs w:val="20"/>
                <w:lang w:val="nl-NL"/>
              </w:rPr>
            </w:pPr>
            <w:r w:rsidRPr="00F10890">
              <w:rPr>
                <w:rFonts w:ascii="Arial" w:hAnsi="Arial" w:cs="Arial"/>
                <w:b/>
                <w:bCs/>
                <w:i/>
                <w:iCs/>
                <w:color w:val="000000" w:themeColor="text1"/>
                <w:sz w:val="20"/>
                <w:szCs w:val="20"/>
                <w:lang w:val="nl-NL"/>
              </w:rPr>
              <w:t>Điều 32. Hồ sơ đề nghị hoàn thuế giá trị gia tăng (GTGT)</w:t>
            </w:r>
          </w:p>
          <w:p w:rsidR="000C5637" w:rsidRPr="00F10890" w:rsidRDefault="000C5637" w:rsidP="004839A6">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1. Văn bản yêu cầu hoàn thuế theo mẫu số 01/HT ban hành kèm theo Thông tư này.</w:t>
            </w:r>
          </w:p>
          <w:p w:rsidR="000C5637" w:rsidRPr="00F10890" w:rsidRDefault="000C5637" w:rsidP="004839A6">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2. Các tài liệu có liên quan theo trường hợp hoàn thuế, cụ thể như sau:</w:t>
            </w:r>
          </w:p>
          <w:p w:rsidR="000C5637" w:rsidRPr="00F10890" w:rsidRDefault="000C5637" w:rsidP="004839A6">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b) Trường hợp hoàn thuế đối với hàng hóa, dịch vụ xuất khẩu:</w:t>
            </w:r>
          </w:p>
          <w:p w:rsidR="000C5637" w:rsidRPr="00F10890" w:rsidRDefault="000C5637" w:rsidP="004839A6">
            <w:pPr>
              <w:widowControl w:val="0"/>
              <w:spacing w:before="120" w:after="120"/>
              <w:rPr>
                <w:rFonts w:ascii="Arial" w:hAnsi="Arial" w:cs="Arial"/>
                <w:i/>
                <w:iCs/>
                <w:color w:val="000000" w:themeColor="text1"/>
                <w:sz w:val="20"/>
                <w:szCs w:val="20"/>
                <w:lang w:val="nl-NL"/>
              </w:rPr>
            </w:pPr>
            <w:r w:rsidRPr="00F10890">
              <w:rPr>
                <w:rFonts w:ascii="Arial" w:hAnsi="Arial" w:cs="Arial"/>
                <w:b/>
                <w:bCs/>
                <w:i/>
                <w:iCs/>
                <w:color w:val="000000" w:themeColor="text1"/>
                <w:sz w:val="20"/>
                <w:szCs w:val="20"/>
                <w:lang w:val="nl-NL"/>
              </w:rPr>
              <w:t>- Bản sao Hợp đồng xuất khẩu</w:t>
            </w:r>
            <w:r w:rsidRPr="00F10890">
              <w:rPr>
                <w:rFonts w:ascii="Arial" w:hAnsi="Arial" w:cs="Arial"/>
                <w:i/>
                <w:iCs/>
                <w:color w:val="000000" w:themeColor="text1"/>
                <w:sz w:val="20"/>
                <w:szCs w:val="20"/>
                <w:lang w:val="nl-NL"/>
              </w:rPr>
              <w:t>. Trường hợp người nộp thuế ủy thác xuất khẩu thì nộp Bản sao Hợp đồng ủy thác xuất khẩu và hợp đồng xuất khẩu;</w:t>
            </w:r>
          </w:p>
          <w:p w:rsidR="000C5637" w:rsidRPr="00F10890" w:rsidRDefault="000C5637" w:rsidP="004839A6">
            <w:pPr>
              <w:widowControl w:val="0"/>
              <w:spacing w:before="120" w:after="120"/>
              <w:rPr>
                <w:rFonts w:ascii="Arial" w:hAnsi="Arial" w:cs="Arial"/>
                <w:i/>
                <w:iCs/>
                <w:color w:val="000000" w:themeColor="text1"/>
                <w:sz w:val="20"/>
                <w:szCs w:val="20"/>
                <w:lang w:val="nl-NL"/>
              </w:rPr>
            </w:pPr>
            <w:r w:rsidRPr="00F10890">
              <w:rPr>
                <w:rFonts w:ascii="Arial" w:hAnsi="Arial" w:cs="Arial"/>
                <w:i/>
                <w:iCs/>
                <w:color w:val="000000" w:themeColor="text1"/>
                <w:sz w:val="20"/>
                <w:szCs w:val="20"/>
                <w:lang w:val="nl-NL"/>
              </w:rPr>
              <w:t>- Bảng kê hoá đơn, chứng từ hàng hoá, dịch vụ mua vào mẫu 01-1/HT ban hành kèm theo Thông tư này trừ trường hợp người nộp thuế đã gửi hóa đơn điện tử đến cơ quan thuế;</w:t>
            </w:r>
          </w:p>
          <w:p w:rsidR="000C5637" w:rsidRPr="00F10890" w:rsidRDefault="000C5637" w:rsidP="004839A6">
            <w:pPr>
              <w:widowControl w:val="0"/>
              <w:spacing w:before="120" w:after="120"/>
              <w:rPr>
                <w:rFonts w:ascii="Arial" w:hAnsi="Arial" w:cs="Arial"/>
                <w:b/>
                <w:bCs/>
                <w:color w:val="000000" w:themeColor="text1"/>
                <w:sz w:val="20"/>
                <w:szCs w:val="20"/>
                <w:lang w:val="nl-NL"/>
              </w:rPr>
            </w:pPr>
            <w:r w:rsidRPr="00F10890">
              <w:rPr>
                <w:rFonts w:ascii="Arial" w:hAnsi="Arial" w:cs="Arial"/>
                <w:i/>
                <w:iCs/>
                <w:color w:val="000000" w:themeColor="text1"/>
                <w:sz w:val="20"/>
                <w:szCs w:val="20"/>
                <w:lang w:val="nl-NL"/>
              </w:rPr>
              <w:t xml:space="preserve">- Danh sách tờ khai hải quan theo mẫu 01-2/HT ban hành kèm theo Thông tư này đối với hàng hóa, dịch vụ xuất khẩu đã thông </w:t>
            </w:r>
            <w:r w:rsidRPr="00F10890">
              <w:rPr>
                <w:rFonts w:ascii="Arial" w:hAnsi="Arial" w:cs="Arial"/>
                <w:i/>
                <w:iCs/>
                <w:color w:val="000000" w:themeColor="text1"/>
                <w:sz w:val="20"/>
                <w:szCs w:val="20"/>
                <w:lang w:val="nl-NL"/>
              </w:rPr>
              <w:lastRenderedPageBreak/>
              <w:t>quan theo quy định về pháp luật hải quan.</w:t>
            </w:r>
          </w:p>
        </w:tc>
        <w:tc>
          <w:tcPr>
            <w:tcW w:w="4320" w:type="dxa"/>
          </w:tcPr>
          <w:p w:rsidR="000C5637" w:rsidRPr="00F10890" w:rsidRDefault="000C5637" w:rsidP="004839A6">
            <w:pPr>
              <w:contextualSpacing/>
              <w:jc w:val="both"/>
              <w:rPr>
                <w:rFonts w:ascii="Arial" w:hAnsi="Arial" w:cs="Arial"/>
                <w:bCs/>
                <w:color w:val="000000" w:themeColor="text1"/>
                <w:sz w:val="20"/>
                <w:szCs w:val="20"/>
                <w:lang w:val="sv-SE"/>
              </w:rPr>
            </w:pPr>
            <w:r w:rsidRPr="00F10890">
              <w:rPr>
                <w:rFonts w:ascii="Arial" w:hAnsi="Arial" w:cs="Arial"/>
                <w:bCs/>
                <w:color w:val="000000" w:themeColor="text1"/>
                <w:sz w:val="20"/>
                <w:szCs w:val="20"/>
                <w:lang w:val="sv-SE"/>
              </w:rPr>
              <w:lastRenderedPageBreak/>
              <w:t xml:space="preserve">Bản chất hoàn thuế GTGT là ảnh hưởng đến dòng tiền của doanh nghiệp. Do đó thủ tục đối với hoàn thuế GTGT cần được sửa đổi, hoàn thiện theo hướng giảm thủ tục hành chính cho doanh nghiệp, giúp quá trình xin hoàn thuế được diễn ra nhanh chóng, dễ dàng, thuận tiện. </w:t>
            </w:r>
          </w:p>
          <w:p w:rsidR="000C5637" w:rsidRPr="00F10890" w:rsidRDefault="000C5637" w:rsidP="004839A6">
            <w:pPr>
              <w:contextualSpacing/>
              <w:jc w:val="both"/>
              <w:rPr>
                <w:rFonts w:ascii="Arial" w:hAnsi="Arial" w:cs="Arial"/>
                <w:bCs/>
                <w:color w:val="000000" w:themeColor="text1"/>
                <w:sz w:val="20"/>
                <w:szCs w:val="20"/>
                <w:lang w:val="sv-SE"/>
              </w:rPr>
            </w:pPr>
          </w:p>
          <w:p w:rsidR="000C5637" w:rsidRPr="00F10890" w:rsidRDefault="000C5637" w:rsidP="004839A6">
            <w:pPr>
              <w:contextualSpacing/>
              <w:jc w:val="both"/>
              <w:rPr>
                <w:rFonts w:ascii="Arial" w:hAnsi="Arial" w:cs="Arial"/>
                <w:bCs/>
                <w:color w:val="000000" w:themeColor="text1"/>
                <w:sz w:val="20"/>
                <w:szCs w:val="20"/>
                <w:lang w:val="sv-SE"/>
              </w:rPr>
            </w:pPr>
            <w:r w:rsidRPr="00F10890">
              <w:rPr>
                <w:rFonts w:ascii="Arial" w:hAnsi="Arial" w:cs="Arial"/>
                <w:bCs/>
                <w:color w:val="000000" w:themeColor="text1"/>
                <w:sz w:val="20"/>
                <w:szCs w:val="20"/>
                <w:lang w:val="sv-SE"/>
              </w:rPr>
              <w:t xml:space="preserve">Dự thảo thông tư bổ sung thêm bản sao hợp đồng xuất khẩu, bảng kê hóa đơn, chứng từ, trong khi đó, việc lập bảng kê hóa đơn đã được bỏ khi lập tờ khai thuế GTGT hàng tháng/quý, giúp doanh nghiệp tiết kiệm thời gian, chi phí tuân thủ thuế. Yêu cầu về hồ sơ, tài liệu khi nộp hồ sơ hoàn thuế GTGT như vậy là đi ngược lại với mục tiêu cải cách thủ tục hành chính của Chính Phủ. </w:t>
            </w:r>
          </w:p>
          <w:p w:rsidR="000C5637" w:rsidRPr="00F10890" w:rsidRDefault="000C5637" w:rsidP="004839A6">
            <w:pPr>
              <w:contextualSpacing/>
              <w:jc w:val="both"/>
              <w:rPr>
                <w:rFonts w:ascii="Arial" w:hAnsi="Arial" w:cs="Arial"/>
                <w:bCs/>
                <w:color w:val="000000" w:themeColor="text1"/>
                <w:sz w:val="20"/>
                <w:szCs w:val="20"/>
                <w:lang w:val="sv-SE"/>
              </w:rPr>
            </w:pPr>
          </w:p>
          <w:p w:rsidR="000C5637" w:rsidRPr="00F10890" w:rsidRDefault="000C5637" w:rsidP="004839A6">
            <w:pPr>
              <w:contextualSpacing/>
              <w:jc w:val="both"/>
              <w:rPr>
                <w:rFonts w:ascii="Arial" w:hAnsi="Arial" w:cs="Arial"/>
                <w:bCs/>
                <w:color w:val="000000" w:themeColor="text1"/>
                <w:sz w:val="20"/>
                <w:szCs w:val="20"/>
                <w:lang w:val="sv-SE"/>
              </w:rPr>
            </w:pPr>
            <w:r w:rsidRPr="00F10890">
              <w:rPr>
                <w:rFonts w:ascii="Arial" w:hAnsi="Arial" w:cs="Arial"/>
                <w:bCs/>
                <w:color w:val="000000" w:themeColor="text1"/>
                <w:sz w:val="20"/>
                <w:szCs w:val="20"/>
                <w:lang w:val="sv-SE"/>
              </w:rPr>
              <w:t xml:space="preserve">Những tài liệu này trong quá trình kiểm tra hoàn thuế, doanh nghiệp sẽ có trách nhiệm cung cấp khi cơ quan thuế yêu cầu.  Bất cứ sai sót trong quá trình hoàn thuế, theo quy định, doanh nghiệp sẽ phải nộp bổ sung, bao </w:t>
            </w:r>
            <w:r w:rsidRPr="00F10890">
              <w:rPr>
                <w:rFonts w:ascii="Arial" w:hAnsi="Arial" w:cs="Arial"/>
                <w:bCs/>
                <w:color w:val="000000" w:themeColor="text1"/>
                <w:sz w:val="20"/>
                <w:szCs w:val="20"/>
                <w:lang w:val="sv-SE"/>
              </w:rPr>
              <w:lastRenderedPageBreak/>
              <w:t xml:space="preserve">gồm cả tiền chậm nộp cho số tiền thuế được hoàn không đúng quy định. </w:t>
            </w:r>
          </w:p>
          <w:p w:rsidR="000C5637" w:rsidRPr="00F10890" w:rsidRDefault="000C5637" w:rsidP="004839A6">
            <w:pPr>
              <w:contextualSpacing/>
              <w:jc w:val="both"/>
              <w:rPr>
                <w:rFonts w:ascii="Arial" w:hAnsi="Arial" w:cs="Arial"/>
                <w:bCs/>
                <w:color w:val="000000" w:themeColor="text1"/>
                <w:sz w:val="20"/>
                <w:szCs w:val="20"/>
                <w:lang w:val="sv-SE"/>
              </w:rPr>
            </w:pPr>
          </w:p>
        </w:tc>
        <w:tc>
          <w:tcPr>
            <w:tcW w:w="3690" w:type="dxa"/>
          </w:tcPr>
          <w:p w:rsidR="000C5637" w:rsidRPr="00F10890" w:rsidRDefault="000C5637" w:rsidP="004839A6">
            <w:pPr>
              <w:contextualSpacing/>
              <w:jc w:val="both"/>
              <w:rPr>
                <w:rFonts w:ascii="Arial" w:hAnsi="Arial" w:cs="Arial"/>
                <w:color w:val="000000" w:themeColor="text1"/>
                <w:sz w:val="20"/>
                <w:szCs w:val="20"/>
                <w:lang w:val="sv-SE"/>
              </w:rPr>
            </w:pPr>
            <w:r w:rsidRPr="00F10890">
              <w:rPr>
                <w:rFonts w:ascii="Arial" w:hAnsi="Arial" w:cs="Arial"/>
                <w:color w:val="000000" w:themeColor="text1"/>
                <w:sz w:val="20"/>
                <w:szCs w:val="20"/>
                <w:lang w:val="sv-SE"/>
              </w:rPr>
              <w:lastRenderedPageBreak/>
              <w:t>Nên cân nhắc bỏ yêu cầu về hồ sơ chứng từ này khi lập hồ sơ đề nghị hoàn thuế GTGT.</w:t>
            </w:r>
          </w:p>
          <w:p w:rsidR="000C5637" w:rsidRPr="00F10890" w:rsidRDefault="000C5637" w:rsidP="004839A6">
            <w:pPr>
              <w:contextualSpacing/>
              <w:jc w:val="both"/>
              <w:rPr>
                <w:rFonts w:ascii="Arial" w:hAnsi="Arial" w:cs="Arial"/>
                <w:color w:val="000000" w:themeColor="text1"/>
                <w:sz w:val="20"/>
                <w:szCs w:val="20"/>
                <w:lang w:val="sv-SE"/>
              </w:rPr>
            </w:pPr>
          </w:p>
        </w:tc>
      </w:tr>
      <w:tr w:rsidR="000C5637" w:rsidRPr="00F10890" w:rsidTr="008D7E86">
        <w:tc>
          <w:tcPr>
            <w:tcW w:w="720" w:type="dxa"/>
          </w:tcPr>
          <w:p w:rsidR="000C5637" w:rsidRPr="00F10890" w:rsidRDefault="000C5637" w:rsidP="004839A6">
            <w:pPr>
              <w:contextualSpacing/>
              <w:jc w:val="center"/>
              <w:rPr>
                <w:rFonts w:ascii="Arial" w:hAnsi="Arial" w:cs="Arial"/>
                <w:color w:val="000000" w:themeColor="text1"/>
                <w:sz w:val="20"/>
                <w:szCs w:val="20"/>
              </w:rPr>
            </w:pPr>
            <w:r w:rsidRPr="00F10890">
              <w:rPr>
                <w:rFonts w:ascii="Arial" w:hAnsi="Arial" w:cs="Arial"/>
                <w:color w:val="000000" w:themeColor="text1"/>
                <w:sz w:val="20"/>
                <w:szCs w:val="20"/>
              </w:rPr>
              <w:lastRenderedPageBreak/>
              <w:t>6</w:t>
            </w:r>
          </w:p>
        </w:tc>
        <w:tc>
          <w:tcPr>
            <w:tcW w:w="4230" w:type="dxa"/>
          </w:tcPr>
          <w:p w:rsidR="000C5637" w:rsidRPr="00F10890" w:rsidRDefault="000C5637" w:rsidP="004839A6">
            <w:pPr>
              <w:contextualSpacing/>
              <w:jc w:val="both"/>
              <w:rPr>
                <w:rFonts w:ascii="Arial" w:hAnsi="Arial" w:cs="Arial"/>
                <w:b/>
                <w:color w:val="000000" w:themeColor="text1"/>
                <w:sz w:val="20"/>
                <w:szCs w:val="20"/>
              </w:rPr>
            </w:pPr>
            <w:r w:rsidRPr="00F10890">
              <w:rPr>
                <w:rFonts w:ascii="Arial" w:hAnsi="Arial" w:cs="Arial"/>
                <w:b/>
                <w:color w:val="000000" w:themeColor="text1"/>
                <w:sz w:val="20"/>
                <w:szCs w:val="20"/>
              </w:rPr>
              <w:t xml:space="preserve">Chương VIII: Kiểm tra thuế. </w:t>
            </w:r>
          </w:p>
          <w:p w:rsidR="000C5637" w:rsidRPr="00F10890" w:rsidRDefault="000C5637" w:rsidP="004839A6">
            <w:pPr>
              <w:contextualSpacing/>
              <w:jc w:val="both"/>
              <w:rPr>
                <w:rFonts w:ascii="Arial" w:hAnsi="Arial" w:cs="Arial"/>
                <w:b/>
                <w:color w:val="000000" w:themeColor="text1"/>
                <w:sz w:val="20"/>
                <w:szCs w:val="20"/>
              </w:rPr>
            </w:pPr>
          </w:p>
          <w:p w:rsidR="000C5637" w:rsidRPr="00F10890" w:rsidRDefault="000C5637" w:rsidP="004839A6">
            <w:pPr>
              <w:contextualSpacing/>
              <w:jc w:val="both"/>
              <w:rPr>
                <w:rFonts w:ascii="Arial" w:hAnsi="Arial" w:cs="Arial"/>
                <w:bCs/>
                <w:color w:val="000000" w:themeColor="text1"/>
                <w:sz w:val="20"/>
                <w:szCs w:val="20"/>
              </w:rPr>
            </w:pPr>
            <w:r w:rsidRPr="00F10890">
              <w:rPr>
                <w:rFonts w:ascii="Arial" w:hAnsi="Arial" w:cs="Arial"/>
                <w:bCs/>
                <w:color w:val="000000" w:themeColor="text1"/>
                <w:sz w:val="20"/>
                <w:szCs w:val="20"/>
              </w:rPr>
              <w:t>Chưa có Quy trình thanh tra</w:t>
            </w:r>
          </w:p>
        </w:tc>
        <w:tc>
          <w:tcPr>
            <w:tcW w:w="4320" w:type="dxa"/>
          </w:tcPr>
          <w:p w:rsidR="000C5637" w:rsidRPr="00F10890" w:rsidRDefault="000C5637" w:rsidP="004839A6">
            <w:pPr>
              <w:pStyle w:val="NormalWeb"/>
              <w:spacing w:before="0" w:beforeAutospacing="0" w:after="0" w:afterAutospacing="0"/>
              <w:jc w:val="both"/>
              <w:rPr>
                <w:rFonts w:ascii="Arial" w:hAnsi="Arial" w:cs="Arial"/>
                <w:iCs/>
                <w:color w:val="000000" w:themeColor="text1"/>
                <w:sz w:val="20"/>
                <w:szCs w:val="20"/>
                <w:lang w:val="nl-NL"/>
              </w:rPr>
            </w:pPr>
            <w:r w:rsidRPr="00F10890">
              <w:rPr>
                <w:rFonts w:ascii="Arial" w:hAnsi="Arial" w:cs="Arial"/>
                <w:iCs/>
                <w:color w:val="000000" w:themeColor="text1"/>
                <w:sz w:val="20"/>
                <w:szCs w:val="20"/>
                <w:lang w:val="nl-NL"/>
              </w:rPr>
              <w:t xml:space="preserve">Có quy trình Kiểm tra thuế ở các Điều 81-83, Chương VIII của Dự thảo Thông tư nhưng không có quy trình thanh tra thuế. Mặc dù vậy, lại có hướng dẫn mẫu biểu cho quy trình thanh tra xen kẽ nội dung trình tự thanh tra trong Phụ lục 1. </w:t>
            </w:r>
          </w:p>
          <w:p w:rsidR="000C5637" w:rsidRPr="00F10890" w:rsidRDefault="000C5637" w:rsidP="004839A6">
            <w:pPr>
              <w:pStyle w:val="NormalWeb"/>
              <w:spacing w:before="0" w:beforeAutospacing="0" w:after="0" w:afterAutospacing="0"/>
              <w:jc w:val="both"/>
              <w:rPr>
                <w:rFonts w:ascii="Arial" w:hAnsi="Arial" w:cs="Arial"/>
                <w:iCs/>
                <w:color w:val="000000" w:themeColor="text1"/>
                <w:sz w:val="20"/>
                <w:szCs w:val="20"/>
                <w:lang w:val="nl-NL"/>
              </w:rPr>
            </w:pPr>
          </w:p>
          <w:p w:rsidR="000C5637" w:rsidRPr="00F10890" w:rsidRDefault="000C5637" w:rsidP="004839A6">
            <w:pPr>
              <w:pStyle w:val="NormalWeb"/>
              <w:spacing w:before="0" w:beforeAutospacing="0" w:after="0" w:afterAutospacing="0"/>
              <w:jc w:val="both"/>
              <w:rPr>
                <w:rFonts w:ascii="Arial" w:hAnsi="Arial" w:cs="Arial"/>
                <w:iCs/>
                <w:color w:val="000000" w:themeColor="text1"/>
                <w:sz w:val="20"/>
                <w:szCs w:val="20"/>
                <w:lang w:val="nl-NL"/>
              </w:rPr>
            </w:pPr>
          </w:p>
        </w:tc>
        <w:tc>
          <w:tcPr>
            <w:tcW w:w="3690" w:type="dxa"/>
          </w:tcPr>
          <w:p w:rsidR="000C5637" w:rsidRPr="00F10890" w:rsidRDefault="000C5637" w:rsidP="004839A6">
            <w:pPr>
              <w:pStyle w:val="NormalWeb"/>
              <w:spacing w:before="0" w:beforeAutospacing="0" w:after="0" w:afterAutospacing="0"/>
              <w:jc w:val="both"/>
              <w:rPr>
                <w:rFonts w:ascii="Arial" w:hAnsi="Arial" w:cs="Arial"/>
                <w:iCs/>
                <w:color w:val="000000" w:themeColor="text1"/>
                <w:sz w:val="20"/>
                <w:szCs w:val="20"/>
              </w:rPr>
            </w:pPr>
            <w:r w:rsidRPr="00F10890">
              <w:rPr>
                <w:rFonts w:ascii="Arial" w:hAnsi="Arial" w:cs="Arial"/>
                <w:iCs/>
                <w:color w:val="000000" w:themeColor="text1"/>
                <w:sz w:val="20"/>
                <w:szCs w:val="20"/>
                <w:lang w:val="nl-NL"/>
              </w:rPr>
              <w:t>Nên có quy định về Quy trình Thanh tra tại nội dung chính của Thông tư để người đọc dễ theo dõi và so sánh.</w:t>
            </w:r>
          </w:p>
        </w:tc>
      </w:tr>
      <w:tr w:rsidR="000C5637" w:rsidRPr="00F10890" w:rsidTr="008D7E86">
        <w:tc>
          <w:tcPr>
            <w:tcW w:w="720" w:type="dxa"/>
          </w:tcPr>
          <w:p w:rsidR="000C5637" w:rsidRPr="00F10890" w:rsidRDefault="000C5637" w:rsidP="00C52FD5">
            <w:pPr>
              <w:jc w:val="center"/>
              <w:rPr>
                <w:rFonts w:ascii="Arial" w:hAnsi="Arial" w:cs="Arial"/>
                <w:color w:val="000000" w:themeColor="text1"/>
                <w:sz w:val="20"/>
                <w:szCs w:val="20"/>
                <w:lang w:val="en-US"/>
              </w:rPr>
            </w:pPr>
            <w:r w:rsidRPr="00F10890">
              <w:rPr>
                <w:rFonts w:ascii="Arial" w:hAnsi="Arial" w:cs="Arial"/>
                <w:color w:val="000000" w:themeColor="text1"/>
                <w:sz w:val="20"/>
                <w:szCs w:val="20"/>
                <w:lang w:val="en-US"/>
              </w:rPr>
              <w:t>7</w:t>
            </w:r>
          </w:p>
        </w:tc>
        <w:tc>
          <w:tcPr>
            <w:tcW w:w="4230" w:type="dxa"/>
          </w:tcPr>
          <w:p w:rsidR="000C5637" w:rsidRPr="00F10890" w:rsidRDefault="000C5637" w:rsidP="004839A6">
            <w:pPr>
              <w:pStyle w:val="NormalWeb"/>
              <w:widowControl w:val="0"/>
              <w:snapToGrid w:val="0"/>
              <w:spacing w:before="120" w:beforeAutospacing="0" w:after="0" w:afterAutospacing="0"/>
              <w:rPr>
                <w:rFonts w:ascii="Arial" w:hAnsi="Arial" w:cs="Arial"/>
                <w:color w:val="000000" w:themeColor="text1"/>
                <w:sz w:val="20"/>
                <w:szCs w:val="20"/>
              </w:rPr>
            </w:pPr>
            <w:r w:rsidRPr="00F10890">
              <w:rPr>
                <w:rFonts w:ascii="Arial" w:hAnsi="Arial" w:cs="Arial"/>
                <w:color w:val="000000" w:themeColor="text1"/>
                <w:sz w:val="20"/>
                <w:szCs w:val="20"/>
              </w:rPr>
              <w:t>Về thời hạn kê khai thuế, Thông tư đang chưa có Điều khoản quy định cụ thể về cách xác định thời hạn để thực hiện kê khai thuế và các thủ tục hành chính thuế khác.</w:t>
            </w:r>
          </w:p>
        </w:tc>
        <w:tc>
          <w:tcPr>
            <w:tcW w:w="4320" w:type="dxa"/>
          </w:tcPr>
          <w:p w:rsidR="000C5637" w:rsidRPr="00F10890" w:rsidRDefault="000C5637" w:rsidP="00B17EC1">
            <w:pPr>
              <w:pStyle w:val="NormalWeb"/>
              <w:widowControl w:val="0"/>
              <w:snapToGrid w:val="0"/>
              <w:spacing w:before="120" w:beforeAutospacing="0" w:after="0" w:afterAutospacing="0"/>
              <w:rPr>
                <w:rFonts w:ascii="Arial" w:hAnsi="Arial" w:cs="Arial"/>
                <w:color w:val="000000" w:themeColor="text1"/>
                <w:sz w:val="20"/>
                <w:szCs w:val="20"/>
              </w:rPr>
            </w:pPr>
            <w:r w:rsidRPr="00F10890">
              <w:rPr>
                <w:rFonts w:ascii="Arial" w:hAnsi="Arial" w:cs="Arial"/>
                <w:color w:val="000000" w:themeColor="text1"/>
                <w:sz w:val="20"/>
                <w:szCs w:val="20"/>
              </w:rPr>
              <w:t xml:space="preserve">Hiện nay, tại Nghị định và Dự thảo thông tư không có quy định về thời hạn kê khai thuế mà vấn đề này chỉ được đề cập ở Điều 44, Luật số 38/2019. </w:t>
            </w:r>
          </w:p>
          <w:p w:rsidR="000C5637" w:rsidRPr="00F10890" w:rsidRDefault="000C5637" w:rsidP="00B17EC1">
            <w:pPr>
              <w:pStyle w:val="NormalWeb"/>
              <w:widowControl w:val="0"/>
              <w:snapToGrid w:val="0"/>
              <w:spacing w:before="120" w:beforeAutospacing="0" w:after="0" w:afterAutospacing="0"/>
              <w:rPr>
                <w:rFonts w:ascii="Arial" w:hAnsi="Arial" w:cs="Arial"/>
                <w:color w:val="000000" w:themeColor="text1"/>
                <w:sz w:val="20"/>
                <w:szCs w:val="20"/>
              </w:rPr>
            </w:pPr>
          </w:p>
          <w:p w:rsidR="000C5637" w:rsidRPr="00F10890" w:rsidRDefault="000C5637" w:rsidP="00B17EC1">
            <w:pPr>
              <w:pStyle w:val="NormalWeb"/>
              <w:widowControl w:val="0"/>
              <w:snapToGrid w:val="0"/>
              <w:spacing w:before="120" w:beforeAutospacing="0" w:after="0" w:afterAutospacing="0"/>
              <w:rPr>
                <w:rFonts w:ascii="Arial" w:hAnsi="Arial" w:cs="Arial"/>
                <w:color w:val="000000" w:themeColor="text1"/>
                <w:sz w:val="20"/>
                <w:szCs w:val="20"/>
              </w:rPr>
            </w:pPr>
            <w:r w:rsidRPr="00F10890">
              <w:rPr>
                <w:rFonts w:ascii="Arial" w:hAnsi="Arial" w:cs="Arial"/>
                <w:color w:val="000000" w:themeColor="text1"/>
                <w:sz w:val="20"/>
                <w:szCs w:val="20"/>
              </w:rPr>
              <w:t>Trong đó, tại Điều 44 của Luật số 38 chỉ có quy định về việc gia hạn thời hạn kê khai trong trường hợp cổng thông tin điện tử của cơ quan thuế gặp sự cố tại Khoản 7 như sau:</w:t>
            </w:r>
          </w:p>
          <w:p w:rsidR="000C5637" w:rsidRPr="00F10890" w:rsidRDefault="000C5637" w:rsidP="00B17EC1">
            <w:pPr>
              <w:pStyle w:val="NormalWeb"/>
              <w:widowControl w:val="0"/>
              <w:snapToGrid w:val="0"/>
              <w:spacing w:before="120" w:beforeAutospacing="0" w:after="0" w:afterAutospacing="0"/>
              <w:rPr>
                <w:rFonts w:ascii="Arial" w:hAnsi="Arial" w:cs="Arial"/>
                <w:i/>
                <w:iCs/>
                <w:color w:val="000000" w:themeColor="text1"/>
                <w:sz w:val="20"/>
                <w:szCs w:val="20"/>
              </w:rPr>
            </w:pPr>
            <w:r w:rsidRPr="00F10890">
              <w:rPr>
                <w:rFonts w:ascii="Arial" w:hAnsi="Arial" w:cs="Arial"/>
                <w:i/>
                <w:iCs/>
                <w:color w:val="000000" w:themeColor="text1"/>
                <w:sz w:val="20"/>
                <w:szCs w:val="20"/>
              </w:rPr>
              <w:t>“Điều 44. Thời hạn nộp hồ sơ khai thuế</w:t>
            </w:r>
          </w:p>
          <w:p w:rsidR="000C5637" w:rsidRPr="00F10890" w:rsidRDefault="000C5637" w:rsidP="00B17EC1">
            <w:pPr>
              <w:pStyle w:val="NormalWeb"/>
              <w:widowControl w:val="0"/>
              <w:snapToGrid w:val="0"/>
              <w:spacing w:before="120" w:beforeAutospacing="0" w:after="0" w:afterAutospacing="0"/>
              <w:rPr>
                <w:rFonts w:ascii="Arial" w:hAnsi="Arial" w:cs="Arial"/>
                <w:i/>
                <w:iCs/>
                <w:color w:val="000000" w:themeColor="text1"/>
                <w:sz w:val="20"/>
                <w:szCs w:val="20"/>
              </w:rPr>
            </w:pPr>
            <w:r w:rsidRPr="00F10890">
              <w:rPr>
                <w:rFonts w:ascii="Arial" w:hAnsi="Arial" w:cs="Arial"/>
                <w:i/>
                <w:iCs/>
                <w:color w:val="000000" w:themeColor="text1"/>
                <w:sz w:val="20"/>
                <w:szCs w:val="20"/>
              </w:rPr>
              <w:t>….</w:t>
            </w:r>
          </w:p>
          <w:p w:rsidR="000C5637" w:rsidRPr="00F10890" w:rsidRDefault="000C5637" w:rsidP="00B17EC1">
            <w:pPr>
              <w:pStyle w:val="NormalWeb"/>
              <w:widowControl w:val="0"/>
              <w:snapToGrid w:val="0"/>
              <w:spacing w:before="120" w:beforeAutospacing="0" w:after="0" w:afterAutospacing="0"/>
              <w:rPr>
                <w:rFonts w:ascii="Arial" w:hAnsi="Arial" w:cs="Arial"/>
                <w:i/>
                <w:iCs/>
                <w:color w:val="000000" w:themeColor="text1"/>
                <w:sz w:val="20"/>
                <w:szCs w:val="20"/>
              </w:rPr>
            </w:pPr>
            <w:r w:rsidRPr="00F10890">
              <w:rPr>
                <w:rFonts w:ascii="Arial" w:hAnsi="Arial" w:cs="Arial"/>
                <w:i/>
                <w:iCs/>
                <w:color w:val="000000" w:themeColor="text1"/>
                <w:sz w:val="20"/>
                <w:szCs w:val="20"/>
              </w:rPr>
              <w:t>7. Trường hợp người nộp thuế khai thuế thông qua giao dịch điện tử trong ngày cuối cùng của thời hạn nộp hồ sơ khai thuế mà cổng thông tin điện tử của cơ quan thuế gặp sự cố thì người nộp thuế nộp hồ sơ khai thuế, chứng từ nộp thuế điện tử trong ngày tiếp theo sau khi cổng thông tin điện tử của cơ quan thuế tiếp tục hoạt động”.</w:t>
            </w:r>
          </w:p>
          <w:p w:rsidR="000C5637" w:rsidRPr="00F10890" w:rsidRDefault="000C5637" w:rsidP="00B17EC1">
            <w:pPr>
              <w:pStyle w:val="NormalWeb"/>
              <w:widowControl w:val="0"/>
              <w:snapToGrid w:val="0"/>
              <w:spacing w:before="120" w:beforeAutospacing="0" w:after="0" w:afterAutospacing="0"/>
              <w:rPr>
                <w:rFonts w:ascii="Arial" w:hAnsi="Arial" w:cs="Arial"/>
                <w:color w:val="000000" w:themeColor="text1"/>
                <w:sz w:val="20"/>
                <w:szCs w:val="20"/>
              </w:rPr>
            </w:pPr>
            <w:r w:rsidRPr="00F10890">
              <w:rPr>
                <w:rFonts w:ascii="Arial" w:hAnsi="Arial" w:cs="Arial"/>
                <w:color w:val="000000" w:themeColor="text1"/>
                <w:sz w:val="20"/>
                <w:szCs w:val="20"/>
              </w:rPr>
              <w:t xml:space="preserve">Quy định như trên sẽ khiến người nộp thuế gặp khó khăn trong việc xác định thời hạn kê khai nộp thuế trong trường hợp thời hạn rơi vào ngày nghỉ, ngày lễ thì có được xác định </w:t>
            </w:r>
            <w:r w:rsidRPr="00F10890">
              <w:rPr>
                <w:rFonts w:ascii="Arial" w:hAnsi="Arial" w:cs="Arial"/>
                <w:color w:val="000000" w:themeColor="text1"/>
                <w:sz w:val="20"/>
                <w:szCs w:val="20"/>
              </w:rPr>
              <w:lastRenderedPageBreak/>
              <w:t>theo nguyên tắc tính vào ngày làm việc tiếp theo của ngày nghỉ đó như được quy định tại Điều 8, Thông tư 156/2013/TT-BTC hay không.</w:t>
            </w:r>
          </w:p>
          <w:p w:rsidR="000C5637" w:rsidRPr="00F10890" w:rsidRDefault="000C5637" w:rsidP="00B17EC1">
            <w:pPr>
              <w:pStyle w:val="NormalWeb"/>
              <w:widowControl w:val="0"/>
              <w:snapToGrid w:val="0"/>
              <w:spacing w:before="120" w:beforeAutospacing="0" w:after="0" w:afterAutospacing="0"/>
              <w:rPr>
                <w:rFonts w:ascii="Arial" w:hAnsi="Arial" w:cs="Arial"/>
                <w:color w:val="000000" w:themeColor="text1"/>
                <w:sz w:val="20"/>
                <w:szCs w:val="20"/>
              </w:rPr>
            </w:pPr>
          </w:p>
        </w:tc>
        <w:tc>
          <w:tcPr>
            <w:tcW w:w="3690" w:type="dxa"/>
          </w:tcPr>
          <w:p w:rsidR="000C5637" w:rsidRPr="00F10890" w:rsidRDefault="000C5637" w:rsidP="00B17EC1">
            <w:pPr>
              <w:rPr>
                <w:rFonts w:ascii="Arial" w:hAnsi="Arial" w:cs="Arial"/>
                <w:color w:val="000000" w:themeColor="text1"/>
                <w:sz w:val="20"/>
                <w:szCs w:val="20"/>
                <w:lang w:val="en-US"/>
              </w:rPr>
            </w:pPr>
            <w:r w:rsidRPr="00F10890">
              <w:rPr>
                <w:rFonts w:ascii="Arial" w:hAnsi="Arial" w:cs="Arial"/>
                <w:color w:val="000000" w:themeColor="text1"/>
                <w:sz w:val="20"/>
                <w:szCs w:val="20"/>
                <w:lang w:val="en-US"/>
              </w:rPr>
              <w:lastRenderedPageBreak/>
              <w:t>Nên có quy định cụ thể về cách tính thời hạn để thực hiện thủ tục hành chính thuế trong Chương I của Thông tư:</w:t>
            </w:r>
          </w:p>
          <w:p w:rsidR="000C5637" w:rsidRPr="00F10890" w:rsidRDefault="000C5637" w:rsidP="00B17EC1">
            <w:pPr>
              <w:rPr>
                <w:rFonts w:ascii="Arial" w:hAnsi="Arial" w:cs="Arial"/>
                <w:color w:val="000000" w:themeColor="text1"/>
                <w:sz w:val="20"/>
                <w:szCs w:val="20"/>
                <w:lang w:val="en-US"/>
              </w:rPr>
            </w:pPr>
          </w:p>
          <w:p w:rsidR="000C5637" w:rsidRPr="00F10890" w:rsidRDefault="000C5637" w:rsidP="00B17EC1">
            <w:pPr>
              <w:rPr>
                <w:rFonts w:ascii="Arial" w:hAnsi="Arial" w:cs="Arial"/>
                <w:b/>
                <w:bCs/>
                <w:i/>
                <w:iCs/>
                <w:color w:val="0070C0"/>
                <w:sz w:val="20"/>
                <w:szCs w:val="20"/>
                <w:lang w:val="en-US"/>
              </w:rPr>
            </w:pPr>
            <w:r w:rsidRPr="00F10890">
              <w:rPr>
                <w:rFonts w:ascii="Arial" w:hAnsi="Arial" w:cs="Arial"/>
                <w:color w:val="0070C0"/>
                <w:sz w:val="20"/>
                <w:szCs w:val="20"/>
                <w:lang w:val="en-US"/>
              </w:rPr>
              <w:t>“</w:t>
            </w:r>
            <w:r w:rsidRPr="00F10890">
              <w:rPr>
                <w:rFonts w:ascii="Arial" w:hAnsi="Arial" w:cs="Arial"/>
                <w:b/>
                <w:bCs/>
                <w:i/>
                <w:iCs/>
                <w:color w:val="0070C0"/>
                <w:sz w:val="20"/>
                <w:szCs w:val="20"/>
                <w:lang w:val="en-US"/>
              </w:rPr>
              <w:t>Điều 5.</w:t>
            </w:r>
            <w:r w:rsidR="00524374">
              <w:rPr>
                <w:rFonts w:ascii="Arial" w:hAnsi="Arial" w:cs="Arial"/>
                <w:b/>
                <w:bCs/>
                <w:i/>
                <w:iCs/>
                <w:color w:val="0070C0"/>
                <w:sz w:val="20"/>
                <w:szCs w:val="20"/>
                <w:lang w:val="en-US"/>
              </w:rPr>
              <w:t xml:space="preserve"> T</w:t>
            </w:r>
            <w:r w:rsidRPr="00F10890">
              <w:rPr>
                <w:rFonts w:ascii="Arial" w:hAnsi="Arial" w:cs="Arial"/>
                <w:b/>
                <w:bCs/>
                <w:i/>
                <w:iCs/>
                <w:color w:val="0070C0"/>
                <w:sz w:val="20"/>
                <w:szCs w:val="20"/>
                <w:lang w:val="en-US"/>
              </w:rPr>
              <w:t>hời hạn thực hiện thủ tục hành chính thuế</w:t>
            </w:r>
          </w:p>
          <w:p w:rsidR="000C5637" w:rsidRPr="00F10890" w:rsidRDefault="000C5637" w:rsidP="00B17EC1">
            <w:pPr>
              <w:rPr>
                <w:rFonts w:ascii="Arial" w:hAnsi="Arial" w:cs="Arial"/>
                <w:b/>
                <w:bCs/>
                <w:i/>
                <w:iCs/>
                <w:color w:val="0070C0"/>
                <w:sz w:val="20"/>
                <w:szCs w:val="20"/>
                <w:lang w:val="en-US"/>
              </w:rPr>
            </w:pPr>
          </w:p>
          <w:p w:rsidR="000C5637" w:rsidRPr="00F10890" w:rsidRDefault="000C5637" w:rsidP="00B17EC1">
            <w:pPr>
              <w:rPr>
                <w:rFonts w:ascii="Arial" w:hAnsi="Arial" w:cs="Arial"/>
                <w:b/>
                <w:bCs/>
                <w:i/>
                <w:iCs/>
                <w:color w:val="0070C0"/>
                <w:sz w:val="20"/>
                <w:szCs w:val="20"/>
                <w:lang w:val="en-US"/>
              </w:rPr>
            </w:pPr>
            <w:r w:rsidRPr="00F10890">
              <w:rPr>
                <w:rFonts w:ascii="Arial" w:hAnsi="Arial" w:cs="Arial"/>
                <w:b/>
                <w:bCs/>
                <w:i/>
                <w:iCs/>
                <w:color w:val="0070C0"/>
                <w:sz w:val="20"/>
                <w:szCs w:val="20"/>
                <w:lang w:val="en-US"/>
              </w:rPr>
              <w:t>1. Trường hợp thời hạn được tính bằng “ngày” thì tính liên tục theo ngày dương lịch, kể cả ngày nghỉ theo quy định.</w:t>
            </w:r>
          </w:p>
          <w:p w:rsidR="000C5637" w:rsidRPr="00F10890" w:rsidRDefault="000C5637" w:rsidP="00B17EC1">
            <w:pPr>
              <w:rPr>
                <w:rFonts w:ascii="Arial" w:hAnsi="Arial" w:cs="Arial"/>
                <w:b/>
                <w:bCs/>
                <w:i/>
                <w:iCs/>
                <w:color w:val="0070C0"/>
                <w:sz w:val="20"/>
                <w:szCs w:val="20"/>
                <w:lang w:val="en-US"/>
              </w:rPr>
            </w:pPr>
          </w:p>
          <w:p w:rsidR="000C5637" w:rsidRPr="00F10890" w:rsidRDefault="000C5637" w:rsidP="00B17EC1">
            <w:pPr>
              <w:rPr>
                <w:rFonts w:ascii="Arial" w:hAnsi="Arial" w:cs="Arial"/>
                <w:b/>
                <w:bCs/>
                <w:i/>
                <w:iCs/>
                <w:color w:val="0070C0"/>
                <w:sz w:val="20"/>
                <w:szCs w:val="20"/>
                <w:lang w:val="en-US"/>
              </w:rPr>
            </w:pPr>
            <w:r w:rsidRPr="00F10890">
              <w:rPr>
                <w:rFonts w:ascii="Arial" w:hAnsi="Arial" w:cs="Arial"/>
                <w:b/>
                <w:bCs/>
                <w:i/>
                <w:iCs/>
                <w:color w:val="0070C0"/>
                <w:sz w:val="20"/>
                <w:szCs w:val="20"/>
                <w:lang w:val="en-US"/>
              </w:rPr>
              <w:t>2. Trường hợp thời hạn được tính bằng “ngày làm việc” thì tính theo ngày làm việc của cơ quan hành chính nhà nước trừ ngày nghỉ theo quy định.</w:t>
            </w:r>
          </w:p>
          <w:p w:rsidR="000C5637" w:rsidRPr="00F10890" w:rsidRDefault="000C5637" w:rsidP="00B17EC1">
            <w:pPr>
              <w:rPr>
                <w:rFonts w:ascii="Arial" w:hAnsi="Arial" w:cs="Arial"/>
                <w:b/>
                <w:bCs/>
                <w:i/>
                <w:iCs/>
                <w:color w:val="0070C0"/>
                <w:sz w:val="20"/>
                <w:szCs w:val="20"/>
                <w:lang w:val="en-US"/>
              </w:rPr>
            </w:pPr>
          </w:p>
          <w:p w:rsidR="000C5637" w:rsidRPr="00F10890" w:rsidRDefault="000C5637" w:rsidP="00B17EC1">
            <w:pPr>
              <w:rPr>
                <w:rFonts w:ascii="Arial" w:hAnsi="Arial" w:cs="Arial"/>
                <w:b/>
                <w:bCs/>
                <w:i/>
                <w:iCs/>
                <w:color w:val="0070C0"/>
                <w:sz w:val="20"/>
                <w:szCs w:val="20"/>
                <w:lang w:val="en-US"/>
              </w:rPr>
            </w:pPr>
            <w:r w:rsidRPr="00F10890">
              <w:rPr>
                <w:rFonts w:ascii="Arial" w:hAnsi="Arial" w:cs="Arial"/>
                <w:b/>
                <w:bCs/>
                <w:i/>
                <w:iCs/>
                <w:color w:val="0070C0"/>
                <w:sz w:val="20"/>
                <w:szCs w:val="20"/>
                <w:lang w:val="en-US"/>
              </w:rPr>
              <w:t>3. Trường hợp thời hạn là một ngày cụ thể thì ngày bắt đầu tính hết thời hạn là ngày tiếp theo của ngày cụ thể đó.</w:t>
            </w:r>
          </w:p>
          <w:p w:rsidR="000C5637" w:rsidRPr="00F10890" w:rsidRDefault="000C5637" w:rsidP="00B17EC1">
            <w:pPr>
              <w:rPr>
                <w:rFonts w:ascii="Arial" w:hAnsi="Arial" w:cs="Arial"/>
                <w:b/>
                <w:bCs/>
                <w:i/>
                <w:iCs/>
                <w:color w:val="0070C0"/>
                <w:sz w:val="20"/>
                <w:szCs w:val="20"/>
                <w:lang w:val="en-US"/>
              </w:rPr>
            </w:pPr>
          </w:p>
          <w:p w:rsidR="000C5637" w:rsidRPr="00F10890" w:rsidRDefault="000C5637" w:rsidP="00B17EC1">
            <w:pPr>
              <w:rPr>
                <w:rFonts w:ascii="Arial" w:hAnsi="Arial" w:cs="Arial"/>
                <w:b/>
                <w:bCs/>
                <w:i/>
                <w:iCs/>
                <w:color w:val="0070C0"/>
                <w:sz w:val="20"/>
                <w:szCs w:val="20"/>
                <w:lang w:val="en-US"/>
              </w:rPr>
            </w:pPr>
            <w:r w:rsidRPr="00F10890">
              <w:rPr>
                <w:rFonts w:ascii="Arial" w:hAnsi="Arial" w:cs="Arial"/>
                <w:b/>
                <w:bCs/>
                <w:i/>
                <w:iCs/>
                <w:color w:val="0070C0"/>
                <w:sz w:val="20"/>
                <w:szCs w:val="20"/>
                <w:lang w:val="en-US"/>
              </w:rPr>
              <w:t xml:space="preserve">4. Trường hợp ngày cuối cùng của thời hạn giải quyết thủ tục hành chính trùng với ngày nghỉ theo quy </w:t>
            </w:r>
            <w:r w:rsidRPr="00F10890">
              <w:rPr>
                <w:rFonts w:ascii="Arial" w:hAnsi="Arial" w:cs="Arial"/>
                <w:b/>
                <w:bCs/>
                <w:i/>
                <w:iCs/>
                <w:color w:val="0070C0"/>
                <w:sz w:val="20"/>
                <w:szCs w:val="20"/>
                <w:lang w:val="en-US"/>
              </w:rPr>
              <w:lastRenderedPageBreak/>
              <w:t>định thì ngày cuối cùng của thời hạn được tính là ngày làm việc tiếp theo của ngày nghỉ đó.</w:t>
            </w:r>
          </w:p>
          <w:p w:rsidR="000C5637" w:rsidRPr="00F10890" w:rsidRDefault="000C5637" w:rsidP="00B17EC1">
            <w:pPr>
              <w:rPr>
                <w:rFonts w:ascii="Arial" w:hAnsi="Arial" w:cs="Arial"/>
                <w:b/>
                <w:bCs/>
                <w:i/>
                <w:iCs/>
                <w:color w:val="0070C0"/>
                <w:sz w:val="20"/>
                <w:szCs w:val="20"/>
                <w:lang w:val="en-US"/>
              </w:rPr>
            </w:pPr>
          </w:p>
          <w:p w:rsidR="000C5637" w:rsidRPr="00F10890" w:rsidRDefault="000C5637" w:rsidP="00B17EC1">
            <w:pPr>
              <w:rPr>
                <w:rFonts w:ascii="Arial" w:hAnsi="Arial" w:cs="Arial"/>
                <w:color w:val="000000" w:themeColor="text1"/>
                <w:sz w:val="20"/>
                <w:szCs w:val="20"/>
                <w:lang w:val="en-US"/>
              </w:rPr>
            </w:pPr>
            <w:r w:rsidRPr="00F10890">
              <w:rPr>
                <w:rFonts w:ascii="Arial" w:hAnsi="Arial" w:cs="Arial"/>
                <w:b/>
                <w:bCs/>
                <w:i/>
                <w:iCs/>
                <w:color w:val="0070C0"/>
                <w:sz w:val="20"/>
                <w:szCs w:val="20"/>
                <w:lang w:val="en-US"/>
              </w:rPr>
              <w:t>5. Ngày đã nộp hồ sơ thuế để tính thời hạn giải quyết công việc hành chính thuế là ngày cơ quan thuế nhận được hồ sơ hợp lệ, đầy đủ giấy tờ, văn bản đúng theo quy định.</w:t>
            </w:r>
            <w:r w:rsidRPr="00F10890">
              <w:rPr>
                <w:rFonts w:ascii="Arial" w:hAnsi="Arial" w:cs="Arial"/>
                <w:b/>
                <w:bCs/>
                <w:i/>
                <w:iCs/>
                <w:color w:val="000000" w:themeColor="text1"/>
                <w:sz w:val="20"/>
                <w:szCs w:val="20"/>
                <w:lang w:val="en-US"/>
              </w:rPr>
              <w:t>”</w:t>
            </w:r>
          </w:p>
        </w:tc>
      </w:tr>
      <w:tr w:rsidR="000C5637" w:rsidRPr="00F10890" w:rsidTr="008D7E86">
        <w:tc>
          <w:tcPr>
            <w:tcW w:w="720" w:type="dxa"/>
          </w:tcPr>
          <w:p w:rsidR="000C5637" w:rsidRPr="00F10890" w:rsidRDefault="000C5637" w:rsidP="00C52FD5">
            <w:pPr>
              <w:jc w:val="center"/>
              <w:rPr>
                <w:rFonts w:ascii="Arial" w:hAnsi="Arial" w:cs="Arial"/>
                <w:color w:val="000000" w:themeColor="text1"/>
                <w:sz w:val="20"/>
                <w:szCs w:val="20"/>
                <w:lang w:val="en-US"/>
              </w:rPr>
            </w:pPr>
            <w:r w:rsidRPr="00F10890">
              <w:rPr>
                <w:rFonts w:ascii="Arial" w:hAnsi="Arial" w:cs="Arial"/>
                <w:color w:val="000000" w:themeColor="text1"/>
                <w:sz w:val="20"/>
                <w:szCs w:val="20"/>
                <w:lang w:val="en-US"/>
              </w:rPr>
              <w:lastRenderedPageBreak/>
              <w:t>8</w:t>
            </w:r>
          </w:p>
        </w:tc>
        <w:tc>
          <w:tcPr>
            <w:tcW w:w="4230" w:type="dxa"/>
          </w:tcPr>
          <w:p w:rsidR="000C5637" w:rsidRPr="00F10890" w:rsidRDefault="000C5637" w:rsidP="00C52FD5">
            <w:pPr>
              <w:contextualSpacing/>
              <w:jc w:val="both"/>
              <w:rPr>
                <w:rFonts w:ascii="Arial" w:hAnsi="Arial" w:cs="Arial"/>
                <w:b/>
                <w:bCs/>
                <w:color w:val="000000" w:themeColor="text1"/>
                <w:sz w:val="20"/>
                <w:szCs w:val="20"/>
              </w:rPr>
            </w:pPr>
            <w:r w:rsidRPr="00F10890">
              <w:rPr>
                <w:rFonts w:ascii="Arial" w:hAnsi="Arial" w:cs="Arial"/>
                <w:b/>
                <w:bCs/>
                <w:color w:val="000000" w:themeColor="text1"/>
                <w:sz w:val="20"/>
                <w:szCs w:val="20"/>
              </w:rPr>
              <w:t>Chương IX: QUẢN LÝ THUẾ ĐỐI VỚI HOẠT ĐỘNG KINH DOANH THƯƠNG MẠI ĐIỆN TỬ, KINH DOANH DỰA TRÊN NỀN TẢNG SỐ CỦA NHÀ CUNG CẤP Ở NƯỚC NGOÀI KHÔNG CÓ CƠ SỞ KINH DOANH CỐ ĐỊNH TẠI VIỆT NAM</w:t>
            </w:r>
          </w:p>
        </w:tc>
        <w:tc>
          <w:tcPr>
            <w:tcW w:w="4320" w:type="dxa"/>
          </w:tcPr>
          <w:p w:rsidR="000C5637" w:rsidRPr="00F10890" w:rsidRDefault="000C5637" w:rsidP="00C52FD5">
            <w:pPr>
              <w:contextualSpacing/>
              <w:jc w:val="both"/>
              <w:rPr>
                <w:rFonts w:ascii="Arial" w:hAnsi="Arial" w:cs="Arial"/>
                <w:color w:val="000000" w:themeColor="text1"/>
                <w:sz w:val="20"/>
                <w:szCs w:val="20"/>
                <w:lang w:val="en-US"/>
              </w:rPr>
            </w:pPr>
            <w:r w:rsidRPr="00F10890">
              <w:rPr>
                <w:rFonts w:ascii="Arial" w:hAnsi="Arial" w:cs="Arial"/>
                <w:color w:val="000000" w:themeColor="text1"/>
                <w:sz w:val="20"/>
                <w:szCs w:val="20"/>
                <w:lang w:val="en-US"/>
              </w:rPr>
              <w:t xml:space="preserve">Chương này mới đưa ra quy định về quản lý, kê khai, nộp thuế </w:t>
            </w:r>
            <w:r w:rsidRPr="00F10890">
              <w:rPr>
                <w:rFonts w:ascii="Arial" w:hAnsi="Arial" w:cs="Arial"/>
                <w:color w:val="000000" w:themeColor="text1"/>
                <w:sz w:val="20"/>
                <w:szCs w:val="20"/>
                <w:lang w:val="vi-VN"/>
              </w:rPr>
              <w:t>đối với hoạt động kinh doanh thương mại điện tử, kinh doanh dựa trên nền tảng số</w:t>
            </w:r>
            <w:r w:rsidRPr="00F10890">
              <w:rPr>
                <w:rFonts w:ascii="Arial" w:hAnsi="Arial" w:cs="Arial"/>
                <w:color w:val="000000" w:themeColor="text1"/>
                <w:sz w:val="20"/>
                <w:szCs w:val="20"/>
                <w:lang w:val="en-US"/>
              </w:rPr>
              <w:t xml:space="preserve"> của nhà cung cấp nước ngoài. </w:t>
            </w:r>
          </w:p>
          <w:p w:rsidR="000C5637" w:rsidRPr="00F10890" w:rsidRDefault="000C5637" w:rsidP="00C52FD5">
            <w:pPr>
              <w:contextualSpacing/>
              <w:jc w:val="both"/>
              <w:rPr>
                <w:rFonts w:ascii="Arial" w:hAnsi="Arial" w:cs="Arial"/>
                <w:color w:val="000000" w:themeColor="text1"/>
                <w:sz w:val="20"/>
                <w:szCs w:val="20"/>
                <w:lang w:val="en-US"/>
              </w:rPr>
            </w:pPr>
          </w:p>
          <w:p w:rsidR="000C5637" w:rsidRPr="00F10890" w:rsidRDefault="000C5637" w:rsidP="00C52FD5">
            <w:pPr>
              <w:contextualSpacing/>
              <w:jc w:val="both"/>
              <w:rPr>
                <w:rFonts w:ascii="Arial" w:hAnsi="Arial" w:cs="Arial"/>
                <w:color w:val="000000" w:themeColor="text1"/>
                <w:sz w:val="20"/>
                <w:szCs w:val="20"/>
                <w:lang w:val="en-US"/>
              </w:rPr>
            </w:pPr>
            <w:r w:rsidRPr="00F10890">
              <w:rPr>
                <w:rFonts w:ascii="Arial" w:hAnsi="Arial" w:cs="Arial"/>
                <w:color w:val="000000" w:themeColor="text1"/>
                <w:sz w:val="20"/>
                <w:szCs w:val="20"/>
                <w:lang w:val="en-US"/>
              </w:rPr>
              <w:t>Đối với trường hợp NCC nước ngoài có thu nhập phát sinh ở Việt Nam nhưng không từ hoạt động kinh doanh dựa trên nền tảng số thì chưa được đề cập (ví dụ: chuyển nhượng vốn gián tiếp, nhà thầu nước ngoài bán hàng qua kho ngoại quan ở Việt Nam cho các doanh nghiệp nước ngoài khác,….)</w:t>
            </w:r>
          </w:p>
          <w:p w:rsidR="000C5637" w:rsidRPr="00F10890" w:rsidRDefault="000C5637" w:rsidP="00C52FD5">
            <w:pPr>
              <w:contextualSpacing/>
              <w:jc w:val="both"/>
              <w:rPr>
                <w:rFonts w:ascii="Arial" w:hAnsi="Arial" w:cs="Arial"/>
                <w:color w:val="000000" w:themeColor="text1"/>
                <w:sz w:val="20"/>
                <w:szCs w:val="20"/>
                <w:lang w:val="en-US"/>
              </w:rPr>
            </w:pPr>
          </w:p>
        </w:tc>
        <w:tc>
          <w:tcPr>
            <w:tcW w:w="3690" w:type="dxa"/>
          </w:tcPr>
          <w:p w:rsidR="000C5637" w:rsidRPr="00F10890" w:rsidRDefault="000C5637" w:rsidP="00C52FD5">
            <w:pPr>
              <w:contextualSpacing/>
              <w:jc w:val="both"/>
              <w:rPr>
                <w:rFonts w:ascii="Arial" w:hAnsi="Arial" w:cs="Arial"/>
                <w:color w:val="000000" w:themeColor="text1"/>
                <w:sz w:val="20"/>
                <w:szCs w:val="20"/>
              </w:rPr>
            </w:pPr>
            <w:r w:rsidRPr="00F10890">
              <w:rPr>
                <w:rFonts w:ascii="Arial" w:hAnsi="Arial" w:cs="Arial"/>
                <w:color w:val="000000" w:themeColor="text1"/>
                <w:sz w:val="20"/>
                <w:szCs w:val="20"/>
              </w:rPr>
              <w:t>Nên mở rộng đối tượng nhà cung cấp nước ngoài có thu nhập phát sinh ở Việt Nam để tạo điều kiện cho các Nhà thầu nước ngoài có cơ sở để kê khai, ủy quyền kê khai, nộp thuế ở Việt Nam nếu phát sinh các giao dịch này.</w:t>
            </w:r>
          </w:p>
        </w:tc>
      </w:tr>
      <w:tr w:rsidR="000C5637" w:rsidRPr="00F10890" w:rsidTr="008D7E86">
        <w:tc>
          <w:tcPr>
            <w:tcW w:w="720" w:type="dxa"/>
          </w:tcPr>
          <w:p w:rsidR="000C5637" w:rsidRPr="00F10890" w:rsidRDefault="000C5637" w:rsidP="00B61A32">
            <w:pPr>
              <w:jc w:val="center"/>
              <w:rPr>
                <w:rFonts w:ascii="Arial" w:hAnsi="Arial" w:cs="Arial"/>
                <w:color w:val="000000" w:themeColor="text1"/>
                <w:sz w:val="20"/>
                <w:szCs w:val="20"/>
                <w:lang w:val="en-US"/>
              </w:rPr>
            </w:pPr>
          </w:p>
          <w:p w:rsidR="000C5637" w:rsidRPr="00F10890" w:rsidRDefault="000C5637" w:rsidP="00B61A32">
            <w:pPr>
              <w:jc w:val="center"/>
              <w:rPr>
                <w:rFonts w:ascii="Arial" w:hAnsi="Arial" w:cs="Arial"/>
                <w:color w:val="000000" w:themeColor="text1"/>
                <w:sz w:val="20"/>
                <w:szCs w:val="20"/>
                <w:lang w:val="en-US"/>
              </w:rPr>
            </w:pPr>
            <w:r w:rsidRPr="00F10890">
              <w:rPr>
                <w:rFonts w:ascii="Arial" w:hAnsi="Arial" w:cs="Arial"/>
                <w:color w:val="000000" w:themeColor="text1"/>
                <w:sz w:val="20"/>
                <w:szCs w:val="20"/>
                <w:lang w:val="en-US"/>
              </w:rPr>
              <w:t>9</w:t>
            </w:r>
          </w:p>
        </w:tc>
        <w:tc>
          <w:tcPr>
            <w:tcW w:w="4230" w:type="dxa"/>
            <w:vAlign w:val="center"/>
          </w:tcPr>
          <w:p w:rsidR="000C5637" w:rsidRPr="00F10890" w:rsidRDefault="000C5637" w:rsidP="00B61A32">
            <w:pPr>
              <w:widowControl w:val="0"/>
              <w:spacing w:after="260"/>
              <w:rPr>
                <w:rFonts w:ascii="Arial" w:hAnsi="Arial" w:cs="Arial"/>
                <w:b/>
                <w:bCs/>
                <w:sz w:val="20"/>
                <w:szCs w:val="20"/>
              </w:rPr>
            </w:pPr>
            <w:r w:rsidRPr="00F10890">
              <w:rPr>
                <w:rFonts w:ascii="Arial" w:hAnsi="Arial" w:cs="Arial"/>
                <w:b/>
                <w:color w:val="000000"/>
                <w:sz w:val="20"/>
                <w:szCs w:val="20"/>
              </w:rPr>
              <w:t xml:space="preserve">Điều 84. </w:t>
            </w:r>
            <w:r w:rsidRPr="00F10890">
              <w:rPr>
                <w:rFonts w:ascii="Arial" w:hAnsi="Arial" w:cs="Arial"/>
                <w:b/>
                <w:bCs/>
                <w:sz w:val="20"/>
                <w:szCs w:val="20"/>
              </w:rPr>
              <w:t>Các tổ chức, cá nhân có trách nhiệm trong việc đăng ký thuế, khai thuế, nộp thuế đối với hoạt động kinh doanh thương mại điện tử, kinh doanh dựa trên nền tảng số</w:t>
            </w:r>
          </w:p>
          <w:p w:rsidR="000C5637" w:rsidRPr="00F10890" w:rsidRDefault="000C5637" w:rsidP="00B61A32">
            <w:pPr>
              <w:widowControl w:val="0"/>
              <w:spacing w:after="260"/>
              <w:rPr>
                <w:rFonts w:ascii="Arial" w:hAnsi="Arial" w:cs="Arial"/>
                <w:b/>
                <w:color w:val="000000"/>
                <w:sz w:val="20"/>
                <w:szCs w:val="20"/>
              </w:rPr>
            </w:pPr>
            <w:r w:rsidRPr="00F10890">
              <w:rPr>
                <w:rFonts w:ascii="Arial" w:hAnsi="Arial" w:cs="Arial"/>
                <w:sz w:val="20"/>
                <w:szCs w:val="20"/>
                <w:lang w:val="nl-NL"/>
              </w:rPr>
              <w:t xml:space="preserve">1. Nhà cung cấp ở nước ngoài không có cơ sở kinh doanh cố định tại Việt Nam có hoạt động kinh doanh thương mại điện tử, kinh doanh dựa trên nền tảng số với tổ chức, cá nhân ở Việt Nam (sau đây gọi là nhà cung cấp ở nước ngoài) được coi là có cơ sở thường trú tại Việt Nam. </w:t>
            </w:r>
          </w:p>
          <w:p w:rsidR="000C5637" w:rsidRPr="00F10890" w:rsidRDefault="000C5637" w:rsidP="00B61A32">
            <w:pPr>
              <w:widowControl w:val="0"/>
              <w:spacing w:after="260"/>
              <w:rPr>
                <w:rFonts w:ascii="Arial" w:hAnsi="Arial" w:cs="Arial"/>
                <w:b/>
                <w:color w:val="000000"/>
                <w:sz w:val="20"/>
                <w:szCs w:val="20"/>
              </w:rPr>
            </w:pPr>
          </w:p>
        </w:tc>
        <w:tc>
          <w:tcPr>
            <w:tcW w:w="4320" w:type="dxa"/>
            <w:vAlign w:val="center"/>
          </w:tcPr>
          <w:p w:rsidR="000C5637" w:rsidRPr="00F10890" w:rsidRDefault="000C5637" w:rsidP="00B61A32">
            <w:pPr>
              <w:pStyle w:val="NormalWeb"/>
              <w:spacing w:before="0" w:beforeAutospacing="0" w:after="260" w:afterAutospacing="0"/>
              <w:rPr>
                <w:rFonts w:ascii="Arial" w:hAnsi="Arial" w:cs="Arial"/>
                <w:iCs/>
                <w:color w:val="000000"/>
                <w:sz w:val="20"/>
                <w:szCs w:val="20"/>
                <w:lang w:val="nl-NL"/>
              </w:rPr>
            </w:pPr>
            <w:r w:rsidRPr="00F10890">
              <w:rPr>
                <w:rFonts w:ascii="Arial" w:hAnsi="Arial" w:cs="Arial"/>
                <w:iCs/>
                <w:color w:val="000000"/>
                <w:sz w:val="20"/>
                <w:szCs w:val="20"/>
                <w:lang w:val="nl-NL"/>
              </w:rPr>
              <w:lastRenderedPageBreak/>
              <w:t xml:space="preserve">Có thể hiểu nhà cung cấp nước ngoài (NCCNN) sẽ được coi là có cơ sở thường trú (CSTT) tại Việt Nam theo quy định tại khoản 1, Điều 84 của dự thảo Thông tư. Tuy nhiên, theo các văn bản hướng dẫn luật thuế TNDN (cụ thể là Thông tư 78/2014/TT-BTC), thì mặc dù nội luật có đưa ra định nghĩa cụ thể về CSTT nhưng nguyên tắc chung áp dụng vẫn là “trường hợp Hiệp định tránh đánh thuế hai lần mà Cộng hòa xã hội chủ nghĩa Việt Nam ký kết có quy định khác về CSTT thì thực hiện theo quy định của Hiệp định đó”. Để đảm bảo tính nhất quán trong các văn bản về thuế, ban soạn thảo nên cân nhắc áp dụng nguyên tắc </w:t>
            </w:r>
            <w:r w:rsidRPr="00F10890">
              <w:rPr>
                <w:rFonts w:ascii="Arial" w:hAnsi="Arial" w:cs="Arial"/>
                <w:iCs/>
                <w:color w:val="000000"/>
                <w:sz w:val="20"/>
                <w:szCs w:val="20"/>
                <w:lang w:val="nl-NL"/>
              </w:rPr>
              <w:lastRenderedPageBreak/>
              <w:t xml:space="preserve">chung này trong Thông tư. Điều này cũng đảm bảo tính thống nhất với thông tin thể hiện trong Mẫu số </w:t>
            </w:r>
            <w:r w:rsidRPr="00F10890">
              <w:rPr>
                <w:rFonts w:ascii="Arial" w:hAnsi="Arial" w:cs="Arial"/>
                <w:iCs/>
                <w:color w:val="000000"/>
                <w:sz w:val="20"/>
                <w:szCs w:val="20"/>
                <w:lang w:val="nl-NL"/>
              </w:rPr>
              <w:fldChar w:fldCharType="begin" w:fldLock="1"/>
            </w:r>
            <w:r w:rsidRPr="00F10890">
              <w:rPr>
                <w:rFonts w:ascii="Arial" w:hAnsi="Arial" w:cs="Arial"/>
                <w:iCs/>
                <w:color w:val="000000"/>
                <w:sz w:val="20"/>
                <w:szCs w:val="20"/>
                <w:lang w:val="nl-NL"/>
              </w:rPr>
              <w:instrText xml:space="preserve"> REF _Ref36995430 \h  \* MERGEFORMAT </w:instrText>
            </w:r>
            <w:r w:rsidRPr="00F10890">
              <w:rPr>
                <w:rFonts w:ascii="Arial" w:hAnsi="Arial" w:cs="Arial"/>
                <w:iCs/>
                <w:color w:val="000000"/>
                <w:sz w:val="20"/>
                <w:szCs w:val="20"/>
                <w:lang w:val="nl-NL"/>
              </w:rPr>
            </w:r>
            <w:r w:rsidRPr="00F10890">
              <w:rPr>
                <w:rFonts w:ascii="Arial" w:hAnsi="Arial" w:cs="Arial"/>
                <w:iCs/>
                <w:color w:val="000000"/>
                <w:sz w:val="20"/>
                <w:szCs w:val="20"/>
                <w:lang w:val="nl-NL"/>
              </w:rPr>
              <w:fldChar w:fldCharType="separate"/>
            </w:r>
            <w:r w:rsidRPr="00F10890">
              <w:rPr>
                <w:rFonts w:ascii="Arial" w:hAnsi="Arial" w:cs="Arial"/>
                <w:iCs/>
                <w:color w:val="000000"/>
                <w:sz w:val="20"/>
                <w:szCs w:val="20"/>
                <w:lang w:val="nl-NL"/>
              </w:rPr>
              <w:t>02/NCCNN</w:t>
            </w:r>
            <w:r w:rsidRPr="00F10890">
              <w:rPr>
                <w:rFonts w:ascii="Arial" w:hAnsi="Arial" w:cs="Arial"/>
                <w:iCs/>
                <w:color w:val="000000"/>
                <w:sz w:val="20"/>
                <w:szCs w:val="20"/>
                <w:lang w:val="nl-NL"/>
              </w:rPr>
              <w:fldChar w:fldCharType="end"/>
            </w:r>
            <w:r w:rsidRPr="00F10890">
              <w:rPr>
                <w:rFonts w:ascii="Arial" w:hAnsi="Arial" w:cs="Arial"/>
                <w:iCs/>
                <w:color w:val="000000"/>
                <w:sz w:val="20"/>
                <w:szCs w:val="20"/>
                <w:lang w:val="nl-NL"/>
              </w:rPr>
              <w:t xml:space="preserve"> ban hành kèm theo Thông tư này, trong đó có trường thông tin về số thuế TNDN được miễn giảm theo Hiệp định (cột 7 mục A - Đối với trường hợp giao dịch các dịch vụ dựa trên nền tảng số phát sinh tại Việt Nam). </w:t>
            </w:r>
          </w:p>
        </w:tc>
        <w:tc>
          <w:tcPr>
            <w:tcW w:w="3690" w:type="dxa"/>
            <w:vAlign w:val="center"/>
          </w:tcPr>
          <w:p w:rsidR="000C5637" w:rsidRPr="00F10890" w:rsidRDefault="000C5637" w:rsidP="00B61A32">
            <w:pPr>
              <w:spacing w:after="260"/>
              <w:contextualSpacing/>
              <w:rPr>
                <w:rFonts w:ascii="Arial" w:hAnsi="Arial" w:cs="Arial"/>
                <w:iCs/>
                <w:color w:val="000000"/>
                <w:sz w:val="20"/>
                <w:szCs w:val="20"/>
              </w:rPr>
            </w:pPr>
            <w:r w:rsidRPr="00F10890">
              <w:rPr>
                <w:rFonts w:ascii="Arial" w:hAnsi="Arial" w:cs="Arial"/>
                <w:iCs/>
                <w:color w:val="000000"/>
                <w:sz w:val="20"/>
                <w:szCs w:val="20"/>
              </w:rPr>
              <w:lastRenderedPageBreak/>
              <w:t>Nên áp dụng thống nhất nguyên tắc chung về CSTT trong các văn bản pháp quy khác hiện vẫn đang có hiệu lực:</w:t>
            </w:r>
          </w:p>
          <w:p w:rsidR="000C5637" w:rsidRPr="00F10890" w:rsidRDefault="000C5637" w:rsidP="00B61A32">
            <w:pPr>
              <w:spacing w:after="260"/>
              <w:contextualSpacing/>
              <w:rPr>
                <w:rFonts w:ascii="Arial" w:hAnsi="Arial" w:cs="Arial"/>
                <w:iCs/>
                <w:color w:val="000000"/>
                <w:sz w:val="20"/>
                <w:szCs w:val="20"/>
              </w:rPr>
            </w:pPr>
          </w:p>
          <w:p w:rsidR="000C5637" w:rsidRPr="00F10890" w:rsidRDefault="000C5637" w:rsidP="00B61A32">
            <w:pPr>
              <w:spacing w:after="260"/>
              <w:contextualSpacing/>
              <w:rPr>
                <w:rFonts w:ascii="Arial" w:hAnsi="Arial" w:cs="Arial"/>
                <w:i/>
                <w:color w:val="000000"/>
                <w:sz w:val="20"/>
                <w:szCs w:val="20"/>
              </w:rPr>
            </w:pPr>
            <w:r w:rsidRPr="00F10890">
              <w:rPr>
                <w:rFonts w:ascii="Arial" w:hAnsi="Arial" w:cs="Arial"/>
                <w:i/>
                <w:color w:val="000000"/>
                <w:sz w:val="20"/>
                <w:szCs w:val="20"/>
              </w:rPr>
              <w:t xml:space="preserve">“1. </w:t>
            </w:r>
            <w:r w:rsidRPr="00F10890">
              <w:rPr>
                <w:rFonts w:ascii="Arial" w:hAnsi="Arial" w:cs="Arial"/>
                <w:i/>
                <w:iCs/>
                <w:sz w:val="20"/>
                <w:szCs w:val="20"/>
                <w:lang w:val="nl-NL"/>
              </w:rPr>
              <w:t xml:space="preserve">Nhà cung cấp ở nước ngoài không có cơ sở kinh doanh cố định tại Việt Nam có hoạt động kinh doanh thương mại điện tử, kinh doanh dựa trên nền tảng số với tổ chức, cá nhân ở Việt Nam (sau đây gọi là nhà cung cấp ở nước ngoài) được coi là có cơ sở thường trú tại Việt Nam. </w:t>
            </w:r>
            <w:r w:rsidRPr="00F10890">
              <w:rPr>
                <w:rFonts w:ascii="Arial" w:hAnsi="Arial" w:cs="Arial"/>
                <w:i/>
                <w:color w:val="000000"/>
                <w:sz w:val="20"/>
                <w:szCs w:val="20"/>
              </w:rPr>
              <w:t xml:space="preserve"> </w:t>
            </w:r>
          </w:p>
          <w:p w:rsidR="000C5637" w:rsidRPr="00F10890" w:rsidRDefault="000C5637" w:rsidP="00B61A32">
            <w:pPr>
              <w:spacing w:after="260"/>
              <w:contextualSpacing/>
              <w:rPr>
                <w:rFonts w:ascii="Arial" w:hAnsi="Arial" w:cs="Arial"/>
                <w:i/>
                <w:color w:val="000000"/>
                <w:sz w:val="20"/>
                <w:szCs w:val="20"/>
              </w:rPr>
            </w:pPr>
            <w:r w:rsidRPr="00F10890">
              <w:rPr>
                <w:rFonts w:ascii="Arial" w:hAnsi="Arial" w:cs="Arial"/>
                <w:b/>
                <w:bCs/>
                <w:i/>
                <w:color w:val="0070C0"/>
                <w:sz w:val="20"/>
                <w:szCs w:val="20"/>
                <w:lang w:val="nl-NL"/>
              </w:rPr>
              <w:t xml:space="preserve">Trường hợp Hiệp định tránh đánh </w:t>
            </w:r>
            <w:r w:rsidRPr="00F10890">
              <w:rPr>
                <w:rFonts w:ascii="Arial" w:hAnsi="Arial" w:cs="Arial"/>
                <w:b/>
                <w:bCs/>
                <w:i/>
                <w:color w:val="0070C0"/>
                <w:sz w:val="20"/>
                <w:szCs w:val="20"/>
                <w:lang w:val="nl-NL"/>
              </w:rPr>
              <w:lastRenderedPageBreak/>
              <w:t>thuế hai lần mà Cộng hòa xã hội chủ nghĩa Việt Nam ký kết có quy định khác về cơ sở thường trú thì thực hiện theo quy định của Hiệp định đó</w:t>
            </w:r>
            <w:r w:rsidRPr="00F10890">
              <w:rPr>
                <w:rFonts w:ascii="Arial" w:hAnsi="Arial" w:cs="Arial"/>
                <w:i/>
                <w:color w:val="0070C0"/>
                <w:sz w:val="20"/>
                <w:szCs w:val="20"/>
              </w:rPr>
              <w:t>.”.</w:t>
            </w:r>
          </w:p>
        </w:tc>
      </w:tr>
      <w:tr w:rsidR="000C5637" w:rsidRPr="00F10890" w:rsidTr="008D7E86">
        <w:tc>
          <w:tcPr>
            <w:tcW w:w="720" w:type="dxa"/>
          </w:tcPr>
          <w:p w:rsidR="000C5637" w:rsidRPr="00F10890" w:rsidRDefault="000C5637" w:rsidP="00B61A32">
            <w:pPr>
              <w:jc w:val="center"/>
              <w:rPr>
                <w:rFonts w:ascii="Arial" w:hAnsi="Arial" w:cs="Arial"/>
                <w:color w:val="000000" w:themeColor="text1"/>
                <w:sz w:val="20"/>
                <w:szCs w:val="20"/>
                <w:lang w:val="en-US"/>
              </w:rPr>
            </w:pPr>
          </w:p>
          <w:p w:rsidR="000C5637" w:rsidRPr="00F10890" w:rsidRDefault="000C5637" w:rsidP="00B61A32">
            <w:pPr>
              <w:jc w:val="center"/>
              <w:rPr>
                <w:rFonts w:ascii="Arial" w:hAnsi="Arial" w:cs="Arial"/>
                <w:color w:val="000000" w:themeColor="text1"/>
                <w:sz w:val="20"/>
                <w:szCs w:val="20"/>
                <w:lang w:val="en-US"/>
              </w:rPr>
            </w:pPr>
            <w:r w:rsidRPr="00F10890">
              <w:rPr>
                <w:rFonts w:ascii="Arial" w:hAnsi="Arial" w:cs="Arial"/>
                <w:color w:val="000000" w:themeColor="text1"/>
                <w:sz w:val="20"/>
                <w:szCs w:val="20"/>
                <w:lang w:val="en-US"/>
              </w:rPr>
              <w:t>10</w:t>
            </w:r>
          </w:p>
        </w:tc>
        <w:tc>
          <w:tcPr>
            <w:tcW w:w="4230" w:type="dxa"/>
            <w:vAlign w:val="center"/>
          </w:tcPr>
          <w:p w:rsidR="000C5637" w:rsidRPr="00F10890" w:rsidRDefault="000C5637" w:rsidP="00B61A32">
            <w:pPr>
              <w:widowControl w:val="0"/>
              <w:spacing w:after="260"/>
              <w:rPr>
                <w:rFonts w:ascii="Arial" w:hAnsi="Arial" w:cs="Arial"/>
                <w:b/>
                <w:color w:val="000000"/>
                <w:sz w:val="20"/>
                <w:szCs w:val="20"/>
              </w:rPr>
            </w:pPr>
            <w:r w:rsidRPr="00F10890">
              <w:rPr>
                <w:rFonts w:ascii="Arial" w:hAnsi="Arial" w:cs="Arial"/>
                <w:b/>
                <w:color w:val="000000"/>
                <w:sz w:val="20"/>
                <w:szCs w:val="20"/>
              </w:rPr>
              <w:t>Điều 87. Mã số thuế</w:t>
            </w:r>
          </w:p>
          <w:p w:rsidR="000C5637" w:rsidRPr="00F10890" w:rsidRDefault="000C5637" w:rsidP="00B61A32">
            <w:pPr>
              <w:widowControl w:val="0"/>
              <w:spacing w:after="260"/>
              <w:rPr>
                <w:rFonts w:ascii="Arial" w:hAnsi="Arial" w:cs="Arial"/>
                <w:b/>
                <w:color w:val="000000"/>
                <w:sz w:val="20"/>
                <w:szCs w:val="20"/>
              </w:rPr>
            </w:pPr>
            <w:r w:rsidRPr="00F10890">
              <w:rPr>
                <w:rFonts w:ascii="Arial" w:hAnsi="Arial" w:cs="Arial"/>
                <w:sz w:val="20"/>
                <w:szCs w:val="20"/>
                <w:lang w:val="nl-NL"/>
              </w:rPr>
              <w:t>...2. Mã số thuế nộp thay 10 số được cấp tổ chức, đại lý thuế hoạt động theo pháp luật Việt Nam được ủy quyền hoặc ngân hàng thương mại, tổ chức tín dụng, tổ chức cung ứng dịch vụ trung gian thanh toán chuyển tiền cho nhà cung cấp ở nước ngoài</w:t>
            </w:r>
          </w:p>
        </w:tc>
        <w:tc>
          <w:tcPr>
            <w:tcW w:w="4320" w:type="dxa"/>
            <w:vAlign w:val="center"/>
          </w:tcPr>
          <w:p w:rsidR="000C5637" w:rsidRPr="00F10890" w:rsidRDefault="000C5637" w:rsidP="00B61A32">
            <w:pPr>
              <w:pStyle w:val="NormalWeb"/>
              <w:spacing w:before="0" w:beforeAutospacing="0" w:after="260" w:afterAutospacing="0"/>
              <w:rPr>
                <w:rFonts w:ascii="Arial" w:hAnsi="Arial" w:cs="Arial"/>
                <w:sz w:val="20"/>
                <w:szCs w:val="20"/>
                <w:lang w:val="nl-NL" w:eastAsia="en-AU"/>
              </w:rPr>
            </w:pPr>
            <w:r w:rsidRPr="00F10890">
              <w:rPr>
                <w:rFonts w:ascii="Arial" w:hAnsi="Arial" w:cs="Arial"/>
                <w:sz w:val="20"/>
                <w:szCs w:val="20"/>
                <w:lang w:val="nl-NL" w:eastAsia="en-AU"/>
              </w:rPr>
              <w:t>Theo quy định tại Thông tư 105/2020/TT-BTC ngày 3/12/2020 của Bộ Tài chính hướng dẫn về đăng ký thuế:</w:t>
            </w:r>
          </w:p>
          <w:p w:rsidR="000C5637" w:rsidRPr="00F10890" w:rsidRDefault="000C5637" w:rsidP="00B61A32">
            <w:pPr>
              <w:pStyle w:val="NormalWeb"/>
              <w:spacing w:before="0" w:beforeAutospacing="0" w:after="260" w:afterAutospacing="0"/>
              <w:rPr>
                <w:rFonts w:ascii="Arial" w:hAnsi="Arial" w:cs="Arial"/>
                <w:b/>
                <w:sz w:val="20"/>
                <w:szCs w:val="20"/>
              </w:rPr>
            </w:pPr>
            <w:bookmarkStart w:id="3" w:name="dieu_5"/>
            <w:r w:rsidRPr="00F10890">
              <w:rPr>
                <w:rFonts w:ascii="Arial" w:hAnsi="Arial" w:cs="Arial"/>
                <w:b/>
                <w:sz w:val="20"/>
                <w:szCs w:val="20"/>
              </w:rPr>
              <w:t>…Điều 5. Cấu trúc mã số thuế</w:t>
            </w:r>
            <w:bookmarkEnd w:id="3"/>
          </w:p>
          <w:p w:rsidR="000C5637" w:rsidRPr="00F10890" w:rsidRDefault="000C5637" w:rsidP="00B61A32">
            <w:pPr>
              <w:pStyle w:val="NormalWeb"/>
              <w:spacing w:before="0" w:beforeAutospacing="0" w:after="260" w:afterAutospacing="0"/>
              <w:rPr>
                <w:rFonts w:ascii="Arial" w:hAnsi="Arial" w:cs="Arial"/>
                <w:sz w:val="20"/>
                <w:szCs w:val="20"/>
              </w:rPr>
            </w:pPr>
            <w:r w:rsidRPr="00F10890">
              <w:rPr>
                <w:rFonts w:ascii="Arial" w:hAnsi="Arial" w:cs="Arial"/>
                <w:sz w:val="20"/>
                <w:szCs w:val="20"/>
              </w:rPr>
              <w:t>3. Phân loại cấu trúc mã số thuế</w:t>
            </w:r>
          </w:p>
          <w:p w:rsidR="000C5637" w:rsidRPr="00F10890" w:rsidRDefault="000C5637" w:rsidP="00B61A32">
            <w:pPr>
              <w:pStyle w:val="NormalWeb"/>
              <w:spacing w:before="0" w:beforeAutospacing="0" w:after="260" w:afterAutospacing="0"/>
              <w:rPr>
                <w:rFonts w:ascii="Arial" w:hAnsi="Arial" w:cs="Arial"/>
                <w:sz w:val="20"/>
                <w:szCs w:val="20"/>
              </w:rPr>
            </w:pPr>
            <w:r w:rsidRPr="00F10890">
              <w:rPr>
                <w:rFonts w:ascii="Arial" w:hAnsi="Arial" w:cs="Arial"/>
                <w:sz w:val="20"/>
                <w:szCs w:val="20"/>
              </w:rPr>
              <w:t xml:space="preserve">đ) Nhà cung cấp ở nước ngoài theo quy định tại Điểm e Khoản 2 Điều 4 Thông tư này chưa có mã số thuế tại Việt Nam khi đăng ký thuế trực tiếp với cơ quan thuế được cấp mã số thuế 10 chữ số. Nhà cung cấp ở nước ngoài sử dụng mã số thuế đã được cấp để trực tiếp kê khai, nộp thuế hoặc cung cấp mã số thuế cho tổ chức, cá nhân tại Việt Nam được nhà cung cấp ở nước ngoài ủy quyền hoặc cung cấp cho ngân hàng thương mại, tổ chức cung ứng dịch vụ trung gian thanh toán để thực hiện khấu trừ, nộp thay nghĩa vụ thuế và kê khai vào Bảng kê về khấu trừ thuế của nhà cung cấp ở nước ngoài tại Việt Nam. </w:t>
            </w:r>
          </w:p>
          <w:p w:rsidR="000C5637" w:rsidRPr="00F10890" w:rsidRDefault="000C5637" w:rsidP="00B61A32">
            <w:pPr>
              <w:pStyle w:val="NormalWeb"/>
              <w:spacing w:before="0" w:beforeAutospacing="0" w:after="260" w:afterAutospacing="0"/>
              <w:rPr>
                <w:rFonts w:ascii="Arial" w:hAnsi="Arial" w:cs="Arial"/>
                <w:sz w:val="20"/>
                <w:szCs w:val="20"/>
              </w:rPr>
            </w:pPr>
            <w:r w:rsidRPr="00F10890">
              <w:rPr>
                <w:rFonts w:ascii="Arial" w:hAnsi="Arial" w:cs="Arial"/>
                <w:sz w:val="20"/>
                <w:szCs w:val="20"/>
              </w:rPr>
              <w:t xml:space="preserve">e) Tổ chức, cá nhân khấu trừ, nộp thay theo quy định tại Điểm g Khoản 2 Điều 4 Thông tư này được cấp mã số thuế 10 chữ số (sau đây gọi là mã số thuế nộp thay) để kê khai, nộp thuế thay cho nhà thầu nước ngoài, nhà thầu </w:t>
            </w:r>
            <w:r w:rsidRPr="00F10890">
              <w:rPr>
                <w:rFonts w:ascii="Arial" w:hAnsi="Arial" w:cs="Arial"/>
                <w:sz w:val="20"/>
                <w:szCs w:val="20"/>
              </w:rPr>
              <w:lastRenderedPageBreak/>
              <w:t>phụ nước ngoài, nhà cung cấp ở nước ngoài. Nhà thầu nước ngoài, nhà thầu phụ nước ngoài theo quy định tại Điểm đ Khoản 2 Điều 4 Thông tư này được bên việt Nam kê khai, nộp thay thuế nhà thầu thì được cấp mã số thuế 13 số theo mã số thuế nộp thay của bên Việt Nam để thực hiện xác nhận hoàn thành nghĩa vụ thuế nhà thầu tại Việt Nam.</w:t>
            </w:r>
          </w:p>
          <w:p w:rsidR="000C5637" w:rsidRPr="00F10890" w:rsidRDefault="000C5637" w:rsidP="00B61A32">
            <w:pPr>
              <w:pStyle w:val="NormalWeb"/>
              <w:spacing w:before="0" w:beforeAutospacing="0" w:after="260" w:afterAutospacing="0"/>
              <w:rPr>
                <w:rFonts w:ascii="Arial" w:hAnsi="Arial" w:cs="Arial"/>
                <w:sz w:val="20"/>
                <w:szCs w:val="20"/>
              </w:rPr>
            </w:pPr>
            <w:r w:rsidRPr="00F10890">
              <w:rPr>
                <w:rFonts w:ascii="Arial" w:hAnsi="Arial" w:cs="Arial"/>
                <w:sz w:val="20"/>
                <w:szCs w:val="20"/>
              </w:rPr>
              <w:t>Theo đó, có thể hiểu rằng:</w:t>
            </w:r>
          </w:p>
          <w:p w:rsidR="000C5637" w:rsidRPr="00F10890" w:rsidRDefault="000C5637" w:rsidP="00B61A32">
            <w:pPr>
              <w:pStyle w:val="NormalWeb"/>
              <w:numPr>
                <w:ilvl w:val="0"/>
                <w:numId w:val="7"/>
              </w:numPr>
              <w:spacing w:before="0" w:beforeAutospacing="0" w:after="260" w:afterAutospacing="0"/>
              <w:rPr>
                <w:rFonts w:ascii="Arial" w:hAnsi="Arial" w:cs="Arial"/>
                <w:sz w:val="20"/>
                <w:szCs w:val="20"/>
                <w:lang w:val="nl-NL" w:eastAsia="en-AU"/>
              </w:rPr>
            </w:pPr>
            <w:r w:rsidRPr="00F10890">
              <w:rPr>
                <w:rFonts w:ascii="Arial" w:hAnsi="Arial" w:cs="Arial"/>
                <w:sz w:val="20"/>
                <w:szCs w:val="20"/>
                <w:lang w:val="nl-NL" w:eastAsia="en-AU"/>
              </w:rPr>
              <w:t xml:space="preserve">Trường hợp NCCNN đã </w:t>
            </w:r>
            <w:r w:rsidRPr="00F10890">
              <w:rPr>
                <w:rFonts w:ascii="Arial" w:hAnsi="Arial" w:cs="Arial"/>
                <w:sz w:val="20"/>
                <w:szCs w:val="20"/>
              </w:rPr>
              <w:t xml:space="preserve">đăng ký thuế trực tiếp với cơ quan thuế được cấp mã số thuế (MST) 10 chữ số. NCCNN cung cấp MST cho tổ chức, cá nhân tại Việt Nam được NCCNN ủy quyền hoặc cung cấp cho ngân hàng thương mại, tổ chức cung ứng dịch vụ trung gian thanh toán để thực hiện khấu trừ, nộp thay nghĩa vụ thuế. </w:t>
            </w:r>
          </w:p>
          <w:p w:rsidR="000C5637" w:rsidRPr="00F10890" w:rsidRDefault="000C5637" w:rsidP="00B61A32">
            <w:pPr>
              <w:pStyle w:val="NormalWeb"/>
              <w:numPr>
                <w:ilvl w:val="0"/>
                <w:numId w:val="7"/>
              </w:numPr>
              <w:spacing w:before="0" w:beforeAutospacing="0" w:after="260" w:afterAutospacing="0"/>
              <w:rPr>
                <w:rFonts w:ascii="Arial" w:hAnsi="Arial" w:cs="Arial"/>
                <w:sz w:val="20"/>
                <w:szCs w:val="20"/>
                <w:lang w:val="nl-NL" w:eastAsia="en-AU"/>
              </w:rPr>
            </w:pPr>
            <w:r w:rsidRPr="00F10890">
              <w:rPr>
                <w:rFonts w:ascii="Arial" w:hAnsi="Arial" w:cs="Arial"/>
                <w:sz w:val="20"/>
                <w:szCs w:val="20"/>
              </w:rPr>
              <w:t>Đối với trường hợp NCCNN không đăng ký, kê khai và nộp thuế ở Việt Nam, thì tổ chức Việt Nam mua hàng hóa, dịch vụ của NCCNN có trách nhiệm khấu trừ, kê khai và nộp thuế thay và sẽ được cấp MST 10 số. Tuy nhiên, hiện Thông tư 105/2020/TT-BTC và cả dự thảo Thông tư hiện chưa làm rõ vấn đề:</w:t>
            </w:r>
          </w:p>
          <w:p w:rsidR="000C5637" w:rsidRPr="00F10890" w:rsidRDefault="000C5637" w:rsidP="00B61A32">
            <w:pPr>
              <w:pStyle w:val="NormalWeb"/>
              <w:numPr>
                <w:ilvl w:val="1"/>
                <w:numId w:val="7"/>
              </w:numPr>
              <w:spacing w:before="0" w:beforeAutospacing="0" w:after="260" w:afterAutospacing="0"/>
              <w:rPr>
                <w:rFonts w:ascii="Arial" w:hAnsi="Arial" w:cs="Arial"/>
                <w:sz w:val="20"/>
                <w:szCs w:val="20"/>
                <w:lang w:val="nl-NL" w:eastAsia="en-AU"/>
              </w:rPr>
            </w:pPr>
            <w:r w:rsidRPr="00F10890">
              <w:rPr>
                <w:rFonts w:ascii="Arial" w:hAnsi="Arial" w:cs="Arial"/>
                <w:sz w:val="20"/>
                <w:szCs w:val="20"/>
              </w:rPr>
              <w:t xml:space="preserve">MST 10 số sẽ được cấp cho từng NCCNN mà tổ chức Việt Nam thực hiện khấu trừ, kê khai và nộp thuế thay. hay tổ chức Việt Nam đã được cấp MST nộp thay (theo quy định tại các Thông tư về đăng ký thuế trước đó và </w:t>
            </w:r>
            <w:r w:rsidRPr="00F10890">
              <w:rPr>
                <w:rFonts w:ascii="Arial" w:hAnsi="Arial" w:cs="Arial"/>
                <w:sz w:val="20"/>
                <w:szCs w:val="20"/>
              </w:rPr>
              <w:lastRenderedPageBreak/>
              <w:t xml:space="preserve">Thông tư 105/2020/TT-BTC) thì sẽ sử dụng MST nộp thay này để thực hiện kê khai và nộp thuế thay NCCNN? </w:t>
            </w:r>
          </w:p>
          <w:p w:rsidR="000C5637" w:rsidRPr="00F10890" w:rsidRDefault="000C5637" w:rsidP="00B61A32">
            <w:pPr>
              <w:pStyle w:val="NormalWeb"/>
              <w:spacing w:before="0" w:beforeAutospacing="0" w:after="260" w:afterAutospacing="0"/>
              <w:ind w:left="360"/>
              <w:rPr>
                <w:rFonts w:ascii="Arial" w:hAnsi="Arial" w:cs="Arial"/>
                <w:sz w:val="20"/>
                <w:szCs w:val="20"/>
                <w:lang w:val="nl-NL" w:eastAsia="en-AU"/>
              </w:rPr>
            </w:pPr>
            <w:r w:rsidRPr="00F10890">
              <w:rPr>
                <w:rFonts w:ascii="Arial" w:hAnsi="Arial" w:cs="Arial"/>
                <w:sz w:val="20"/>
                <w:szCs w:val="20"/>
              </w:rPr>
              <w:t xml:space="preserve">Tương tự với ngân hàng thương mại và các tổ chức trung gian thanh toán có trách nhiệm khấu trừ, kê khai và nộp thuế đối với các khoản thanh toán của cá nhân mua hàng hóa, dịch vụ của NCCNN. </w:t>
            </w:r>
          </w:p>
        </w:tc>
        <w:tc>
          <w:tcPr>
            <w:tcW w:w="3690" w:type="dxa"/>
            <w:vAlign w:val="center"/>
          </w:tcPr>
          <w:p w:rsidR="000C5637" w:rsidRPr="00F10890" w:rsidRDefault="000C5637" w:rsidP="00B61A32">
            <w:pPr>
              <w:spacing w:after="260"/>
              <w:contextualSpacing/>
              <w:rPr>
                <w:rFonts w:ascii="Arial" w:hAnsi="Arial" w:cs="Arial"/>
                <w:iCs/>
                <w:color w:val="000000"/>
                <w:sz w:val="20"/>
                <w:szCs w:val="20"/>
              </w:rPr>
            </w:pPr>
            <w:r w:rsidRPr="00F10890">
              <w:rPr>
                <w:rFonts w:ascii="Arial" w:hAnsi="Arial" w:cs="Arial"/>
                <w:iCs/>
                <w:color w:val="000000"/>
                <w:sz w:val="20"/>
                <w:szCs w:val="20"/>
              </w:rPr>
              <w:lastRenderedPageBreak/>
              <w:t>Đề nghị ban soạn thảo cân nhắc làm rõ các trường hợp có thể phát sinh. Cụ thể:</w:t>
            </w:r>
          </w:p>
          <w:p w:rsidR="000C5637" w:rsidRPr="00F10890" w:rsidRDefault="000C5637" w:rsidP="00B61A32">
            <w:pPr>
              <w:spacing w:after="260"/>
              <w:contextualSpacing/>
              <w:rPr>
                <w:rFonts w:ascii="Arial" w:hAnsi="Arial" w:cs="Arial"/>
                <w:sz w:val="20"/>
                <w:szCs w:val="20"/>
              </w:rPr>
            </w:pPr>
            <w:r w:rsidRPr="00F10890">
              <w:rPr>
                <w:rFonts w:ascii="Arial" w:hAnsi="Arial" w:cs="Arial"/>
                <w:iCs/>
                <w:color w:val="000000"/>
                <w:sz w:val="20"/>
                <w:szCs w:val="20"/>
              </w:rPr>
              <w:t>- Đối với trường hợp NCCNN</w:t>
            </w:r>
            <w:r w:rsidRPr="00F10890">
              <w:rPr>
                <w:rFonts w:ascii="Arial" w:hAnsi="Arial" w:cs="Arial"/>
                <w:sz w:val="20"/>
                <w:szCs w:val="20"/>
                <w:lang w:val="nl-NL"/>
              </w:rPr>
              <w:t xml:space="preserve"> đã </w:t>
            </w:r>
            <w:r w:rsidRPr="00F10890">
              <w:rPr>
                <w:rFonts w:ascii="Arial" w:hAnsi="Arial" w:cs="Arial"/>
                <w:sz w:val="20"/>
                <w:szCs w:val="20"/>
              </w:rPr>
              <w:t xml:space="preserve">đăng ký thuế trực tiếp với cơ quan thuế được cấp mã số thuế (MST) 10 chữ số theo Thông tư này, thì tổ chức, cá nhân tại Việt Nam được NCCNN ủy quyền sẽ sử dụng MST này để kê khai, nộp thuế thay. Việc này sẽ thuận lợi cho cơ quan quản lý theo dõi việc kê khai và nộp thuế của các NCCNN ở Việt Nam, cũng như đảm bảo tính minh bạch trong việc thực thi chính sách thuế. </w:t>
            </w:r>
          </w:p>
          <w:p w:rsidR="000C5637" w:rsidRPr="00F10890" w:rsidRDefault="000C5637" w:rsidP="00B61A32">
            <w:pPr>
              <w:spacing w:after="260"/>
              <w:contextualSpacing/>
              <w:rPr>
                <w:rFonts w:ascii="Arial" w:hAnsi="Arial" w:cs="Arial"/>
                <w:sz w:val="20"/>
                <w:szCs w:val="20"/>
              </w:rPr>
            </w:pPr>
            <w:r w:rsidRPr="00F10890">
              <w:rPr>
                <w:rFonts w:ascii="Arial" w:hAnsi="Arial" w:cs="Arial"/>
                <w:sz w:val="20"/>
                <w:szCs w:val="20"/>
              </w:rPr>
              <w:t xml:space="preserve">- Đối với trường hợp NCCNN không đăng ký thuế trực tiếp với cơ quan thuế mà ủy quyền toàn bộ cho tổ chức, cá nhân tại Việt Nam (ví dụ trong trường hợp NCCNN có ít giao dịch, hoặc chỉ giao dịch với các tổ chức tại Việt Nam vốn đã thực hiện khấu trừ, kê khai, nộp thuế theo cơ chế thuế NTNN hiện tại): cho phép tổ chức tại Việt Nam sử dụng MST nộp hộ hiện tại để kê khai và nộp thuế thay. Điều này sẽ giảm bớt các thủ tục hành chính phát sinh thêm cho bên được ủy quyền, tạo điều kiện để người nộp </w:t>
            </w:r>
            <w:r w:rsidRPr="00F10890">
              <w:rPr>
                <w:rFonts w:ascii="Arial" w:hAnsi="Arial" w:cs="Arial"/>
                <w:sz w:val="20"/>
                <w:szCs w:val="20"/>
              </w:rPr>
              <w:lastRenderedPageBreak/>
              <w:t xml:space="preserve">thuế (NNT) dễ dàng tuân thủ trong việc đăng ký, kê khai và nộp thuế tại Việt Nam. </w:t>
            </w:r>
          </w:p>
          <w:p w:rsidR="000C5637" w:rsidRPr="00F10890" w:rsidRDefault="000C5637" w:rsidP="00B61A32">
            <w:pPr>
              <w:spacing w:after="260"/>
              <w:contextualSpacing/>
              <w:rPr>
                <w:rFonts w:ascii="Arial" w:hAnsi="Arial" w:cs="Arial"/>
                <w:sz w:val="20"/>
                <w:szCs w:val="20"/>
              </w:rPr>
            </w:pPr>
          </w:p>
          <w:p w:rsidR="000C5637" w:rsidRPr="00F10890" w:rsidRDefault="000C5637" w:rsidP="00B61A32">
            <w:pPr>
              <w:spacing w:after="260"/>
              <w:contextualSpacing/>
              <w:rPr>
                <w:rFonts w:ascii="Arial" w:hAnsi="Arial" w:cs="Arial"/>
                <w:iCs/>
                <w:color w:val="000000"/>
                <w:sz w:val="20"/>
                <w:szCs w:val="20"/>
              </w:rPr>
            </w:pPr>
            <w:r w:rsidRPr="00F10890">
              <w:rPr>
                <w:rFonts w:ascii="Arial" w:hAnsi="Arial" w:cs="Arial"/>
                <w:sz w:val="20"/>
                <w:szCs w:val="20"/>
              </w:rPr>
              <w:t xml:space="preserve">Theo đó, </w:t>
            </w:r>
            <w:r w:rsidRPr="00F10890">
              <w:rPr>
                <w:rFonts w:ascii="Arial" w:hAnsi="Arial" w:cs="Arial"/>
                <w:iCs/>
                <w:color w:val="000000"/>
                <w:sz w:val="20"/>
                <w:szCs w:val="20"/>
              </w:rPr>
              <w:t>kiến nghị sửa Điều 87 như sau:</w:t>
            </w:r>
          </w:p>
          <w:p w:rsidR="000C5637" w:rsidRPr="00F10890" w:rsidRDefault="000C5637" w:rsidP="00B61A32">
            <w:pPr>
              <w:spacing w:after="260"/>
              <w:contextualSpacing/>
              <w:rPr>
                <w:rFonts w:ascii="Arial" w:hAnsi="Arial" w:cs="Arial"/>
                <w:iCs/>
                <w:color w:val="000000"/>
                <w:sz w:val="20"/>
                <w:szCs w:val="20"/>
              </w:rPr>
            </w:pPr>
          </w:p>
          <w:p w:rsidR="000C5637" w:rsidRPr="00F10890" w:rsidRDefault="000C5637" w:rsidP="00B61A32">
            <w:pPr>
              <w:spacing w:after="260"/>
              <w:contextualSpacing/>
              <w:rPr>
                <w:rFonts w:ascii="Arial" w:hAnsi="Arial" w:cs="Arial"/>
                <w:i/>
                <w:color w:val="000000"/>
                <w:sz w:val="20"/>
                <w:szCs w:val="20"/>
              </w:rPr>
            </w:pPr>
            <w:r w:rsidRPr="00F10890">
              <w:rPr>
                <w:rFonts w:ascii="Arial" w:hAnsi="Arial" w:cs="Arial"/>
                <w:i/>
                <w:color w:val="000000"/>
                <w:sz w:val="20"/>
                <w:szCs w:val="20"/>
              </w:rPr>
              <w:t>“1. Mã số thuế 10 số được cấp cho nhà cung cấp ở nước ngoài.</w:t>
            </w:r>
          </w:p>
          <w:p w:rsidR="000C5637" w:rsidRPr="00F10890" w:rsidRDefault="000C5637" w:rsidP="00B61A32">
            <w:pPr>
              <w:spacing w:after="260"/>
              <w:contextualSpacing/>
              <w:rPr>
                <w:rFonts w:ascii="Arial" w:hAnsi="Arial" w:cs="Arial"/>
                <w:i/>
                <w:color w:val="000000"/>
                <w:sz w:val="20"/>
                <w:szCs w:val="20"/>
              </w:rPr>
            </w:pPr>
            <w:r w:rsidRPr="00F10890">
              <w:rPr>
                <w:rFonts w:ascii="Arial" w:hAnsi="Arial" w:cs="Arial"/>
                <w:i/>
                <w:color w:val="000000"/>
                <w:sz w:val="20"/>
                <w:szCs w:val="20"/>
              </w:rPr>
              <w:t xml:space="preserve">2. Mã số thuế nộp thay 10 số được cấp tổ chức, đại lý thuế hoạt động theo pháp luật Việt Nam được ủy quyền hoặc ngân hàng thương mại, tổ chức tín dụng, tổ chức cung ứng dịch vụ trung gian thanh toán chuyển tiền cho nhà cung cấp ở nước ngoài. </w:t>
            </w:r>
          </w:p>
          <w:p w:rsidR="000C5637" w:rsidRPr="00F10890" w:rsidRDefault="000C5637" w:rsidP="00B61A32">
            <w:pPr>
              <w:spacing w:after="260"/>
              <w:contextualSpacing/>
              <w:rPr>
                <w:rFonts w:ascii="Arial" w:hAnsi="Arial" w:cs="Arial"/>
                <w:b/>
                <w:bCs/>
                <w:i/>
                <w:color w:val="0070C0"/>
                <w:sz w:val="20"/>
                <w:szCs w:val="20"/>
              </w:rPr>
            </w:pPr>
            <w:r w:rsidRPr="00F10890">
              <w:rPr>
                <w:rFonts w:ascii="Arial" w:hAnsi="Arial" w:cs="Arial"/>
                <w:b/>
                <w:bCs/>
                <w:i/>
                <w:color w:val="0070C0"/>
                <w:sz w:val="20"/>
                <w:szCs w:val="20"/>
              </w:rPr>
              <w:t xml:space="preserve">Trường hợp nhà cung cấp ở nước ngoài đã được cấp mã số thuế 10 số theo khoản 1, Điều này thì nhà cung cấp ở nước ngoài cung cấp mã số thuế cho tổ chức, cá nhân tại Việt Nam được nhà cung cấp ở nước ngoài ủy quyền hoặc cung cấp cho ngân hàng thương mại, tổ chức cung ứng dịch vụ trung gian thanh toán để thực hiện khấu trừ, nộp thay nghĩa vụ thuế. </w:t>
            </w:r>
          </w:p>
          <w:p w:rsidR="000C5637" w:rsidRPr="00F10890" w:rsidRDefault="000C5637" w:rsidP="00B61A32">
            <w:pPr>
              <w:spacing w:after="260"/>
              <w:contextualSpacing/>
              <w:rPr>
                <w:rFonts w:ascii="Arial" w:hAnsi="Arial" w:cs="Arial"/>
                <w:b/>
                <w:bCs/>
                <w:i/>
                <w:color w:val="0070C0"/>
                <w:sz w:val="20"/>
                <w:szCs w:val="20"/>
              </w:rPr>
            </w:pPr>
            <w:r w:rsidRPr="00F10890">
              <w:rPr>
                <w:rFonts w:ascii="Arial" w:hAnsi="Arial" w:cs="Arial"/>
                <w:b/>
                <w:bCs/>
                <w:i/>
                <w:color w:val="0070C0"/>
                <w:sz w:val="20"/>
                <w:szCs w:val="20"/>
              </w:rPr>
              <w:t>Trường hợp nhà cung cấp nước ngoài không thực hiện đăng ký thuế trực tiếp theo khoản 1, Điều này thì tổ chức ở Việt Nam sử dụng mã số thuế nộp thay 10 số đã được cấp theo các quy định về đăng ký thuế để thực hiện kê khai và nộp thuế thay NCCNN theo Điều 94 Thông tư này.”</w:t>
            </w:r>
          </w:p>
          <w:p w:rsidR="000C5637" w:rsidRPr="00F10890" w:rsidRDefault="000C5637" w:rsidP="00B61A32">
            <w:pPr>
              <w:spacing w:after="260"/>
              <w:contextualSpacing/>
              <w:rPr>
                <w:rFonts w:ascii="Arial" w:hAnsi="Arial" w:cs="Arial"/>
                <w:iCs/>
                <w:color w:val="000000"/>
                <w:sz w:val="20"/>
                <w:szCs w:val="20"/>
              </w:rPr>
            </w:pPr>
          </w:p>
          <w:p w:rsidR="000C5637" w:rsidRPr="00F10890" w:rsidRDefault="000C5637" w:rsidP="00B61A32">
            <w:pPr>
              <w:spacing w:after="260"/>
              <w:contextualSpacing/>
              <w:rPr>
                <w:rFonts w:ascii="Arial" w:hAnsi="Arial" w:cs="Arial"/>
                <w:iCs/>
                <w:color w:val="000000"/>
                <w:sz w:val="20"/>
                <w:szCs w:val="20"/>
              </w:rPr>
            </w:pPr>
          </w:p>
          <w:p w:rsidR="000C5637" w:rsidRPr="00F10890" w:rsidRDefault="000C5637" w:rsidP="00B61A32">
            <w:pPr>
              <w:spacing w:after="260"/>
              <w:contextualSpacing/>
              <w:rPr>
                <w:rFonts w:ascii="Arial" w:hAnsi="Arial" w:cs="Arial"/>
                <w:iCs/>
                <w:color w:val="000000"/>
                <w:sz w:val="20"/>
                <w:szCs w:val="20"/>
              </w:rPr>
            </w:pPr>
          </w:p>
          <w:p w:rsidR="000C5637" w:rsidRPr="00F10890" w:rsidRDefault="000C5637" w:rsidP="00B61A32">
            <w:pPr>
              <w:spacing w:after="260"/>
              <w:contextualSpacing/>
              <w:rPr>
                <w:rFonts w:ascii="Arial" w:hAnsi="Arial" w:cs="Arial"/>
                <w:iCs/>
                <w:color w:val="000000"/>
                <w:sz w:val="20"/>
                <w:szCs w:val="20"/>
              </w:rPr>
            </w:pPr>
          </w:p>
          <w:p w:rsidR="000C5637" w:rsidRPr="00F10890" w:rsidRDefault="000C5637" w:rsidP="00B61A32">
            <w:pPr>
              <w:spacing w:after="260"/>
              <w:contextualSpacing/>
              <w:rPr>
                <w:rFonts w:ascii="Arial" w:hAnsi="Arial" w:cs="Arial"/>
                <w:iCs/>
                <w:color w:val="000000"/>
                <w:sz w:val="20"/>
                <w:szCs w:val="20"/>
              </w:rPr>
            </w:pPr>
          </w:p>
          <w:p w:rsidR="000C5637" w:rsidRPr="00F10890" w:rsidRDefault="000C5637" w:rsidP="00B61A32">
            <w:pPr>
              <w:spacing w:after="260"/>
              <w:contextualSpacing/>
              <w:rPr>
                <w:rFonts w:ascii="Arial" w:hAnsi="Arial" w:cs="Arial"/>
                <w:iCs/>
                <w:color w:val="000000"/>
                <w:sz w:val="20"/>
                <w:szCs w:val="20"/>
              </w:rPr>
            </w:pPr>
          </w:p>
          <w:p w:rsidR="000C5637" w:rsidRPr="00F10890" w:rsidRDefault="000C5637" w:rsidP="00B61A32">
            <w:pPr>
              <w:spacing w:after="260"/>
              <w:contextualSpacing/>
              <w:rPr>
                <w:rFonts w:ascii="Arial" w:hAnsi="Arial" w:cs="Arial"/>
                <w:iCs/>
                <w:color w:val="000000"/>
                <w:sz w:val="20"/>
                <w:szCs w:val="20"/>
              </w:rPr>
            </w:pPr>
          </w:p>
          <w:p w:rsidR="000C5637" w:rsidRPr="00F10890" w:rsidRDefault="000C5637" w:rsidP="00B61A32">
            <w:pPr>
              <w:spacing w:after="260"/>
              <w:contextualSpacing/>
              <w:rPr>
                <w:rFonts w:ascii="Arial" w:hAnsi="Arial" w:cs="Arial"/>
                <w:iCs/>
                <w:color w:val="000000"/>
                <w:sz w:val="20"/>
                <w:szCs w:val="20"/>
              </w:rPr>
            </w:pPr>
          </w:p>
          <w:p w:rsidR="000C5637" w:rsidRPr="00F10890" w:rsidRDefault="000C5637" w:rsidP="00B61A32">
            <w:pPr>
              <w:spacing w:after="260"/>
              <w:contextualSpacing/>
              <w:rPr>
                <w:rFonts w:ascii="Arial" w:hAnsi="Arial" w:cs="Arial"/>
                <w:iCs/>
                <w:color w:val="000000"/>
                <w:sz w:val="20"/>
                <w:szCs w:val="20"/>
              </w:rPr>
            </w:pPr>
          </w:p>
        </w:tc>
      </w:tr>
      <w:tr w:rsidR="000C5637" w:rsidRPr="00F10890" w:rsidTr="008D7E86">
        <w:tc>
          <w:tcPr>
            <w:tcW w:w="720" w:type="dxa"/>
          </w:tcPr>
          <w:p w:rsidR="000C5637" w:rsidRPr="00F10890" w:rsidRDefault="000C5637" w:rsidP="00B61A32">
            <w:pPr>
              <w:jc w:val="center"/>
              <w:rPr>
                <w:rFonts w:ascii="Arial" w:hAnsi="Arial" w:cs="Arial"/>
                <w:color w:val="000000" w:themeColor="text1"/>
                <w:sz w:val="20"/>
                <w:szCs w:val="20"/>
                <w:lang w:val="en-US"/>
              </w:rPr>
            </w:pPr>
          </w:p>
          <w:p w:rsidR="000C5637" w:rsidRPr="00F10890" w:rsidRDefault="000C5637" w:rsidP="00B61A32">
            <w:pPr>
              <w:jc w:val="center"/>
              <w:rPr>
                <w:rFonts w:ascii="Arial" w:hAnsi="Arial" w:cs="Arial"/>
                <w:color w:val="000000" w:themeColor="text1"/>
                <w:sz w:val="20"/>
                <w:szCs w:val="20"/>
                <w:lang w:val="en-US"/>
              </w:rPr>
            </w:pPr>
            <w:r w:rsidRPr="00F10890">
              <w:rPr>
                <w:rFonts w:ascii="Arial" w:hAnsi="Arial" w:cs="Arial"/>
                <w:color w:val="000000" w:themeColor="text1"/>
                <w:sz w:val="20"/>
                <w:szCs w:val="20"/>
                <w:lang w:val="en-US"/>
              </w:rPr>
              <w:t>11</w:t>
            </w:r>
          </w:p>
        </w:tc>
        <w:tc>
          <w:tcPr>
            <w:tcW w:w="4230" w:type="dxa"/>
            <w:vAlign w:val="center"/>
          </w:tcPr>
          <w:p w:rsidR="000C5637" w:rsidRPr="00F10890" w:rsidRDefault="000C5637" w:rsidP="00B61A32">
            <w:pPr>
              <w:widowControl w:val="0"/>
              <w:spacing w:after="260"/>
              <w:rPr>
                <w:rFonts w:ascii="Arial" w:hAnsi="Arial" w:cs="Arial"/>
                <w:b/>
                <w:bCs/>
                <w:sz w:val="20"/>
                <w:szCs w:val="20"/>
              </w:rPr>
            </w:pPr>
            <w:r w:rsidRPr="00F10890">
              <w:rPr>
                <w:rFonts w:ascii="Arial" w:hAnsi="Arial" w:cs="Arial"/>
                <w:b/>
                <w:color w:val="000000"/>
                <w:sz w:val="20"/>
                <w:szCs w:val="20"/>
              </w:rPr>
              <w:t xml:space="preserve">Điều 89. </w:t>
            </w:r>
            <w:r w:rsidRPr="00F10890">
              <w:rPr>
                <w:rFonts w:ascii="Arial" w:hAnsi="Arial" w:cs="Arial"/>
                <w:b/>
                <w:bCs/>
                <w:sz w:val="20"/>
                <w:szCs w:val="20"/>
              </w:rPr>
              <w:t>Khai thuế, tính thuế trực tiếp của nhà cung cấp ở nước ngoài</w:t>
            </w:r>
          </w:p>
          <w:p w:rsidR="000C5637" w:rsidRPr="00F10890" w:rsidRDefault="000C5637" w:rsidP="00B61A32">
            <w:pPr>
              <w:widowControl w:val="0"/>
              <w:snapToGrid w:val="0"/>
              <w:rPr>
                <w:rFonts w:ascii="Arial" w:hAnsi="Arial" w:cs="Arial"/>
                <w:bCs/>
                <w:iCs/>
                <w:sz w:val="20"/>
                <w:szCs w:val="20"/>
                <w:lang w:val="nl-NL"/>
              </w:rPr>
            </w:pPr>
            <w:r w:rsidRPr="00F10890">
              <w:rPr>
                <w:rFonts w:ascii="Arial" w:hAnsi="Arial" w:cs="Arial"/>
                <w:b/>
                <w:color w:val="000000"/>
                <w:sz w:val="20"/>
                <w:szCs w:val="20"/>
              </w:rPr>
              <w:t>…</w:t>
            </w:r>
            <w:r w:rsidRPr="00F10890">
              <w:rPr>
                <w:rFonts w:ascii="Arial" w:hAnsi="Arial" w:cs="Arial"/>
                <w:bCs/>
                <w:iCs/>
                <w:sz w:val="20"/>
                <w:szCs w:val="20"/>
                <w:lang w:val="nl-NL"/>
              </w:rPr>
              <w:t>2. Trường hợp sau khi hoàn thành thủ tục khai thuế, tính thuế, nhà cung cấp ở nước ngoài phát hiện có sai sót thì thực hiện kê khai điều chỉnh như sau:</w:t>
            </w:r>
          </w:p>
          <w:p w:rsidR="000C5637" w:rsidRPr="00F10890" w:rsidRDefault="000C5637" w:rsidP="00B61A32">
            <w:pPr>
              <w:widowControl w:val="0"/>
              <w:spacing w:after="260"/>
              <w:rPr>
                <w:rFonts w:ascii="Arial" w:hAnsi="Arial" w:cs="Arial"/>
                <w:b/>
                <w:color w:val="000000"/>
                <w:sz w:val="20"/>
                <w:szCs w:val="20"/>
              </w:rPr>
            </w:pPr>
            <w:r w:rsidRPr="00F10890">
              <w:rPr>
                <w:rFonts w:ascii="Arial" w:hAnsi="Arial" w:cs="Arial"/>
                <w:bCs/>
                <w:iCs/>
                <w:sz w:val="20"/>
                <w:szCs w:val="20"/>
                <w:lang w:val="nl-NL"/>
              </w:rPr>
              <w:t xml:space="preserve">...- Trường hợp khoản thuế đã kê khai quá thời hạn nộp thuế, nhà cung cấp nước ngoài chỉ được điều chỉnh trong trường hợp làm tăng số thuế phải nộp. Nhà cung cấp ở nước ngoài thực hiện lập tờ khai bổ sung theo mẫu số </w:t>
            </w:r>
            <w:r w:rsidRPr="00F10890">
              <w:rPr>
                <w:rFonts w:ascii="Arial" w:hAnsi="Arial" w:cs="Arial"/>
                <w:sz w:val="20"/>
                <w:szCs w:val="20"/>
              </w:rPr>
              <w:fldChar w:fldCharType="begin" w:fldLock="1"/>
            </w:r>
            <w:r w:rsidRPr="00F10890">
              <w:rPr>
                <w:rFonts w:ascii="Arial" w:hAnsi="Arial" w:cs="Arial"/>
                <w:sz w:val="20"/>
                <w:szCs w:val="20"/>
              </w:rPr>
              <w:instrText xml:space="preserve"> REF _Ref36995430 \h  \* MERGEFORMAT </w:instrText>
            </w:r>
            <w:r w:rsidRPr="00F10890">
              <w:rPr>
                <w:rFonts w:ascii="Arial" w:hAnsi="Arial" w:cs="Arial"/>
                <w:sz w:val="20"/>
                <w:szCs w:val="20"/>
              </w:rPr>
            </w:r>
            <w:r w:rsidRPr="00F10890">
              <w:rPr>
                <w:rFonts w:ascii="Arial" w:hAnsi="Arial" w:cs="Arial"/>
                <w:sz w:val="20"/>
                <w:szCs w:val="20"/>
              </w:rPr>
              <w:fldChar w:fldCharType="separate"/>
            </w:r>
            <w:r w:rsidRPr="00F10890">
              <w:rPr>
                <w:rFonts w:ascii="Arial" w:hAnsi="Arial" w:cs="Arial"/>
                <w:sz w:val="20"/>
                <w:szCs w:val="20"/>
              </w:rPr>
              <w:t>02/NCCNN</w:t>
            </w:r>
            <w:r w:rsidRPr="00F10890">
              <w:rPr>
                <w:rFonts w:ascii="Arial" w:hAnsi="Arial" w:cs="Arial"/>
                <w:sz w:val="20"/>
                <w:szCs w:val="20"/>
              </w:rPr>
              <w:fldChar w:fldCharType="end"/>
            </w:r>
            <w:r w:rsidRPr="00F10890">
              <w:rPr>
                <w:rFonts w:ascii="Arial" w:hAnsi="Arial" w:cs="Arial"/>
                <w:bCs/>
                <w:iCs/>
                <w:sz w:val="20"/>
                <w:szCs w:val="20"/>
                <w:lang w:val="nl-NL"/>
              </w:rPr>
              <w:t xml:space="preserve"> ban hành kèm theo Thông tư này</w:t>
            </w:r>
          </w:p>
        </w:tc>
        <w:tc>
          <w:tcPr>
            <w:tcW w:w="4320" w:type="dxa"/>
            <w:vAlign w:val="center"/>
          </w:tcPr>
          <w:p w:rsidR="000C5637" w:rsidRPr="00F10890" w:rsidRDefault="000C5637" w:rsidP="00B61A32">
            <w:pPr>
              <w:pStyle w:val="NormalWeb"/>
              <w:widowControl w:val="0"/>
              <w:snapToGrid w:val="0"/>
              <w:spacing w:before="120" w:beforeAutospacing="0" w:after="0" w:afterAutospacing="0"/>
              <w:rPr>
                <w:rFonts w:ascii="Arial" w:hAnsi="Arial" w:cs="Arial"/>
                <w:sz w:val="20"/>
                <w:szCs w:val="20"/>
                <w:lang w:val="nl-NL" w:eastAsia="en-AU"/>
              </w:rPr>
            </w:pPr>
            <w:r w:rsidRPr="00F10890">
              <w:rPr>
                <w:rFonts w:ascii="Arial" w:hAnsi="Arial" w:cs="Arial"/>
                <w:sz w:val="20"/>
                <w:szCs w:val="20"/>
              </w:rPr>
              <w:t xml:space="preserve">Việc quy định NCCNN chỉ được điều chỉnh trong trường hợp làm tăng số thuế phải nộp là không hợp lý. Nên cân nhắc cho phép điều chỉnh cả trong trường hợp làm giảm số thuế phải nộp và đưa ra cơ chế bù trừ với nghĩa vụ thuế phát sinh trong tương lai. </w:t>
            </w:r>
          </w:p>
        </w:tc>
        <w:tc>
          <w:tcPr>
            <w:tcW w:w="3690" w:type="dxa"/>
            <w:vAlign w:val="center"/>
          </w:tcPr>
          <w:p w:rsidR="000C5637" w:rsidRPr="00F10890" w:rsidRDefault="000C5637" w:rsidP="00B61A32">
            <w:pPr>
              <w:widowControl w:val="0"/>
              <w:snapToGrid w:val="0"/>
              <w:rPr>
                <w:rFonts w:ascii="Arial" w:hAnsi="Arial" w:cs="Arial"/>
                <w:bCs/>
                <w:color w:val="000000"/>
                <w:sz w:val="20"/>
                <w:szCs w:val="20"/>
              </w:rPr>
            </w:pPr>
            <w:r w:rsidRPr="00F10890">
              <w:rPr>
                <w:rFonts w:ascii="Arial" w:hAnsi="Arial" w:cs="Arial"/>
                <w:bCs/>
                <w:color w:val="000000"/>
                <w:sz w:val="20"/>
                <w:szCs w:val="20"/>
              </w:rPr>
              <w:t>Kiến nghị sửa đổi Điều 89 như sau:</w:t>
            </w:r>
          </w:p>
          <w:p w:rsidR="000C5637" w:rsidRPr="00F10890" w:rsidRDefault="000C5637" w:rsidP="00B61A32">
            <w:pPr>
              <w:spacing w:after="260"/>
              <w:contextualSpacing/>
              <w:rPr>
                <w:rFonts w:ascii="Arial" w:hAnsi="Arial" w:cs="Arial"/>
                <w:bCs/>
                <w:i/>
                <w:iCs/>
                <w:sz w:val="20"/>
                <w:szCs w:val="20"/>
                <w:lang w:val="nl-NL"/>
              </w:rPr>
            </w:pPr>
            <w:r w:rsidRPr="00F10890">
              <w:rPr>
                <w:rFonts w:ascii="Arial" w:hAnsi="Arial" w:cs="Arial"/>
                <w:bCs/>
                <w:i/>
                <w:iCs/>
                <w:color w:val="000000"/>
                <w:sz w:val="20"/>
                <w:szCs w:val="20"/>
              </w:rPr>
              <w:t xml:space="preserve">“2. </w:t>
            </w:r>
            <w:r w:rsidRPr="00F10890">
              <w:rPr>
                <w:rFonts w:ascii="Arial" w:hAnsi="Arial" w:cs="Arial"/>
                <w:bCs/>
                <w:i/>
                <w:iCs/>
                <w:sz w:val="20"/>
                <w:szCs w:val="20"/>
                <w:lang w:val="nl-NL"/>
              </w:rPr>
              <w:t xml:space="preserve">Trường hợp sau khi hoàn thành thủ tục khai thuế, tính thuế, nhà cung cấp ở nước ngoài phát hiện có sai sót thì thực hiện kê khai điều chỉnh như sau: </w:t>
            </w:r>
          </w:p>
          <w:p w:rsidR="000C5637" w:rsidRPr="00F10890" w:rsidRDefault="000C5637" w:rsidP="00B61A32">
            <w:pPr>
              <w:spacing w:after="260"/>
              <w:contextualSpacing/>
              <w:rPr>
                <w:rFonts w:ascii="Arial" w:hAnsi="Arial" w:cs="Arial"/>
                <w:bCs/>
                <w:i/>
                <w:iCs/>
                <w:sz w:val="20"/>
                <w:szCs w:val="20"/>
                <w:lang w:val="nl-NL"/>
              </w:rPr>
            </w:pPr>
            <w:r w:rsidRPr="00F10890">
              <w:rPr>
                <w:rFonts w:ascii="Arial" w:hAnsi="Arial" w:cs="Arial"/>
                <w:bCs/>
                <w:i/>
                <w:iCs/>
                <w:sz w:val="20"/>
                <w:szCs w:val="20"/>
                <w:lang w:val="nl-NL"/>
              </w:rPr>
              <w:t xml:space="preserve">- Trường hợp khoản thuế đã kê khai chưa đến thời hạn nộp thuế, nhà cung cấp ở nước ngoài được điều chỉnh số thuế phải nộp phát sinh tại Việt Nam. Nhà cung cấp ở nước ngoài thực hiện lập tờ khai mới theo mẫu số </w:t>
            </w:r>
            <w:r w:rsidRPr="00F10890">
              <w:rPr>
                <w:rFonts w:ascii="Arial" w:hAnsi="Arial" w:cs="Arial"/>
                <w:i/>
                <w:iCs/>
                <w:sz w:val="20"/>
                <w:szCs w:val="20"/>
              </w:rPr>
              <w:fldChar w:fldCharType="begin" w:fldLock="1"/>
            </w:r>
            <w:r w:rsidRPr="00F10890">
              <w:rPr>
                <w:rFonts w:ascii="Arial" w:hAnsi="Arial" w:cs="Arial"/>
                <w:i/>
                <w:iCs/>
                <w:sz w:val="20"/>
                <w:szCs w:val="20"/>
              </w:rPr>
              <w:instrText xml:space="preserve"> REF _Ref36995430 \h  \* MERGEFORMAT </w:instrText>
            </w:r>
            <w:r w:rsidRPr="00F10890">
              <w:rPr>
                <w:rFonts w:ascii="Arial" w:hAnsi="Arial" w:cs="Arial"/>
                <w:i/>
                <w:iCs/>
                <w:sz w:val="20"/>
                <w:szCs w:val="20"/>
              </w:rPr>
            </w:r>
            <w:r w:rsidRPr="00F10890">
              <w:rPr>
                <w:rFonts w:ascii="Arial" w:hAnsi="Arial" w:cs="Arial"/>
                <w:i/>
                <w:iCs/>
                <w:sz w:val="20"/>
                <w:szCs w:val="20"/>
              </w:rPr>
              <w:fldChar w:fldCharType="separate"/>
            </w:r>
            <w:r w:rsidRPr="00F10890">
              <w:rPr>
                <w:rFonts w:ascii="Arial" w:hAnsi="Arial" w:cs="Arial"/>
                <w:i/>
                <w:iCs/>
                <w:sz w:val="20"/>
                <w:szCs w:val="20"/>
              </w:rPr>
              <w:t>02/NCCNN</w:t>
            </w:r>
            <w:r w:rsidRPr="00F10890">
              <w:rPr>
                <w:rFonts w:ascii="Arial" w:hAnsi="Arial" w:cs="Arial"/>
                <w:i/>
                <w:iCs/>
                <w:sz w:val="20"/>
                <w:szCs w:val="20"/>
              </w:rPr>
              <w:fldChar w:fldCharType="end"/>
            </w:r>
            <w:r w:rsidRPr="00F10890">
              <w:rPr>
                <w:rFonts w:ascii="Arial" w:hAnsi="Arial" w:cs="Arial"/>
                <w:bCs/>
                <w:i/>
                <w:iCs/>
                <w:sz w:val="20"/>
                <w:szCs w:val="20"/>
                <w:lang w:val="nl-NL"/>
              </w:rPr>
              <w:t xml:space="preserve"> ban hành kèm theo Thông tư này. </w:t>
            </w:r>
          </w:p>
          <w:p w:rsidR="000C5637" w:rsidRPr="00F10890" w:rsidRDefault="000C5637" w:rsidP="00B61A32">
            <w:pPr>
              <w:spacing w:after="260"/>
              <w:contextualSpacing/>
              <w:rPr>
                <w:rFonts w:ascii="Arial" w:hAnsi="Arial" w:cs="Arial"/>
                <w:b/>
                <w:i/>
                <w:color w:val="0070C0"/>
                <w:sz w:val="20"/>
                <w:szCs w:val="20"/>
                <w:lang w:val="nl-NL"/>
              </w:rPr>
            </w:pPr>
            <w:r w:rsidRPr="00F10890">
              <w:rPr>
                <w:rFonts w:ascii="Arial" w:hAnsi="Arial" w:cs="Arial"/>
                <w:bCs/>
                <w:i/>
                <w:sz w:val="20"/>
                <w:szCs w:val="20"/>
                <w:lang w:val="nl-NL"/>
              </w:rPr>
              <w:t xml:space="preserve">- Trường hợp khoản thuế đã kê khai quá thời hạn nộp thuế, </w:t>
            </w:r>
            <w:r w:rsidRPr="00F10890">
              <w:rPr>
                <w:rFonts w:ascii="Arial" w:hAnsi="Arial" w:cs="Arial"/>
                <w:bCs/>
                <w:i/>
                <w:strike/>
                <w:sz w:val="20"/>
                <w:szCs w:val="20"/>
                <w:lang w:val="nl-NL"/>
              </w:rPr>
              <w:t xml:space="preserve">nhà cung cấp nước ngoài chỉ được điều chỉnh trong trường hợp làm tăng số thuế phải nộp. </w:t>
            </w:r>
            <w:r w:rsidRPr="00F10890">
              <w:rPr>
                <w:rFonts w:ascii="Arial" w:hAnsi="Arial" w:cs="Arial"/>
                <w:bCs/>
                <w:i/>
                <w:strike/>
                <w:color w:val="0070C0"/>
                <w:sz w:val="20"/>
                <w:szCs w:val="20"/>
                <w:lang w:val="nl-NL"/>
              </w:rPr>
              <w:t>N</w:t>
            </w:r>
            <w:r w:rsidRPr="00F10890">
              <w:rPr>
                <w:rFonts w:ascii="Arial" w:hAnsi="Arial" w:cs="Arial"/>
                <w:b/>
                <w:i/>
                <w:color w:val="0070C0"/>
                <w:sz w:val="20"/>
                <w:szCs w:val="20"/>
                <w:lang w:val="nl-NL"/>
              </w:rPr>
              <w:t xml:space="preserve">nhà cung cấp ở nước ngoài thực hiện lập tờ khai bổ sung theo mẫu số </w:t>
            </w:r>
            <w:r w:rsidRPr="00F10890">
              <w:rPr>
                <w:rFonts w:ascii="Arial" w:hAnsi="Arial" w:cs="Arial"/>
                <w:b/>
                <w:i/>
                <w:color w:val="0070C0"/>
                <w:sz w:val="20"/>
                <w:szCs w:val="20"/>
              </w:rPr>
              <w:fldChar w:fldCharType="begin" w:fldLock="1"/>
            </w:r>
            <w:r w:rsidRPr="00F10890">
              <w:rPr>
                <w:rFonts w:ascii="Arial" w:hAnsi="Arial" w:cs="Arial"/>
                <w:b/>
                <w:i/>
                <w:color w:val="0070C0"/>
                <w:sz w:val="20"/>
                <w:szCs w:val="20"/>
              </w:rPr>
              <w:instrText xml:space="preserve"> REF _Ref36995430 \h  \* MERGEFORMAT </w:instrText>
            </w:r>
            <w:r w:rsidRPr="00F10890">
              <w:rPr>
                <w:rFonts w:ascii="Arial" w:hAnsi="Arial" w:cs="Arial"/>
                <w:b/>
                <w:i/>
                <w:color w:val="0070C0"/>
                <w:sz w:val="20"/>
                <w:szCs w:val="20"/>
              </w:rPr>
            </w:r>
            <w:r w:rsidRPr="00F10890">
              <w:rPr>
                <w:rFonts w:ascii="Arial" w:hAnsi="Arial" w:cs="Arial"/>
                <w:b/>
                <w:i/>
                <w:color w:val="0070C0"/>
                <w:sz w:val="20"/>
                <w:szCs w:val="20"/>
              </w:rPr>
              <w:fldChar w:fldCharType="separate"/>
            </w:r>
            <w:r w:rsidRPr="00F10890">
              <w:rPr>
                <w:rFonts w:ascii="Arial" w:hAnsi="Arial" w:cs="Arial"/>
                <w:b/>
                <w:i/>
                <w:color w:val="0070C0"/>
                <w:sz w:val="20"/>
                <w:szCs w:val="20"/>
              </w:rPr>
              <w:t>02/NCCNN</w:t>
            </w:r>
            <w:r w:rsidRPr="00F10890">
              <w:rPr>
                <w:rFonts w:ascii="Arial" w:hAnsi="Arial" w:cs="Arial"/>
                <w:b/>
                <w:i/>
                <w:color w:val="0070C0"/>
                <w:sz w:val="20"/>
                <w:szCs w:val="20"/>
              </w:rPr>
              <w:fldChar w:fldCharType="end"/>
            </w:r>
            <w:r w:rsidRPr="00F10890">
              <w:rPr>
                <w:rFonts w:ascii="Arial" w:hAnsi="Arial" w:cs="Arial"/>
                <w:b/>
                <w:i/>
                <w:color w:val="0070C0"/>
                <w:sz w:val="20"/>
                <w:szCs w:val="20"/>
                <w:lang w:val="nl-NL"/>
              </w:rPr>
              <w:t xml:space="preserve"> ban hành kèm theo Thông tư này. Việc xử lý số thuế nộp thừa, nộp thiếu sẽ được thực hiện như sau:</w:t>
            </w:r>
          </w:p>
          <w:p w:rsidR="000C5637" w:rsidRPr="00F10890" w:rsidRDefault="000C5637" w:rsidP="00B61A32">
            <w:pPr>
              <w:spacing w:after="260"/>
              <w:contextualSpacing/>
              <w:rPr>
                <w:rFonts w:ascii="Arial" w:hAnsi="Arial" w:cs="Arial"/>
                <w:b/>
                <w:i/>
                <w:color w:val="0070C0"/>
                <w:sz w:val="20"/>
                <w:szCs w:val="20"/>
                <w:lang w:val="nl-NL"/>
              </w:rPr>
            </w:pPr>
            <w:r w:rsidRPr="00F10890">
              <w:rPr>
                <w:rFonts w:ascii="Arial" w:hAnsi="Arial" w:cs="Arial"/>
                <w:b/>
                <w:i/>
                <w:color w:val="0070C0"/>
                <w:sz w:val="20"/>
                <w:szCs w:val="20"/>
                <w:lang w:val="nl-NL"/>
              </w:rPr>
              <w:t xml:space="preserve">- - Trường hợp việc điều chỉnh làm giảm số thuế phải nộp thì nhà cung cấp ở nước ngoài được bù trừ tự động với số thuế phải nộp ở kỳ kê </w:t>
            </w:r>
            <w:r w:rsidRPr="00F10890">
              <w:rPr>
                <w:rFonts w:ascii="Arial" w:hAnsi="Arial" w:cs="Arial"/>
                <w:b/>
                <w:i/>
                <w:color w:val="0070C0"/>
                <w:sz w:val="20"/>
                <w:szCs w:val="20"/>
                <w:lang w:val="nl-NL"/>
              </w:rPr>
              <w:lastRenderedPageBreak/>
              <w:t>khai, nộp thuế tiếp theo.</w:t>
            </w:r>
          </w:p>
          <w:p w:rsidR="000C5637" w:rsidRPr="00F10890" w:rsidRDefault="000C5637" w:rsidP="00B61A32">
            <w:pPr>
              <w:spacing w:after="260"/>
              <w:contextualSpacing/>
              <w:rPr>
                <w:rFonts w:ascii="Arial" w:hAnsi="Arial" w:cs="Arial"/>
                <w:i/>
                <w:color w:val="000000"/>
                <w:sz w:val="20"/>
                <w:szCs w:val="20"/>
              </w:rPr>
            </w:pPr>
            <w:r w:rsidRPr="00F10890">
              <w:rPr>
                <w:rFonts w:ascii="Arial" w:hAnsi="Arial" w:cs="Arial"/>
                <w:b/>
                <w:i/>
                <w:color w:val="0070C0"/>
                <w:sz w:val="20"/>
                <w:szCs w:val="20"/>
                <w:lang w:val="nl-NL"/>
              </w:rPr>
              <w:t xml:space="preserve">- Trường hợp việc điều chỉnh làm tăng số thuế phải nộp, thì sẽ xử lý theo quy định tại Luật Quản lý thuế. </w:t>
            </w:r>
          </w:p>
        </w:tc>
      </w:tr>
      <w:tr w:rsidR="001F3AF4" w:rsidRPr="00F10890" w:rsidTr="008D7E86">
        <w:tc>
          <w:tcPr>
            <w:tcW w:w="720" w:type="dxa"/>
            <w:vMerge w:val="restart"/>
          </w:tcPr>
          <w:p w:rsidR="001F3AF4" w:rsidRPr="00F10890" w:rsidRDefault="001F3AF4" w:rsidP="00B61A32">
            <w:pPr>
              <w:jc w:val="center"/>
              <w:rPr>
                <w:rFonts w:ascii="Arial" w:hAnsi="Arial" w:cs="Arial"/>
                <w:color w:val="000000" w:themeColor="text1"/>
                <w:sz w:val="20"/>
                <w:szCs w:val="20"/>
                <w:lang w:val="en-US"/>
              </w:rPr>
            </w:pPr>
          </w:p>
          <w:p w:rsidR="001F3AF4" w:rsidRPr="00F10890" w:rsidRDefault="001F3AF4" w:rsidP="00B61A32">
            <w:pPr>
              <w:jc w:val="center"/>
              <w:rPr>
                <w:rFonts w:ascii="Arial" w:hAnsi="Arial" w:cs="Arial"/>
                <w:color w:val="000000" w:themeColor="text1"/>
                <w:sz w:val="20"/>
                <w:szCs w:val="20"/>
                <w:lang w:val="en-US"/>
              </w:rPr>
            </w:pPr>
            <w:r w:rsidRPr="00F10890">
              <w:rPr>
                <w:rFonts w:ascii="Arial" w:hAnsi="Arial" w:cs="Arial"/>
                <w:color w:val="000000" w:themeColor="text1"/>
                <w:sz w:val="20"/>
                <w:szCs w:val="20"/>
                <w:lang w:val="en-US"/>
              </w:rPr>
              <w:t>12</w:t>
            </w:r>
          </w:p>
          <w:p w:rsidR="001F3AF4" w:rsidRPr="00F10890" w:rsidRDefault="001F3AF4" w:rsidP="00B61A32">
            <w:pPr>
              <w:jc w:val="center"/>
              <w:rPr>
                <w:rFonts w:ascii="Arial" w:hAnsi="Arial" w:cs="Arial"/>
                <w:color w:val="000000" w:themeColor="text1"/>
                <w:sz w:val="20"/>
                <w:szCs w:val="20"/>
                <w:lang w:val="en-US"/>
              </w:rPr>
            </w:pPr>
          </w:p>
        </w:tc>
        <w:tc>
          <w:tcPr>
            <w:tcW w:w="4230" w:type="dxa"/>
            <w:vMerge w:val="restart"/>
            <w:vAlign w:val="center"/>
          </w:tcPr>
          <w:p w:rsidR="001F3AF4" w:rsidRPr="00F10890" w:rsidRDefault="001F3AF4" w:rsidP="00B61A32">
            <w:pPr>
              <w:widowControl w:val="0"/>
              <w:spacing w:after="260"/>
              <w:rPr>
                <w:rFonts w:ascii="Arial" w:hAnsi="Arial" w:cs="Arial"/>
                <w:b/>
                <w:bCs/>
                <w:sz w:val="20"/>
                <w:szCs w:val="20"/>
              </w:rPr>
            </w:pPr>
            <w:r w:rsidRPr="00F10890">
              <w:rPr>
                <w:rFonts w:ascii="Arial" w:hAnsi="Arial" w:cs="Arial"/>
                <w:b/>
                <w:color w:val="000000"/>
                <w:sz w:val="20"/>
                <w:szCs w:val="20"/>
              </w:rPr>
              <w:t xml:space="preserve">Điều 89. </w:t>
            </w:r>
            <w:bookmarkStart w:id="4" w:name="_Ref63410423"/>
            <w:r w:rsidRPr="00F10890">
              <w:rPr>
                <w:rFonts w:ascii="Arial" w:hAnsi="Arial" w:cs="Arial"/>
                <w:b/>
                <w:bCs/>
                <w:sz w:val="20"/>
                <w:szCs w:val="20"/>
              </w:rPr>
              <w:t>Khai thuế, tính thuế trực tiếp của nhà cung cấp ở nước ngoài</w:t>
            </w:r>
            <w:bookmarkEnd w:id="4"/>
          </w:p>
          <w:p w:rsidR="001F3AF4" w:rsidRPr="00F10890" w:rsidRDefault="001F3AF4" w:rsidP="00B61A32">
            <w:pPr>
              <w:widowControl w:val="0"/>
              <w:snapToGrid w:val="0"/>
              <w:spacing w:after="260"/>
              <w:rPr>
                <w:rFonts w:ascii="Arial" w:hAnsi="Arial" w:cs="Arial"/>
                <w:bCs/>
                <w:iCs/>
                <w:sz w:val="20"/>
                <w:szCs w:val="20"/>
                <w:lang w:val="nl-NL"/>
              </w:rPr>
            </w:pPr>
            <w:r w:rsidRPr="00F10890">
              <w:rPr>
                <w:rFonts w:ascii="Arial" w:hAnsi="Arial" w:cs="Arial"/>
                <w:bCs/>
                <w:iCs/>
                <w:sz w:val="20"/>
                <w:szCs w:val="20"/>
                <w:lang w:val="nl-NL"/>
              </w:rPr>
              <w:t>...4. Nguyên tắc xác định doanh thu phát sinh tại Việt Nam để kê khai, tính thuế như sau:</w:t>
            </w:r>
          </w:p>
          <w:p w:rsidR="001F3AF4" w:rsidRPr="00F10890" w:rsidRDefault="001F3AF4" w:rsidP="00B61A32">
            <w:pPr>
              <w:widowControl w:val="0"/>
              <w:spacing w:after="260"/>
              <w:rPr>
                <w:rFonts w:ascii="Arial" w:hAnsi="Arial" w:cs="Arial"/>
                <w:bCs/>
                <w:iCs/>
                <w:sz w:val="20"/>
                <w:szCs w:val="20"/>
                <w:lang w:val="nl-NL"/>
              </w:rPr>
            </w:pPr>
            <w:r w:rsidRPr="00F10890">
              <w:rPr>
                <w:rFonts w:ascii="Arial" w:hAnsi="Arial" w:cs="Arial"/>
                <w:bCs/>
                <w:iCs/>
                <w:sz w:val="20"/>
                <w:szCs w:val="20"/>
                <w:lang w:val="nl-NL"/>
              </w:rPr>
              <w:t>a) Các loại thông tin được sử dụng để xác định giao dịch của tổ chức (cá nhân) mua hàng phát sinh tại Việt Nam như sau:</w:t>
            </w:r>
          </w:p>
          <w:p w:rsidR="001F3AF4" w:rsidRPr="00F10890" w:rsidRDefault="001F3AF4" w:rsidP="00B61A32">
            <w:pPr>
              <w:widowControl w:val="0"/>
              <w:spacing w:after="260"/>
              <w:rPr>
                <w:rFonts w:ascii="Arial" w:hAnsi="Arial" w:cs="Arial"/>
                <w:bCs/>
                <w:iCs/>
                <w:sz w:val="20"/>
                <w:szCs w:val="20"/>
                <w:lang w:val="nl-NL"/>
              </w:rPr>
            </w:pPr>
            <w:r w:rsidRPr="00F10890">
              <w:rPr>
                <w:rFonts w:ascii="Arial" w:hAnsi="Arial" w:cs="Arial"/>
                <w:bCs/>
                <w:iCs/>
                <w:sz w:val="20"/>
                <w:szCs w:val="20"/>
                <w:lang w:val="nl-NL"/>
              </w:rPr>
              <w:t>- Thông tin liên quan đến việc thanh toán của tổ chức (cá nhân) tại Việt Nam...</w:t>
            </w:r>
          </w:p>
          <w:p w:rsidR="001F3AF4" w:rsidRPr="00F10890" w:rsidRDefault="001F3AF4" w:rsidP="00B61A32">
            <w:pPr>
              <w:widowControl w:val="0"/>
              <w:spacing w:after="260"/>
              <w:rPr>
                <w:rFonts w:ascii="Arial" w:hAnsi="Arial" w:cs="Arial"/>
                <w:bCs/>
                <w:iCs/>
                <w:sz w:val="20"/>
                <w:szCs w:val="20"/>
                <w:lang w:val="nl-NL"/>
              </w:rPr>
            </w:pPr>
            <w:r w:rsidRPr="00F10890">
              <w:rPr>
                <w:rFonts w:ascii="Arial" w:hAnsi="Arial" w:cs="Arial"/>
                <w:bCs/>
                <w:iCs/>
                <w:sz w:val="20"/>
                <w:szCs w:val="20"/>
                <w:lang w:val="nl-NL"/>
              </w:rPr>
              <w:t>- Thông tin về tình trạng cư trú của tổ chức (cá nhân) tại Việt Nam</w:t>
            </w:r>
          </w:p>
          <w:p w:rsidR="001F3AF4" w:rsidRPr="00F10890" w:rsidRDefault="001F3AF4" w:rsidP="00B61A32">
            <w:pPr>
              <w:widowControl w:val="0"/>
              <w:spacing w:after="260"/>
              <w:rPr>
                <w:rFonts w:ascii="Arial" w:hAnsi="Arial" w:cs="Arial"/>
                <w:b/>
                <w:color w:val="000000"/>
                <w:sz w:val="20"/>
                <w:szCs w:val="20"/>
              </w:rPr>
            </w:pPr>
            <w:r w:rsidRPr="00F10890">
              <w:rPr>
                <w:rFonts w:ascii="Arial" w:hAnsi="Arial" w:cs="Arial"/>
                <w:bCs/>
                <w:iCs/>
                <w:sz w:val="20"/>
                <w:szCs w:val="20"/>
                <w:lang w:val="nl-NL"/>
              </w:rPr>
              <w:t>- Thông tin về truy cập của tổ chức (cá nhân) tại Việt Nam...</w:t>
            </w:r>
          </w:p>
        </w:tc>
        <w:tc>
          <w:tcPr>
            <w:tcW w:w="4320" w:type="dxa"/>
            <w:vAlign w:val="center"/>
          </w:tcPr>
          <w:p w:rsidR="001F3AF4" w:rsidRPr="00F10890" w:rsidRDefault="001F3AF4" w:rsidP="00B61A32">
            <w:pPr>
              <w:pStyle w:val="NormalWeb"/>
              <w:spacing w:before="0" w:beforeAutospacing="0" w:after="260" w:afterAutospacing="0"/>
              <w:rPr>
                <w:rFonts w:ascii="Arial" w:hAnsi="Arial" w:cs="Arial"/>
                <w:sz w:val="20"/>
                <w:szCs w:val="20"/>
                <w:lang w:val="nl-NL" w:eastAsia="en-AU"/>
              </w:rPr>
            </w:pPr>
            <w:r w:rsidRPr="00F10890">
              <w:rPr>
                <w:rFonts w:ascii="Arial" w:hAnsi="Arial" w:cs="Arial"/>
                <w:sz w:val="20"/>
                <w:szCs w:val="20"/>
                <w:lang w:val="nl-NL" w:eastAsia="en-AU"/>
              </w:rPr>
              <w:t xml:space="preserve">Đối với các trường hợp cá nhân mua hàng hóa của NCCNN thông qua các sàn thương mại điện tử tại Việt Nam (ví dụ Lazada, Shopee, Tiki) thì NCCNN sẽ không nắm được các thông tin liên quan đến việc thanh toán, tình trạng cư trú, truy cập của cá nhân mua hàng, mà chỉ nắm được thông tin liên quan đến địa điểm giao hàng và người nhận. Trên thực tế, cũng có những giao dịch mà người đặt hàng, thanh toán sẽ khác với người nhận hàng. Theo đó, rất khó để NCCNN nắm được đầy đủ các thông tin này để xác định doanh thu phát sinh tại Việt Nam. </w:t>
            </w:r>
          </w:p>
          <w:p w:rsidR="001F3AF4" w:rsidRPr="00F10890" w:rsidRDefault="001F3AF4" w:rsidP="00B61A32">
            <w:pPr>
              <w:pStyle w:val="NormalWeb"/>
              <w:spacing w:before="0" w:beforeAutospacing="0" w:after="260" w:afterAutospacing="0"/>
              <w:rPr>
                <w:rFonts w:ascii="Arial" w:hAnsi="Arial" w:cs="Arial"/>
                <w:sz w:val="20"/>
                <w:szCs w:val="20"/>
                <w:lang w:val="nl-NL" w:eastAsia="en-AU"/>
              </w:rPr>
            </w:pPr>
          </w:p>
          <w:p w:rsidR="001F3AF4" w:rsidRPr="00F10890" w:rsidRDefault="001F3AF4" w:rsidP="00B61A32">
            <w:pPr>
              <w:widowControl w:val="0"/>
              <w:snapToGrid w:val="0"/>
              <w:spacing w:after="260"/>
              <w:rPr>
                <w:rFonts w:ascii="Arial" w:hAnsi="Arial" w:cs="Arial"/>
                <w:bCs/>
                <w:iCs/>
                <w:sz w:val="20"/>
                <w:szCs w:val="20"/>
                <w:lang w:val="nl-NL"/>
              </w:rPr>
            </w:pPr>
            <w:r w:rsidRPr="00F10890">
              <w:rPr>
                <w:rFonts w:ascii="Arial" w:hAnsi="Arial" w:cs="Arial"/>
                <w:bCs/>
                <w:iCs/>
                <w:sz w:val="20"/>
                <w:szCs w:val="20"/>
                <w:lang w:val="nl-NL"/>
              </w:rPr>
              <w:t xml:space="preserve">Trong khi đó, hiện Bộ Công thương cũng đang lấy ý kiến để hoàn thiện Nghị định sửa đổi, bổ sung Nghị định số 52/2013/NĐ-CP về thương mại điện tử. </w:t>
            </w:r>
          </w:p>
          <w:p w:rsidR="001F3AF4" w:rsidRPr="00F10890" w:rsidRDefault="001F3AF4" w:rsidP="00B61A32">
            <w:pPr>
              <w:widowControl w:val="0"/>
              <w:snapToGrid w:val="0"/>
              <w:spacing w:after="260"/>
              <w:rPr>
                <w:rFonts w:ascii="Arial" w:hAnsi="Arial" w:cs="Arial"/>
                <w:b/>
                <w:iCs/>
                <w:sz w:val="20"/>
                <w:szCs w:val="20"/>
                <w:lang w:val="nl-NL"/>
              </w:rPr>
            </w:pPr>
            <w:r w:rsidRPr="00F10890">
              <w:rPr>
                <w:rFonts w:ascii="Arial" w:hAnsi="Arial" w:cs="Arial"/>
                <w:b/>
                <w:iCs/>
                <w:sz w:val="20"/>
                <w:szCs w:val="20"/>
                <w:lang w:val="nl-NL"/>
              </w:rPr>
              <w:t>Điều 1. Sửa đổi, bổ sung một số điều của Nghị định số 52/2013/NĐ-CP</w:t>
            </w:r>
          </w:p>
          <w:p w:rsidR="001F3AF4" w:rsidRPr="00F10890" w:rsidRDefault="001F3AF4" w:rsidP="00B61A32">
            <w:pPr>
              <w:widowControl w:val="0"/>
              <w:snapToGrid w:val="0"/>
              <w:spacing w:after="260"/>
              <w:rPr>
                <w:rFonts w:ascii="Arial" w:hAnsi="Arial" w:cs="Arial"/>
                <w:bCs/>
                <w:iCs/>
                <w:sz w:val="20"/>
                <w:szCs w:val="20"/>
                <w:lang w:val="nl-NL"/>
              </w:rPr>
            </w:pPr>
            <w:r w:rsidRPr="00F10890">
              <w:rPr>
                <w:rFonts w:ascii="Arial" w:hAnsi="Arial" w:cs="Arial"/>
                <w:bCs/>
                <w:iCs/>
                <w:sz w:val="20"/>
                <w:szCs w:val="20"/>
                <w:lang w:val="nl-NL"/>
              </w:rPr>
              <w:t>14. Điều 36 được sửa đổi, bổ sung như sau:</w:t>
            </w:r>
          </w:p>
          <w:p w:rsidR="001F3AF4" w:rsidRPr="00F10890" w:rsidRDefault="001F3AF4" w:rsidP="00B61A32">
            <w:pPr>
              <w:widowControl w:val="0"/>
              <w:snapToGrid w:val="0"/>
              <w:spacing w:after="260"/>
              <w:rPr>
                <w:rFonts w:ascii="Arial" w:hAnsi="Arial" w:cs="Arial"/>
                <w:bCs/>
                <w:iCs/>
                <w:sz w:val="20"/>
                <w:szCs w:val="20"/>
                <w:lang w:val="nl-NL"/>
              </w:rPr>
            </w:pPr>
            <w:r w:rsidRPr="00F10890">
              <w:rPr>
                <w:rFonts w:ascii="Arial" w:hAnsi="Arial" w:cs="Arial"/>
                <w:bCs/>
                <w:iCs/>
                <w:sz w:val="20"/>
                <w:szCs w:val="20"/>
                <w:lang w:val="nl-NL"/>
              </w:rPr>
              <w:t>b) Bổ sung khoản 11 Điều 36 như sau:</w:t>
            </w:r>
          </w:p>
          <w:p w:rsidR="001F3AF4" w:rsidRPr="00F10890" w:rsidRDefault="001F3AF4" w:rsidP="00B61A32">
            <w:pPr>
              <w:widowControl w:val="0"/>
              <w:snapToGrid w:val="0"/>
              <w:spacing w:after="260"/>
              <w:rPr>
                <w:rFonts w:ascii="Arial" w:hAnsi="Arial" w:cs="Arial"/>
                <w:bCs/>
                <w:iCs/>
                <w:sz w:val="20"/>
                <w:szCs w:val="20"/>
                <w:lang w:val="nl-NL"/>
              </w:rPr>
            </w:pPr>
            <w:r w:rsidRPr="00F10890">
              <w:rPr>
                <w:rFonts w:ascii="Arial" w:hAnsi="Arial" w:cs="Arial"/>
                <w:bCs/>
                <w:iCs/>
                <w:sz w:val="20"/>
                <w:szCs w:val="20"/>
                <w:lang w:val="nl-NL"/>
              </w:rPr>
              <w:t xml:space="preserve">“11. Đối với những sàn giao dịch thương mại điện tử bán lẻ có chức năng đặt hàng trực tuyến, ngoài các nghĩa vụ trên, thương nhân, tổ chức cung cấp dịch vụ sàn giao dịch </w:t>
            </w:r>
            <w:r w:rsidRPr="00F10890">
              <w:rPr>
                <w:rFonts w:ascii="Arial" w:hAnsi="Arial" w:cs="Arial"/>
                <w:bCs/>
                <w:iCs/>
                <w:sz w:val="20"/>
                <w:szCs w:val="20"/>
                <w:lang w:val="nl-NL"/>
              </w:rPr>
              <w:lastRenderedPageBreak/>
              <w:t>thương mại điện tử có trách nhiệm:</w:t>
            </w:r>
          </w:p>
          <w:p w:rsidR="001F3AF4" w:rsidRPr="00F10890" w:rsidRDefault="001F3AF4" w:rsidP="00B61A32">
            <w:pPr>
              <w:widowControl w:val="0"/>
              <w:snapToGrid w:val="0"/>
              <w:spacing w:after="260"/>
              <w:rPr>
                <w:rFonts w:ascii="Arial" w:hAnsi="Arial" w:cs="Arial"/>
                <w:b/>
                <w:iCs/>
                <w:sz w:val="20"/>
                <w:szCs w:val="20"/>
                <w:lang w:val="nl-NL"/>
              </w:rPr>
            </w:pPr>
            <w:r w:rsidRPr="00F10890">
              <w:rPr>
                <w:rFonts w:ascii="Arial" w:hAnsi="Arial" w:cs="Arial"/>
                <w:bCs/>
                <w:iCs/>
                <w:sz w:val="20"/>
                <w:szCs w:val="20"/>
                <w:lang w:val="nl-NL"/>
              </w:rPr>
              <w:t xml:space="preserve">b) Thay mặt cho thương nhân, tổ chức nước ngoài trên sàn giao dịch thương mại điện tử giải quyết các khiếu nại của người tiêu dùng liên quan đến hàng hóa, dịch vụ do thương nhân nước ngoài cung cấp và </w:t>
            </w:r>
            <w:r w:rsidRPr="00F10890">
              <w:rPr>
                <w:rFonts w:ascii="Arial" w:hAnsi="Arial" w:cs="Arial"/>
                <w:b/>
                <w:iCs/>
                <w:sz w:val="20"/>
                <w:szCs w:val="20"/>
                <w:lang w:val="nl-NL"/>
              </w:rPr>
              <w:t xml:space="preserve">có trách nhiệm kê khai, khấu trừ và nộp thuế theo quy định. </w:t>
            </w:r>
          </w:p>
        </w:tc>
        <w:tc>
          <w:tcPr>
            <w:tcW w:w="3690" w:type="dxa"/>
            <w:vAlign w:val="center"/>
          </w:tcPr>
          <w:p w:rsidR="001F3AF4" w:rsidRPr="00F10890" w:rsidRDefault="001F3AF4" w:rsidP="00B61A32">
            <w:pPr>
              <w:spacing w:after="260"/>
              <w:contextualSpacing/>
              <w:rPr>
                <w:rFonts w:ascii="Arial" w:hAnsi="Arial" w:cs="Arial"/>
                <w:sz w:val="20"/>
                <w:szCs w:val="20"/>
                <w:lang w:val="nl-NL"/>
              </w:rPr>
            </w:pPr>
            <w:r w:rsidRPr="00F10890">
              <w:rPr>
                <w:rFonts w:ascii="Arial" w:hAnsi="Arial" w:cs="Arial"/>
                <w:sz w:val="20"/>
                <w:szCs w:val="20"/>
                <w:lang w:val="nl-NL"/>
              </w:rPr>
              <w:lastRenderedPageBreak/>
              <w:t>Đề xuất 02 hướng xử lý như sau:</w:t>
            </w:r>
          </w:p>
          <w:p w:rsidR="001F3AF4" w:rsidRPr="00F10890" w:rsidRDefault="001F3AF4" w:rsidP="00B61A32">
            <w:pPr>
              <w:spacing w:after="260"/>
              <w:contextualSpacing/>
              <w:rPr>
                <w:rFonts w:ascii="Arial" w:hAnsi="Arial" w:cs="Arial"/>
                <w:sz w:val="20"/>
                <w:szCs w:val="20"/>
                <w:lang w:val="nl-NL"/>
              </w:rPr>
            </w:pPr>
          </w:p>
          <w:p w:rsidR="001F3AF4" w:rsidRPr="00F10890" w:rsidRDefault="001F3AF4" w:rsidP="00B61A32">
            <w:pPr>
              <w:spacing w:after="260"/>
              <w:contextualSpacing/>
              <w:rPr>
                <w:rFonts w:ascii="Arial" w:hAnsi="Arial" w:cs="Arial"/>
                <w:sz w:val="20"/>
                <w:szCs w:val="20"/>
                <w:lang w:val="nl-NL"/>
              </w:rPr>
            </w:pPr>
            <w:r w:rsidRPr="00F10890">
              <w:rPr>
                <w:rFonts w:ascii="Arial" w:hAnsi="Arial" w:cs="Arial"/>
                <w:sz w:val="20"/>
                <w:szCs w:val="20"/>
                <w:lang w:val="nl-NL"/>
              </w:rPr>
              <w:t xml:space="preserve">1. Quy định trách nhiệm khấu trừ, kê khai và nộp thuế thuộc vì thương nhân, tổ chức cung cấp dịch vụ sàn giao dịch thương mại điện tử, do các thương nhân, tổ chức này sẽ có đầy đủ các thông tin liên quan đến thanh toán, tình trạng cư trú, truy cập của cá nhân mua hàng thông qua sàn thương mại điện tử. Điều này cũng phù hợp với đề xuất hiện tại của Bộ Công thương trong dự thảo sửa đổi Nghị định 52/2013/NĐ-CP. </w:t>
            </w:r>
          </w:p>
          <w:p w:rsidR="001F3AF4" w:rsidRPr="00F10890" w:rsidRDefault="001F3AF4" w:rsidP="00B61A32">
            <w:pPr>
              <w:spacing w:after="260"/>
              <w:contextualSpacing/>
              <w:rPr>
                <w:rFonts w:ascii="Arial" w:hAnsi="Arial" w:cs="Arial"/>
                <w:sz w:val="20"/>
                <w:szCs w:val="20"/>
                <w:lang w:val="nl-NL"/>
              </w:rPr>
            </w:pPr>
          </w:p>
          <w:p w:rsidR="001F3AF4" w:rsidRPr="00F10890" w:rsidRDefault="001F3AF4" w:rsidP="00B61A32">
            <w:pPr>
              <w:spacing w:after="260"/>
              <w:contextualSpacing/>
              <w:rPr>
                <w:rFonts w:ascii="Arial" w:hAnsi="Arial" w:cs="Arial"/>
                <w:sz w:val="20"/>
                <w:szCs w:val="20"/>
                <w:lang w:val="nl-NL"/>
              </w:rPr>
            </w:pPr>
            <w:r w:rsidRPr="00F10890">
              <w:rPr>
                <w:rFonts w:ascii="Arial" w:hAnsi="Arial" w:cs="Arial"/>
                <w:sz w:val="20"/>
                <w:szCs w:val="20"/>
                <w:lang w:val="nl-NL"/>
              </w:rPr>
              <w:t xml:space="preserve">2. Quy định trách nhiệm của thương nhân, tổ chức cung cấp dịch vụ sàn giao dịch thương mại điện tử có nghĩa vụ chia sẻ, cung cấp các thông tin theo quy định bao gồm thông tin thanh toán, thông tin tình trạng cư trú, thông tin truy cập của cá nhân mua hàng để hỗ trợ NCCNN xác định doanh thu phát sinh tại Việt Nam. Hướng xử lý này cần cân nhắc (1) dự thảo hiện tại của Bộ Công thương chưa có quy định về trách nhiệm, nghĩa vụ này của thương nhân, tổ chức cung cấp dịch vụ sàn thương mại điện tử, (2) khung pháp lý về chia sẻ thông tin của khách hàng tại nước nơi thương nhân, tổ chức nước ngoài có trụ sở. </w:t>
            </w:r>
          </w:p>
          <w:p w:rsidR="001F3AF4" w:rsidRPr="00F10890" w:rsidRDefault="001F3AF4" w:rsidP="00B61A32">
            <w:pPr>
              <w:spacing w:after="260"/>
              <w:contextualSpacing/>
              <w:rPr>
                <w:rFonts w:ascii="Arial" w:hAnsi="Arial" w:cs="Arial"/>
                <w:sz w:val="20"/>
                <w:szCs w:val="20"/>
                <w:lang w:val="nl-NL"/>
              </w:rPr>
            </w:pPr>
          </w:p>
          <w:p w:rsidR="001F3AF4" w:rsidRPr="00F10890" w:rsidRDefault="001F3AF4" w:rsidP="00B61A32">
            <w:pPr>
              <w:spacing w:after="260"/>
              <w:contextualSpacing/>
              <w:rPr>
                <w:rFonts w:ascii="Arial" w:hAnsi="Arial" w:cs="Arial"/>
                <w:sz w:val="20"/>
                <w:szCs w:val="20"/>
                <w:lang w:val="nl-NL"/>
              </w:rPr>
            </w:pPr>
          </w:p>
          <w:p w:rsidR="001F3AF4" w:rsidRPr="00F10890" w:rsidRDefault="001F3AF4" w:rsidP="00B61A32">
            <w:pPr>
              <w:spacing w:after="260"/>
              <w:contextualSpacing/>
              <w:rPr>
                <w:rFonts w:ascii="Arial" w:hAnsi="Arial" w:cs="Arial"/>
                <w:sz w:val="20"/>
                <w:szCs w:val="20"/>
                <w:lang w:val="nl-NL"/>
              </w:rPr>
            </w:pPr>
          </w:p>
        </w:tc>
      </w:tr>
      <w:tr w:rsidR="001F3AF4" w:rsidRPr="00F10890" w:rsidTr="008D7E86">
        <w:tc>
          <w:tcPr>
            <w:tcW w:w="720" w:type="dxa"/>
            <w:vMerge/>
          </w:tcPr>
          <w:p w:rsidR="001F3AF4" w:rsidRPr="00F10890" w:rsidRDefault="001F3AF4" w:rsidP="00B61A32">
            <w:pPr>
              <w:jc w:val="center"/>
              <w:rPr>
                <w:rFonts w:ascii="Arial" w:hAnsi="Arial" w:cs="Arial"/>
                <w:color w:val="000000" w:themeColor="text1"/>
                <w:sz w:val="20"/>
                <w:szCs w:val="20"/>
                <w:lang w:val="en-US"/>
              </w:rPr>
            </w:pPr>
          </w:p>
        </w:tc>
        <w:tc>
          <w:tcPr>
            <w:tcW w:w="4230" w:type="dxa"/>
            <w:vMerge/>
            <w:vAlign w:val="center"/>
          </w:tcPr>
          <w:p w:rsidR="001F3AF4" w:rsidRPr="00F10890" w:rsidRDefault="001F3AF4" w:rsidP="00B61A32">
            <w:pPr>
              <w:widowControl w:val="0"/>
              <w:spacing w:after="260"/>
              <w:rPr>
                <w:rFonts w:ascii="Arial" w:hAnsi="Arial" w:cs="Arial"/>
                <w:b/>
                <w:color w:val="000000"/>
                <w:sz w:val="20"/>
                <w:szCs w:val="20"/>
              </w:rPr>
            </w:pPr>
          </w:p>
        </w:tc>
        <w:tc>
          <w:tcPr>
            <w:tcW w:w="4320" w:type="dxa"/>
            <w:vAlign w:val="center"/>
          </w:tcPr>
          <w:p w:rsidR="001F3AF4" w:rsidRPr="00F10890" w:rsidRDefault="001F3AF4" w:rsidP="00B61A32">
            <w:pPr>
              <w:pStyle w:val="NormalWeb"/>
              <w:spacing w:before="0" w:beforeAutospacing="0" w:after="260" w:afterAutospacing="0"/>
              <w:rPr>
                <w:rFonts w:ascii="Arial" w:hAnsi="Arial" w:cs="Arial"/>
                <w:sz w:val="20"/>
                <w:szCs w:val="20"/>
                <w:lang w:val="nl-NL" w:eastAsia="en-AU"/>
              </w:rPr>
            </w:pPr>
            <w:r w:rsidRPr="00F10890">
              <w:rPr>
                <w:rFonts w:ascii="Arial" w:hAnsi="Arial" w:cs="Arial"/>
                <w:sz w:val="20"/>
                <w:szCs w:val="20"/>
                <w:lang w:val="nl-NL" w:eastAsia="en-AU"/>
              </w:rPr>
              <w:t xml:space="preserve">Theo các quy định hiện hành về thuế Nhà thầu Nước ngoài (NTNN), thì NTNN kê khai và nộp thuế theo tỷ lệ ấn định trên doanh thu sẽ không chịu sự ràng buộc của nội luật về các vấn đề như hóa đơn, hạch toán kế toán, v...v...Tuy nhiên, trong trường hợp NCCNN kê khai và nộp thuế không đúng với quy định (ví dụ áp dụng sai mức thuế suất, xác định chưa đúng doanh thu phát sinh tại Việt Nam) thì cơ quan thuế có quyền truy thu số tiền thuế thiếu, tiền chậm nộp vào NSNN trong thời hạn 10 năm trở về trước kể từ ngày phát hiện hành vi vi phạm (khoản 3, Điều 137, Luật Quản lý thuế 2019).  </w:t>
            </w:r>
          </w:p>
        </w:tc>
        <w:tc>
          <w:tcPr>
            <w:tcW w:w="3690" w:type="dxa"/>
            <w:vAlign w:val="center"/>
          </w:tcPr>
          <w:p w:rsidR="001F3AF4" w:rsidRPr="00F10890" w:rsidRDefault="001F3AF4" w:rsidP="00B61A32">
            <w:pPr>
              <w:spacing w:after="260"/>
              <w:contextualSpacing/>
              <w:rPr>
                <w:rFonts w:ascii="Arial" w:hAnsi="Arial" w:cs="Arial"/>
                <w:sz w:val="20"/>
                <w:szCs w:val="20"/>
                <w:lang w:val="nl-NL"/>
              </w:rPr>
            </w:pPr>
            <w:r w:rsidRPr="00F10890">
              <w:rPr>
                <w:rFonts w:ascii="Arial" w:hAnsi="Arial" w:cs="Arial"/>
                <w:sz w:val="20"/>
                <w:szCs w:val="20"/>
                <w:lang w:val="nl-NL"/>
              </w:rPr>
              <w:t>Đề nghị ban soạn thảo cân nhắc bổ sung các yêu cầu về việc lưu giữ chứng từ hỗ trợ cho việc xác định doanh thu phát sinh tại Việt Nam trong trường hợp bị cơ quan thuế chất vấn. Cụ thể, kiến nghị sửa đổi Điều 89 như sau:</w:t>
            </w:r>
          </w:p>
          <w:p w:rsidR="001F3AF4" w:rsidRPr="00F10890" w:rsidRDefault="001F3AF4" w:rsidP="00B61A32">
            <w:pPr>
              <w:spacing w:after="260"/>
              <w:contextualSpacing/>
              <w:rPr>
                <w:rFonts w:ascii="Arial" w:hAnsi="Arial" w:cs="Arial"/>
                <w:sz w:val="20"/>
                <w:szCs w:val="20"/>
                <w:lang w:val="nl-NL"/>
              </w:rPr>
            </w:pPr>
          </w:p>
          <w:p w:rsidR="001F3AF4" w:rsidRPr="00F10890" w:rsidRDefault="001F3AF4" w:rsidP="00B61A32">
            <w:pPr>
              <w:spacing w:after="260"/>
              <w:contextualSpacing/>
              <w:rPr>
                <w:rFonts w:ascii="Arial" w:hAnsi="Arial" w:cs="Arial"/>
                <w:i/>
                <w:iCs/>
                <w:sz w:val="20"/>
                <w:szCs w:val="20"/>
              </w:rPr>
            </w:pPr>
            <w:r w:rsidRPr="00F10890">
              <w:rPr>
                <w:rFonts w:ascii="Arial" w:hAnsi="Arial" w:cs="Arial"/>
                <w:i/>
                <w:iCs/>
                <w:sz w:val="20"/>
                <w:szCs w:val="20"/>
                <w:lang w:val="nl-NL"/>
              </w:rPr>
              <w:t xml:space="preserve">Điều 89 </w:t>
            </w:r>
            <w:r w:rsidRPr="00F10890">
              <w:rPr>
                <w:rFonts w:ascii="Arial" w:hAnsi="Arial" w:cs="Arial"/>
                <w:i/>
                <w:iCs/>
                <w:sz w:val="20"/>
                <w:szCs w:val="20"/>
              </w:rPr>
              <w:t>Khai thuế, tính thuế trực tiếp của nhà cung cấp ở nước ngoài</w:t>
            </w:r>
          </w:p>
          <w:p w:rsidR="001F3AF4" w:rsidRPr="00F10890" w:rsidRDefault="001F3AF4" w:rsidP="00B61A32">
            <w:pPr>
              <w:spacing w:after="260"/>
              <w:contextualSpacing/>
              <w:rPr>
                <w:rFonts w:ascii="Arial" w:hAnsi="Arial" w:cs="Arial"/>
                <w:b/>
                <w:bCs/>
                <w:i/>
                <w:iCs/>
                <w:color w:val="0070C0"/>
                <w:sz w:val="20"/>
                <w:szCs w:val="20"/>
              </w:rPr>
            </w:pPr>
            <w:r w:rsidRPr="00F10890">
              <w:rPr>
                <w:rFonts w:ascii="Arial" w:hAnsi="Arial" w:cs="Arial"/>
                <w:b/>
                <w:bCs/>
                <w:i/>
                <w:iCs/>
                <w:sz w:val="20"/>
                <w:szCs w:val="20"/>
              </w:rPr>
              <w:t>…</w:t>
            </w:r>
            <w:r w:rsidRPr="00F10890">
              <w:rPr>
                <w:rFonts w:ascii="Arial" w:hAnsi="Arial" w:cs="Arial"/>
                <w:b/>
                <w:bCs/>
                <w:i/>
                <w:iCs/>
                <w:color w:val="0070C0"/>
                <w:sz w:val="20"/>
                <w:szCs w:val="20"/>
              </w:rPr>
              <w:t>5. Nhà cung cấp nước ngoài có trách nhiệm lưu trữ các thông tin được sử dụng để xác định giao dịch của tổ chức (cá nhân) mua hàng phát sinh tại Việt Nam theo quy định tại khoản 4 Điều này phục vụ công tác thanh, kiểm tra của cơ quan thuế.</w:t>
            </w:r>
          </w:p>
          <w:p w:rsidR="001F3AF4" w:rsidRPr="00F10890" w:rsidRDefault="001F3AF4" w:rsidP="00B61A32">
            <w:pPr>
              <w:spacing w:after="260"/>
              <w:contextualSpacing/>
              <w:rPr>
                <w:rFonts w:ascii="Arial" w:hAnsi="Arial" w:cs="Arial"/>
                <w:i/>
                <w:iCs/>
                <w:sz w:val="20"/>
                <w:szCs w:val="20"/>
                <w:lang w:val="nl-NL"/>
              </w:rPr>
            </w:pPr>
            <w:r w:rsidRPr="00F10890">
              <w:rPr>
                <w:rFonts w:ascii="Arial" w:hAnsi="Arial" w:cs="Arial"/>
                <w:b/>
                <w:bCs/>
                <w:i/>
                <w:iCs/>
                <w:color w:val="0070C0"/>
                <w:sz w:val="20"/>
                <w:szCs w:val="20"/>
              </w:rPr>
              <w:t>Việc lưu trữ thực hiện theo các quy định có liên quan của Luật Quản lý thuế.”</w:t>
            </w:r>
            <w:r w:rsidRPr="00F10890">
              <w:rPr>
                <w:rFonts w:ascii="Arial" w:hAnsi="Arial" w:cs="Arial"/>
                <w:i/>
                <w:iCs/>
                <w:color w:val="0070C0"/>
                <w:sz w:val="20"/>
                <w:szCs w:val="20"/>
              </w:rPr>
              <w:t xml:space="preserve"> </w:t>
            </w:r>
          </w:p>
        </w:tc>
      </w:tr>
      <w:tr w:rsidR="000C5637" w:rsidRPr="00F10890" w:rsidTr="008D7E86">
        <w:tc>
          <w:tcPr>
            <w:tcW w:w="720" w:type="dxa"/>
          </w:tcPr>
          <w:p w:rsidR="000C5637" w:rsidRPr="00F10890" w:rsidRDefault="000C5637" w:rsidP="00B61A32">
            <w:pPr>
              <w:jc w:val="center"/>
              <w:rPr>
                <w:rFonts w:ascii="Arial" w:hAnsi="Arial" w:cs="Arial"/>
                <w:color w:val="000000" w:themeColor="text1"/>
                <w:sz w:val="20"/>
                <w:szCs w:val="20"/>
                <w:lang w:val="en-US"/>
              </w:rPr>
            </w:pPr>
          </w:p>
          <w:p w:rsidR="000C5637" w:rsidRPr="00F10890" w:rsidRDefault="000C5637" w:rsidP="00B61A32">
            <w:pPr>
              <w:jc w:val="center"/>
              <w:rPr>
                <w:rFonts w:ascii="Arial" w:hAnsi="Arial" w:cs="Arial"/>
                <w:color w:val="000000" w:themeColor="text1"/>
                <w:sz w:val="20"/>
                <w:szCs w:val="20"/>
                <w:lang w:val="en-US"/>
              </w:rPr>
            </w:pPr>
            <w:r w:rsidRPr="00F10890">
              <w:rPr>
                <w:rFonts w:ascii="Arial" w:hAnsi="Arial" w:cs="Arial"/>
                <w:color w:val="000000" w:themeColor="text1"/>
                <w:sz w:val="20"/>
                <w:szCs w:val="20"/>
                <w:lang w:val="en-US"/>
              </w:rPr>
              <w:t>1</w:t>
            </w:r>
            <w:r w:rsidR="001F3AF4">
              <w:rPr>
                <w:rFonts w:ascii="Arial" w:hAnsi="Arial" w:cs="Arial"/>
                <w:color w:val="000000" w:themeColor="text1"/>
                <w:sz w:val="20"/>
                <w:szCs w:val="20"/>
                <w:lang w:val="en-US"/>
              </w:rPr>
              <w:t>3</w:t>
            </w:r>
          </w:p>
        </w:tc>
        <w:tc>
          <w:tcPr>
            <w:tcW w:w="4230" w:type="dxa"/>
            <w:vAlign w:val="center"/>
          </w:tcPr>
          <w:p w:rsidR="000C5637" w:rsidRPr="00F10890" w:rsidRDefault="000C5637" w:rsidP="00B61A32">
            <w:pPr>
              <w:widowControl w:val="0"/>
              <w:spacing w:after="260"/>
              <w:rPr>
                <w:rFonts w:ascii="Arial" w:hAnsi="Arial" w:cs="Arial"/>
                <w:b/>
                <w:bCs/>
                <w:sz w:val="20"/>
                <w:szCs w:val="20"/>
              </w:rPr>
            </w:pPr>
            <w:r w:rsidRPr="00F10890">
              <w:rPr>
                <w:rFonts w:ascii="Arial" w:hAnsi="Arial" w:cs="Arial"/>
                <w:b/>
                <w:color w:val="000000"/>
                <w:sz w:val="20"/>
                <w:szCs w:val="20"/>
              </w:rPr>
              <w:t xml:space="preserve">Điều 91. </w:t>
            </w:r>
            <w:r w:rsidRPr="00F10890">
              <w:rPr>
                <w:rFonts w:ascii="Arial" w:hAnsi="Arial" w:cs="Arial"/>
                <w:b/>
                <w:bCs/>
                <w:sz w:val="20"/>
                <w:szCs w:val="20"/>
              </w:rPr>
              <w:t>Ủy quyền thực hiện đăng ký thuế, khai thuế, nộp thuế tại Việt Nam của nhà cung cấp ở nước ngoài</w:t>
            </w:r>
          </w:p>
          <w:p w:rsidR="000C5637" w:rsidRPr="00F10890" w:rsidRDefault="000C5637" w:rsidP="00B61A32">
            <w:pPr>
              <w:widowControl w:val="0"/>
              <w:spacing w:after="260"/>
              <w:rPr>
                <w:rFonts w:ascii="Arial" w:hAnsi="Arial" w:cs="Arial"/>
                <w:sz w:val="20"/>
                <w:szCs w:val="20"/>
                <w:lang w:val="nl-NL"/>
              </w:rPr>
            </w:pPr>
            <w:r w:rsidRPr="00F10890">
              <w:rPr>
                <w:rFonts w:ascii="Arial" w:hAnsi="Arial" w:cs="Arial"/>
                <w:sz w:val="20"/>
                <w:szCs w:val="20"/>
                <w:lang w:val="nl-NL"/>
              </w:rPr>
              <w:t xml:space="preserve">1. Trường hợp nhà cung cấp ở nước ngoài thực hiện ủy quyền cho tổ chức, đại lý thuế hoạt động theo pháp luật Việt Nam (sau đây </w:t>
            </w:r>
            <w:r w:rsidRPr="00F10890">
              <w:rPr>
                <w:rFonts w:ascii="Arial" w:hAnsi="Arial" w:cs="Arial"/>
                <w:sz w:val="20"/>
                <w:szCs w:val="20"/>
                <w:lang w:val="nl-NL"/>
              </w:rPr>
              <w:lastRenderedPageBreak/>
              <w:t xml:space="preserve">gọi là bên được ủy quyền), thì bên được ủy quyền có trách nhiệm thực hiện các thủ tục về thuế (đăng ký, kê khai, nộp thuế) theo hợp đồng đã ký với nhà cung cấp ở nước ngoài. </w:t>
            </w:r>
          </w:p>
          <w:p w:rsidR="000C5637" w:rsidRPr="00F10890" w:rsidRDefault="000C5637" w:rsidP="00B61A32">
            <w:pPr>
              <w:widowControl w:val="0"/>
              <w:spacing w:after="260"/>
              <w:rPr>
                <w:rFonts w:ascii="Arial" w:hAnsi="Arial" w:cs="Arial"/>
                <w:b/>
                <w:color w:val="000000"/>
                <w:sz w:val="20"/>
                <w:szCs w:val="20"/>
              </w:rPr>
            </w:pPr>
            <w:r w:rsidRPr="00F10890">
              <w:rPr>
                <w:rFonts w:ascii="Arial" w:hAnsi="Arial" w:cs="Arial"/>
                <w:sz w:val="20"/>
                <w:szCs w:val="20"/>
                <w:lang w:val="nl-NL"/>
              </w:rPr>
              <w:t xml:space="preserve">- Chậm nhất 05 (năm) ngày trước khi thực hiện lần đầu các công việc thủ tục về thuế nêu trong hợp đồng ủy quyền, nhà cung cấp ở nước ngoài phải thông báo cho cơ quan thuế quản lý trực tiếp bằng cách thay đổi thông tin đăng ký thuế theo mẫu số </w:t>
            </w:r>
            <w:r w:rsidRPr="00F10890">
              <w:rPr>
                <w:rFonts w:ascii="Arial" w:hAnsi="Arial" w:cs="Arial"/>
                <w:sz w:val="20"/>
                <w:szCs w:val="20"/>
              </w:rPr>
              <w:fldChar w:fldCharType="begin" w:fldLock="1"/>
            </w:r>
            <w:r w:rsidRPr="00F10890">
              <w:rPr>
                <w:rFonts w:ascii="Arial" w:hAnsi="Arial" w:cs="Arial"/>
                <w:sz w:val="20"/>
                <w:szCs w:val="20"/>
              </w:rPr>
              <w:instrText xml:space="preserve"> REF _Ref36995678 \h  \* MERGEFORMAT </w:instrText>
            </w:r>
            <w:r w:rsidRPr="00F10890">
              <w:rPr>
                <w:rFonts w:ascii="Arial" w:hAnsi="Arial" w:cs="Arial"/>
                <w:sz w:val="20"/>
                <w:szCs w:val="20"/>
              </w:rPr>
            </w:r>
            <w:r w:rsidRPr="00F10890">
              <w:rPr>
                <w:rFonts w:ascii="Arial" w:hAnsi="Arial" w:cs="Arial"/>
                <w:sz w:val="20"/>
                <w:szCs w:val="20"/>
              </w:rPr>
              <w:fldChar w:fldCharType="separate"/>
            </w:r>
            <w:r w:rsidRPr="00F10890">
              <w:rPr>
                <w:rFonts w:ascii="Arial" w:hAnsi="Arial" w:cs="Arial"/>
                <w:sz w:val="20"/>
                <w:szCs w:val="20"/>
                <w:lang w:val="en-US"/>
              </w:rPr>
              <w:t>01-1</w:t>
            </w:r>
            <w:r w:rsidRPr="00F10890">
              <w:rPr>
                <w:rFonts w:ascii="Arial" w:hAnsi="Arial" w:cs="Arial"/>
                <w:sz w:val="20"/>
                <w:szCs w:val="20"/>
              </w:rPr>
              <w:t>/NCCNN</w:t>
            </w:r>
            <w:r w:rsidRPr="00F10890">
              <w:rPr>
                <w:rFonts w:ascii="Arial" w:hAnsi="Arial" w:cs="Arial"/>
                <w:sz w:val="20"/>
                <w:szCs w:val="20"/>
              </w:rPr>
              <w:fldChar w:fldCharType="end"/>
            </w:r>
            <w:r w:rsidRPr="00F10890">
              <w:rPr>
                <w:rFonts w:ascii="Arial" w:hAnsi="Arial" w:cs="Arial"/>
                <w:sz w:val="20"/>
                <w:szCs w:val="20"/>
                <w:lang w:val="nl-NL"/>
              </w:rPr>
              <w:t xml:space="preserve"> ban hành kèm theo Thông tư này và gửi kèm theo tài liệu có liên quan. </w:t>
            </w:r>
          </w:p>
        </w:tc>
        <w:tc>
          <w:tcPr>
            <w:tcW w:w="4320" w:type="dxa"/>
            <w:vAlign w:val="center"/>
          </w:tcPr>
          <w:p w:rsidR="000C5637" w:rsidRPr="00F10890" w:rsidRDefault="000C5637" w:rsidP="00B61A32">
            <w:pPr>
              <w:pStyle w:val="NormalWeb"/>
              <w:spacing w:before="0" w:beforeAutospacing="0" w:after="260" w:afterAutospacing="0"/>
              <w:rPr>
                <w:rFonts w:ascii="Arial" w:hAnsi="Arial" w:cs="Arial"/>
                <w:sz w:val="20"/>
                <w:szCs w:val="20"/>
                <w:lang w:val="nl-NL" w:eastAsia="en-AU"/>
              </w:rPr>
            </w:pPr>
            <w:r w:rsidRPr="00F10890">
              <w:rPr>
                <w:rFonts w:ascii="Arial" w:hAnsi="Arial" w:cs="Arial"/>
                <w:sz w:val="20"/>
                <w:szCs w:val="20"/>
                <w:lang w:val="nl-NL" w:eastAsia="en-AU"/>
              </w:rPr>
              <w:lastRenderedPageBreak/>
              <w:t xml:space="preserve">Trên thực tế, NCCNN có thể ủy quyền hoàn toàn cho các tổ chức, đại lý thuế ở Việt Nam để thực hiện việc đăng ký, kê khai và nộp thuế (đặc biệt là các NCCNN có ít giao dịch ở Việt Nam, hoặc các giao dịch chủ yếu với tổ chức Việt Nam). Trong trường việc ủy quyền bao gồm cả ủy quyền đăng ký thuế thì việc </w:t>
            </w:r>
            <w:r w:rsidRPr="00F10890">
              <w:rPr>
                <w:rFonts w:ascii="Arial" w:hAnsi="Arial" w:cs="Arial"/>
                <w:sz w:val="20"/>
                <w:szCs w:val="20"/>
                <w:lang w:val="nl-NL" w:eastAsia="en-AU"/>
              </w:rPr>
              <w:lastRenderedPageBreak/>
              <w:t xml:space="preserve">bên ủy quyền nộp  Mẫu số 01-1/NCCNN trước khi thực hiện lần đầu các công việc thủ tục thuế, được hiểu bao gồm cả đăng ký thuế là không khả thi vì về mặt logic, Mẫu số 01-1/NCCNN chỉ có thể được nộp sau khi NCCNN đã nộp Mẫu số 01/NCCNN </w:t>
            </w:r>
          </w:p>
        </w:tc>
        <w:tc>
          <w:tcPr>
            <w:tcW w:w="3690" w:type="dxa"/>
            <w:vAlign w:val="center"/>
          </w:tcPr>
          <w:p w:rsidR="000C5637" w:rsidRPr="00F10890" w:rsidRDefault="000C5637" w:rsidP="00B61A32">
            <w:pPr>
              <w:pStyle w:val="NormalWeb"/>
              <w:spacing w:before="0" w:beforeAutospacing="0" w:after="260" w:afterAutospacing="0"/>
              <w:rPr>
                <w:rFonts w:ascii="Arial" w:hAnsi="Arial" w:cs="Arial"/>
                <w:sz w:val="20"/>
                <w:szCs w:val="20"/>
                <w:lang w:val="nl-NL" w:eastAsia="en-AU"/>
              </w:rPr>
            </w:pPr>
            <w:r w:rsidRPr="00F10890">
              <w:rPr>
                <w:rFonts w:ascii="Arial" w:hAnsi="Arial" w:cs="Arial"/>
                <w:sz w:val="20"/>
                <w:szCs w:val="20"/>
                <w:lang w:val="nl-NL" w:eastAsia="en-AU"/>
              </w:rPr>
              <w:lastRenderedPageBreak/>
              <w:t>Đề nghị ban soạn thảo cân nhắc làm rõ:</w:t>
            </w:r>
          </w:p>
          <w:p w:rsidR="000C5637" w:rsidRPr="00F10890" w:rsidRDefault="000C5637" w:rsidP="00B61A32">
            <w:pPr>
              <w:pStyle w:val="ListParagraph"/>
              <w:numPr>
                <w:ilvl w:val="0"/>
                <w:numId w:val="8"/>
              </w:numPr>
              <w:spacing w:after="260"/>
              <w:rPr>
                <w:rFonts w:ascii="Arial" w:hAnsi="Arial" w:cs="Arial"/>
                <w:iCs/>
                <w:color w:val="000000"/>
                <w:sz w:val="20"/>
                <w:szCs w:val="20"/>
              </w:rPr>
            </w:pPr>
            <w:r w:rsidRPr="00F10890">
              <w:rPr>
                <w:rFonts w:ascii="Arial" w:hAnsi="Arial" w:cs="Arial"/>
                <w:sz w:val="20"/>
                <w:szCs w:val="20"/>
                <w:lang w:val="nl-NL"/>
              </w:rPr>
              <w:t xml:space="preserve">Đối với trường hợp NCCNN đã </w:t>
            </w:r>
            <w:r w:rsidRPr="00F10890">
              <w:rPr>
                <w:rFonts w:ascii="Arial" w:hAnsi="Arial" w:cs="Arial"/>
                <w:sz w:val="20"/>
                <w:szCs w:val="20"/>
              </w:rPr>
              <w:t xml:space="preserve">đăng ký thuế trực tiếp với cơ quan thuế được cấp mã số thuế (MST) 10 chữ số thì phải thực hiện thông </w:t>
            </w:r>
            <w:r w:rsidRPr="00F10890">
              <w:rPr>
                <w:rFonts w:ascii="Arial" w:hAnsi="Arial" w:cs="Arial"/>
                <w:sz w:val="20"/>
                <w:szCs w:val="20"/>
              </w:rPr>
              <w:lastRenderedPageBreak/>
              <w:t xml:space="preserve">báo này. Và thời hạn 05 ngày được hiểu là </w:t>
            </w:r>
            <w:r w:rsidRPr="00F10890">
              <w:rPr>
                <w:rFonts w:ascii="Arial" w:hAnsi="Arial" w:cs="Arial"/>
                <w:sz w:val="20"/>
                <w:szCs w:val="20"/>
                <w:lang w:val="nl-NL"/>
              </w:rPr>
              <w:t>trước khi thực hiện lần đầu các công việc kê khai, nộp thuế nêu trong hợp đồng ủy quyền</w:t>
            </w:r>
            <w:r w:rsidRPr="00F10890">
              <w:rPr>
                <w:rFonts w:ascii="Arial" w:hAnsi="Arial" w:cs="Arial"/>
                <w:sz w:val="20"/>
                <w:szCs w:val="20"/>
              </w:rPr>
              <w:t>.</w:t>
            </w:r>
          </w:p>
          <w:p w:rsidR="000C5637" w:rsidRPr="00F10890" w:rsidRDefault="000C5637" w:rsidP="00B61A32">
            <w:pPr>
              <w:pStyle w:val="ListParagraph"/>
              <w:numPr>
                <w:ilvl w:val="0"/>
                <w:numId w:val="8"/>
              </w:numPr>
              <w:spacing w:after="260"/>
              <w:rPr>
                <w:rFonts w:ascii="Arial" w:hAnsi="Arial" w:cs="Arial"/>
                <w:iCs/>
                <w:color w:val="000000"/>
                <w:sz w:val="20"/>
                <w:szCs w:val="20"/>
              </w:rPr>
            </w:pPr>
            <w:r w:rsidRPr="00F10890">
              <w:rPr>
                <w:rFonts w:ascii="Arial" w:hAnsi="Arial" w:cs="Arial"/>
                <w:sz w:val="20"/>
                <w:szCs w:val="20"/>
                <w:lang w:val="nl-NL"/>
              </w:rPr>
              <w:t xml:space="preserve">Trường hợp NCCNN ủy quyền hoàn toàn cho tổ chức, đại lý thuế ở Việt Nam thì không cần thực hiện việc thông báo này. </w:t>
            </w:r>
            <w:r w:rsidRPr="00F10890">
              <w:rPr>
                <w:rFonts w:ascii="Arial" w:hAnsi="Arial" w:cs="Arial"/>
                <w:iCs/>
                <w:color w:val="000000"/>
                <w:sz w:val="20"/>
                <w:szCs w:val="20"/>
              </w:rPr>
              <w:t xml:space="preserve"> </w:t>
            </w:r>
          </w:p>
          <w:p w:rsidR="000C5637" w:rsidRPr="00F10890" w:rsidRDefault="000C5637" w:rsidP="00B61A32">
            <w:pPr>
              <w:spacing w:after="260"/>
              <w:rPr>
                <w:rFonts w:ascii="Arial" w:hAnsi="Arial" w:cs="Arial"/>
                <w:iCs/>
                <w:color w:val="000000"/>
                <w:sz w:val="20"/>
                <w:szCs w:val="20"/>
              </w:rPr>
            </w:pPr>
            <w:r w:rsidRPr="00F10890">
              <w:rPr>
                <w:rFonts w:ascii="Arial" w:hAnsi="Arial" w:cs="Arial"/>
                <w:iCs/>
                <w:color w:val="000000"/>
                <w:sz w:val="20"/>
                <w:szCs w:val="20"/>
              </w:rPr>
              <w:t>Theo đó, kiến nghị sửa Điều 91 như sau:</w:t>
            </w:r>
          </w:p>
          <w:p w:rsidR="000C5637" w:rsidRPr="00F10890" w:rsidRDefault="000C5637" w:rsidP="00B61A32">
            <w:pPr>
              <w:spacing w:after="260"/>
              <w:rPr>
                <w:rFonts w:ascii="Arial" w:hAnsi="Arial" w:cs="Arial"/>
                <w:i/>
                <w:iCs/>
                <w:sz w:val="20"/>
                <w:szCs w:val="20"/>
                <w:lang w:val="nl-NL"/>
              </w:rPr>
            </w:pPr>
            <w:r w:rsidRPr="00F10890">
              <w:rPr>
                <w:rFonts w:ascii="Arial" w:hAnsi="Arial" w:cs="Arial"/>
                <w:i/>
                <w:color w:val="000000"/>
                <w:sz w:val="20"/>
                <w:szCs w:val="20"/>
              </w:rPr>
              <w:t>“</w:t>
            </w:r>
            <w:r w:rsidRPr="00F10890">
              <w:rPr>
                <w:rFonts w:ascii="Arial" w:hAnsi="Arial" w:cs="Arial"/>
                <w:i/>
                <w:iCs/>
                <w:sz w:val="20"/>
                <w:szCs w:val="20"/>
                <w:lang w:val="nl-NL"/>
              </w:rPr>
              <w:t xml:space="preserve">1. Trường hợp nhà cung cấp ở nước ngoài </w:t>
            </w:r>
            <w:r w:rsidRPr="00F10890">
              <w:rPr>
                <w:rFonts w:ascii="Arial" w:hAnsi="Arial" w:cs="Arial"/>
                <w:b/>
                <w:bCs/>
                <w:i/>
                <w:iCs/>
                <w:color w:val="0070C0"/>
                <w:sz w:val="20"/>
                <w:szCs w:val="20"/>
                <w:lang w:val="nl-NL"/>
              </w:rPr>
              <w:t>thực hiện đăng ký thuế trực tiếp và đã được cấp mã số thuế 10 số theo quy định tại Điều 87, và</w:t>
            </w:r>
            <w:r w:rsidRPr="00F10890">
              <w:rPr>
                <w:rFonts w:ascii="Arial" w:hAnsi="Arial" w:cs="Arial"/>
                <w:i/>
                <w:iCs/>
                <w:color w:val="0070C0"/>
                <w:sz w:val="20"/>
                <w:szCs w:val="20"/>
                <w:lang w:val="nl-NL"/>
              </w:rPr>
              <w:t xml:space="preserve"> </w:t>
            </w:r>
            <w:r w:rsidRPr="00F10890">
              <w:rPr>
                <w:rFonts w:ascii="Arial" w:hAnsi="Arial" w:cs="Arial"/>
                <w:i/>
                <w:iCs/>
                <w:sz w:val="20"/>
                <w:szCs w:val="20"/>
                <w:lang w:val="nl-NL"/>
              </w:rPr>
              <w:t>thực hiện ủy quyền cho tổ chức, đại lý thuế hoạt động theo pháp luật Việt Nam (sau đây gọi là bên được ủy quyền), thì bên được ủy quyền có trách nhiệm thực hiện các thủ tục về thuế (đăng ký, kê khai, nộp thuế) theo hợp đồng đã ký với nhà cung cấp ở nước ngoài.</w:t>
            </w:r>
          </w:p>
          <w:p w:rsidR="000C5637" w:rsidRPr="00F10890" w:rsidRDefault="000C5637" w:rsidP="00B61A32">
            <w:pPr>
              <w:spacing w:after="260"/>
              <w:rPr>
                <w:rFonts w:ascii="Arial" w:hAnsi="Arial" w:cs="Arial"/>
                <w:i/>
                <w:iCs/>
                <w:sz w:val="20"/>
                <w:szCs w:val="20"/>
                <w:lang w:val="nl-NL"/>
              </w:rPr>
            </w:pPr>
            <w:r w:rsidRPr="00F10890">
              <w:rPr>
                <w:rFonts w:ascii="Arial" w:hAnsi="Arial" w:cs="Arial"/>
                <w:i/>
                <w:iCs/>
                <w:sz w:val="20"/>
                <w:szCs w:val="20"/>
                <w:lang w:val="nl-NL"/>
              </w:rPr>
              <w:t xml:space="preserve">- Chậm nhất 05 (năm) ngày trước khi thực hiện lần đầu các công việc thủ tục về </w:t>
            </w:r>
            <w:r w:rsidRPr="00F10890">
              <w:rPr>
                <w:rFonts w:ascii="Arial" w:hAnsi="Arial" w:cs="Arial"/>
                <w:i/>
                <w:iCs/>
                <w:strike/>
                <w:sz w:val="20"/>
                <w:szCs w:val="20"/>
                <w:lang w:val="nl-NL"/>
              </w:rPr>
              <w:t>thuế</w:t>
            </w:r>
            <w:r w:rsidRPr="00F10890">
              <w:rPr>
                <w:rFonts w:ascii="Arial" w:hAnsi="Arial" w:cs="Arial"/>
                <w:i/>
                <w:iCs/>
                <w:sz w:val="20"/>
                <w:szCs w:val="20"/>
                <w:lang w:val="nl-NL"/>
              </w:rPr>
              <w:t xml:space="preserve"> kê khai, nộp thuế nêu trong hợp đồng ủy quyền, nhà cung cấp ở nước ngoài phải thông báo cho cơ quan thuế quản lý trực tiếp bằng cách thay đổi thông tin đăng ký thuế theo mẫu số </w:t>
            </w:r>
            <w:r w:rsidRPr="00F10890">
              <w:rPr>
                <w:rFonts w:ascii="Arial" w:hAnsi="Arial" w:cs="Arial"/>
                <w:i/>
                <w:iCs/>
                <w:sz w:val="20"/>
                <w:szCs w:val="20"/>
              </w:rPr>
              <w:fldChar w:fldCharType="begin" w:fldLock="1"/>
            </w:r>
            <w:r w:rsidRPr="00F10890">
              <w:rPr>
                <w:rFonts w:ascii="Arial" w:hAnsi="Arial" w:cs="Arial"/>
                <w:i/>
                <w:iCs/>
                <w:sz w:val="20"/>
                <w:szCs w:val="20"/>
              </w:rPr>
              <w:instrText xml:space="preserve"> REF _Ref36995678 \h  \* MERGEFORMAT </w:instrText>
            </w:r>
            <w:r w:rsidRPr="00F10890">
              <w:rPr>
                <w:rFonts w:ascii="Arial" w:hAnsi="Arial" w:cs="Arial"/>
                <w:i/>
                <w:iCs/>
                <w:sz w:val="20"/>
                <w:szCs w:val="20"/>
              </w:rPr>
            </w:r>
            <w:r w:rsidRPr="00F10890">
              <w:rPr>
                <w:rFonts w:ascii="Arial" w:hAnsi="Arial" w:cs="Arial"/>
                <w:i/>
                <w:iCs/>
                <w:sz w:val="20"/>
                <w:szCs w:val="20"/>
              </w:rPr>
              <w:fldChar w:fldCharType="separate"/>
            </w:r>
            <w:r w:rsidRPr="00F10890">
              <w:rPr>
                <w:rFonts w:ascii="Arial" w:hAnsi="Arial" w:cs="Arial"/>
                <w:i/>
                <w:iCs/>
                <w:sz w:val="20"/>
                <w:szCs w:val="20"/>
                <w:lang w:val="en-US"/>
              </w:rPr>
              <w:t>01-1</w:t>
            </w:r>
            <w:r w:rsidRPr="00F10890">
              <w:rPr>
                <w:rFonts w:ascii="Arial" w:hAnsi="Arial" w:cs="Arial"/>
                <w:i/>
                <w:iCs/>
                <w:sz w:val="20"/>
                <w:szCs w:val="20"/>
              </w:rPr>
              <w:t>/NCCNN</w:t>
            </w:r>
            <w:r w:rsidRPr="00F10890">
              <w:rPr>
                <w:rFonts w:ascii="Arial" w:hAnsi="Arial" w:cs="Arial"/>
                <w:i/>
                <w:iCs/>
                <w:sz w:val="20"/>
                <w:szCs w:val="20"/>
              </w:rPr>
              <w:fldChar w:fldCharType="end"/>
            </w:r>
            <w:r w:rsidRPr="00F10890">
              <w:rPr>
                <w:rFonts w:ascii="Arial" w:hAnsi="Arial" w:cs="Arial"/>
                <w:i/>
                <w:iCs/>
                <w:sz w:val="20"/>
                <w:szCs w:val="20"/>
                <w:lang w:val="nl-NL"/>
              </w:rPr>
              <w:t xml:space="preserve"> ban hành kèm theo Thông tư này và gửi kèm theo tài iệu có liên quan....”</w:t>
            </w:r>
          </w:p>
        </w:tc>
      </w:tr>
      <w:tr w:rsidR="000C5637" w:rsidRPr="00F10890" w:rsidTr="008D7E86">
        <w:tc>
          <w:tcPr>
            <w:tcW w:w="720" w:type="dxa"/>
          </w:tcPr>
          <w:p w:rsidR="000C5637" w:rsidRPr="00F10890" w:rsidRDefault="000C5637" w:rsidP="00B61A32">
            <w:pPr>
              <w:jc w:val="center"/>
              <w:rPr>
                <w:rFonts w:ascii="Arial" w:hAnsi="Arial" w:cs="Arial"/>
                <w:color w:val="000000" w:themeColor="text1"/>
                <w:sz w:val="20"/>
                <w:szCs w:val="20"/>
                <w:lang w:val="en-US"/>
              </w:rPr>
            </w:pPr>
          </w:p>
          <w:p w:rsidR="00F10890" w:rsidRPr="00F10890" w:rsidRDefault="00F10890" w:rsidP="00B61A32">
            <w:pPr>
              <w:jc w:val="center"/>
              <w:rPr>
                <w:rFonts w:ascii="Arial" w:hAnsi="Arial" w:cs="Arial"/>
                <w:color w:val="000000" w:themeColor="text1"/>
                <w:sz w:val="20"/>
                <w:szCs w:val="20"/>
                <w:lang w:val="en-US"/>
              </w:rPr>
            </w:pPr>
            <w:r w:rsidRPr="00F10890">
              <w:rPr>
                <w:rFonts w:ascii="Arial" w:hAnsi="Arial" w:cs="Arial"/>
                <w:color w:val="000000" w:themeColor="text1"/>
                <w:sz w:val="20"/>
                <w:szCs w:val="20"/>
                <w:lang w:val="en-US"/>
              </w:rPr>
              <w:lastRenderedPageBreak/>
              <w:t>1</w:t>
            </w:r>
            <w:r w:rsidR="001F3AF4">
              <w:rPr>
                <w:rFonts w:ascii="Arial" w:hAnsi="Arial" w:cs="Arial"/>
                <w:color w:val="000000" w:themeColor="text1"/>
                <w:sz w:val="20"/>
                <w:szCs w:val="20"/>
                <w:lang w:val="en-US"/>
              </w:rPr>
              <w:t>4</w:t>
            </w:r>
          </w:p>
        </w:tc>
        <w:tc>
          <w:tcPr>
            <w:tcW w:w="4230" w:type="dxa"/>
            <w:vAlign w:val="center"/>
          </w:tcPr>
          <w:p w:rsidR="000C5637" w:rsidRPr="00F10890" w:rsidRDefault="000C5637" w:rsidP="00B61A32">
            <w:pPr>
              <w:widowControl w:val="0"/>
              <w:spacing w:after="260"/>
              <w:rPr>
                <w:rFonts w:ascii="Arial" w:hAnsi="Arial" w:cs="Arial"/>
                <w:b/>
                <w:bCs/>
                <w:sz w:val="20"/>
                <w:szCs w:val="20"/>
              </w:rPr>
            </w:pPr>
            <w:r w:rsidRPr="00F10890">
              <w:rPr>
                <w:rFonts w:ascii="Arial" w:hAnsi="Arial" w:cs="Arial"/>
                <w:b/>
                <w:color w:val="000000"/>
                <w:sz w:val="20"/>
                <w:szCs w:val="20"/>
              </w:rPr>
              <w:lastRenderedPageBreak/>
              <w:t xml:space="preserve">Điều 91. </w:t>
            </w:r>
            <w:r w:rsidRPr="00F10890">
              <w:rPr>
                <w:rFonts w:ascii="Arial" w:hAnsi="Arial" w:cs="Arial"/>
                <w:b/>
                <w:bCs/>
                <w:sz w:val="20"/>
                <w:szCs w:val="20"/>
              </w:rPr>
              <w:t xml:space="preserve">Ủy quyền thực hiện đăng ký </w:t>
            </w:r>
            <w:r w:rsidRPr="00F10890">
              <w:rPr>
                <w:rFonts w:ascii="Arial" w:hAnsi="Arial" w:cs="Arial"/>
                <w:b/>
                <w:bCs/>
                <w:sz w:val="20"/>
                <w:szCs w:val="20"/>
              </w:rPr>
              <w:lastRenderedPageBreak/>
              <w:t>thuế, khai thuế, nộp thuế tại Việt Nam của nhà cung cấp ở nước ngoài</w:t>
            </w:r>
          </w:p>
          <w:p w:rsidR="000C5637" w:rsidRPr="00F10890" w:rsidRDefault="000C5637" w:rsidP="00B61A32">
            <w:pPr>
              <w:widowControl w:val="0"/>
              <w:spacing w:after="260"/>
              <w:rPr>
                <w:rFonts w:ascii="Arial" w:hAnsi="Arial" w:cs="Arial"/>
                <w:sz w:val="20"/>
                <w:szCs w:val="20"/>
                <w:lang w:val="nl-NL"/>
              </w:rPr>
            </w:pPr>
            <w:r w:rsidRPr="00F10890">
              <w:rPr>
                <w:rFonts w:ascii="Arial" w:hAnsi="Arial" w:cs="Arial"/>
                <w:sz w:val="20"/>
                <w:szCs w:val="20"/>
                <w:lang w:val="nl-NL"/>
              </w:rPr>
              <w:t>1. Trường hợp nhà cung cấp ở nước ngoài thực hiện ủy quyền cho tổ chức, đại lý thuế hoạt động theo pháp luật Việt Nam (sau đây gọi là bên được ủy quyền), bên được ủy quyền có trách nhiệm thực hiện các thủ tục về thuế (đăng ký, kê khai, nộp thuế) theo hợp đồng đã ký với nhà cung cấp ở nước ngoài..</w:t>
            </w:r>
          </w:p>
          <w:p w:rsidR="000C5637" w:rsidRPr="00F10890" w:rsidRDefault="000C5637" w:rsidP="00B61A32">
            <w:pPr>
              <w:widowControl w:val="0"/>
              <w:spacing w:after="260"/>
              <w:rPr>
                <w:rFonts w:ascii="Arial" w:hAnsi="Arial" w:cs="Arial"/>
                <w:b/>
                <w:color w:val="000000"/>
                <w:sz w:val="20"/>
                <w:szCs w:val="20"/>
              </w:rPr>
            </w:pPr>
            <w:r w:rsidRPr="00F10890">
              <w:rPr>
                <w:rFonts w:ascii="Arial" w:hAnsi="Arial" w:cs="Arial"/>
                <w:bCs/>
                <w:iCs/>
                <w:sz w:val="20"/>
                <w:szCs w:val="20"/>
                <w:lang w:val="nl-NL"/>
              </w:rPr>
              <w:t xml:space="preserve">...3. Cơ quan quản lý thuế trực tiếp có trách nhiệm cung cấp tài khoản và mật khẩu đăng nhập Cổng thông tin điện tử của Tổng cục Thuế cho bên được ủy quyền để thực hiện thủ tục về thuế được ủy quyền và </w:t>
            </w:r>
            <w:r w:rsidRPr="00F10890">
              <w:rPr>
                <w:rFonts w:ascii="Arial" w:hAnsi="Arial" w:cs="Arial"/>
                <w:sz w:val="20"/>
                <w:szCs w:val="20"/>
                <w:lang w:val="nl-NL"/>
              </w:rPr>
              <w:t>gửi các thông báo liên quan đến thủ tục về thuế được ủy quyền trong quá trình thực hiện giao dịch điện tử đến địa chỉ thư điện tử của bên được ủy quyền</w:t>
            </w:r>
          </w:p>
        </w:tc>
        <w:tc>
          <w:tcPr>
            <w:tcW w:w="4320" w:type="dxa"/>
            <w:vAlign w:val="center"/>
          </w:tcPr>
          <w:p w:rsidR="000C5637" w:rsidRPr="00F10890" w:rsidRDefault="000C5637" w:rsidP="00B61A32">
            <w:pPr>
              <w:pStyle w:val="NormalWeb"/>
              <w:spacing w:before="0" w:beforeAutospacing="0" w:after="260" w:afterAutospacing="0"/>
              <w:rPr>
                <w:rFonts w:ascii="Arial" w:hAnsi="Arial" w:cs="Arial"/>
                <w:sz w:val="20"/>
                <w:szCs w:val="20"/>
                <w:lang w:val="nl-NL" w:eastAsia="en-AU"/>
              </w:rPr>
            </w:pPr>
            <w:r w:rsidRPr="00F10890">
              <w:rPr>
                <w:rFonts w:ascii="Arial" w:hAnsi="Arial" w:cs="Arial"/>
                <w:sz w:val="20"/>
                <w:szCs w:val="20"/>
                <w:lang w:val="nl-NL" w:eastAsia="en-AU"/>
              </w:rPr>
              <w:lastRenderedPageBreak/>
              <w:t xml:space="preserve">Dự thảo hiện tại đang hướng dẫn theo hướng </w:t>
            </w:r>
            <w:r w:rsidRPr="00F10890">
              <w:rPr>
                <w:rFonts w:ascii="Arial" w:hAnsi="Arial" w:cs="Arial"/>
                <w:sz w:val="20"/>
                <w:szCs w:val="20"/>
                <w:lang w:val="nl-NL" w:eastAsia="en-AU"/>
              </w:rPr>
              <w:lastRenderedPageBreak/>
              <w:t xml:space="preserve">bên được ủy quyền sẽ có trách nhiệm về việc đăng ký, kê khai và nộp thuế cho NCCNN. Toàn bộ việc thực hiện các thủ tục về thuế cũng như các thông báo liên quan đến thuế đều sẽ được thực hiện giữa bên được ủy quyền và cơ quan quản lý thuế trực tiếp của bên được ủy quyền. Tuy nhiên, dự thảo lại chưa nêu rõ về trách nhiệm liên đới của NCCNN trong trường hợp bên được ủy quyền thực hiện các thủ tục về thuế không phù hợp với quy định của pháp luật (ví dụ kê khai sai mức thuế suất, kê khai và nộp thuế không theo thời hạn quy định, v...v...). Đối với trường hợp này, liệu NCCNN có chịu trách nhiệm liên đới không? Hay bên được ủy quyền là người làm việc trực tiếp với cơ quan quản lý thuế trực tiếp sẽ là bên chịu trách nhiệm trước pháp luật. Theo cơ chế khấu trừ, kê khai và nộp thuế NTNN hiện tại tại Thông tư 103/2014/TT-BTC, bên Việt Nam sẽ chịu hoàn toàn trách nhiệm trong trường hợp có sai sót về việc khấu trừ, kê khai và nộp thuế NTNN không phù hợp với quy định. </w:t>
            </w:r>
          </w:p>
        </w:tc>
        <w:tc>
          <w:tcPr>
            <w:tcW w:w="3690" w:type="dxa"/>
            <w:vAlign w:val="center"/>
          </w:tcPr>
          <w:p w:rsidR="000C5637" w:rsidRPr="00F10890" w:rsidRDefault="000C5637" w:rsidP="00B61A32">
            <w:pPr>
              <w:pStyle w:val="NormalWeb"/>
              <w:spacing w:before="0" w:beforeAutospacing="0" w:after="260" w:afterAutospacing="0"/>
              <w:rPr>
                <w:rFonts w:ascii="Arial" w:hAnsi="Arial" w:cs="Arial"/>
                <w:sz w:val="20"/>
                <w:szCs w:val="20"/>
                <w:lang w:val="nl-NL" w:eastAsia="en-AU"/>
              </w:rPr>
            </w:pPr>
            <w:r w:rsidRPr="00F10890">
              <w:rPr>
                <w:rFonts w:ascii="Arial" w:hAnsi="Arial" w:cs="Arial"/>
                <w:sz w:val="20"/>
                <w:szCs w:val="20"/>
                <w:lang w:val="nl-NL" w:eastAsia="en-AU"/>
              </w:rPr>
              <w:lastRenderedPageBreak/>
              <w:t xml:space="preserve">Đề nghị ban soạn thảo cân nhắc làm </w:t>
            </w:r>
            <w:r w:rsidRPr="00F10890">
              <w:rPr>
                <w:rFonts w:ascii="Arial" w:hAnsi="Arial" w:cs="Arial"/>
                <w:sz w:val="20"/>
                <w:szCs w:val="20"/>
                <w:lang w:val="nl-NL" w:eastAsia="en-AU"/>
              </w:rPr>
              <w:lastRenderedPageBreak/>
              <w:t>rõ vấn đề này. Cụ thể, kiến nghị ban soạn thảo áp dụng nguyên tắc hiện tại của thuế NTNN trong các văn bản có liên quan (bao gồm Điều 4, Thông tư 103/2014/TT-BTC), theo đó bên được ủy quyền sẽ chịu trách nhiệm trong tình huống có vi phạm về tuân thủ quy định đăng ký, kê khai, nộp thuế thay mặt NCCNN.</w:t>
            </w:r>
          </w:p>
        </w:tc>
      </w:tr>
      <w:tr w:rsidR="000C5637" w:rsidRPr="00F10890" w:rsidTr="008D7E86">
        <w:tc>
          <w:tcPr>
            <w:tcW w:w="720" w:type="dxa"/>
          </w:tcPr>
          <w:p w:rsidR="000C5637" w:rsidRPr="00F10890" w:rsidRDefault="000C5637" w:rsidP="00B61A32">
            <w:pPr>
              <w:jc w:val="center"/>
              <w:rPr>
                <w:rFonts w:ascii="Arial" w:hAnsi="Arial" w:cs="Arial"/>
                <w:color w:val="000000" w:themeColor="text1"/>
                <w:sz w:val="20"/>
                <w:szCs w:val="20"/>
                <w:lang w:val="en-US"/>
              </w:rPr>
            </w:pPr>
          </w:p>
          <w:p w:rsidR="00F10890" w:rsidRPr="00F10890" w:rsidRDefault="00F10890" w:rsidP="00B61A32">
            <w:pPr>
              <w:jc w:val="center"/>
              <w:rPr>
                <w:rFonts w:ascii="Arial" w:hAnsi="Arial" w:cs="Arial"/>
                <w:color w:val="000000" w:themeColor="text1"/>
                <w:sz w:val="20"/>
                <w:szCs w:val="20"/>
                <w:lang w:val="en-US"/>
              </w:rPr>
            </w:pPr>
            <w:r w:rsidRPr="00F10890">
              <w:rPr>
                <w:rFonts w:ascii="Arial" w:hAnsi="Arial" w:cs="Arial"/>
                <w:color w:val="000000" w:themeColor="text1"/>
                <w:sz w:val="20"/>
                <w:szCs w:val="20"/>
                <w:lang w:val="en-US"/>
              </w:rPr>
              <w:t>1</w:t>
            </w:r>
            <w:r w:rsidR="001F3AF4">
              <w:rPr>
                <w:rFonts w:ascii="Arial" w:hAnsi="Arial" w:cs="Arial"/>
                <w:color w:val="000000" w:themeColor="text1"/>
                <w:sz w:val="20"/>
                <w:szCs w:val="20"/>
                <w:lang w:val="en-US"/>
              </w:rPr>
              <w:t>5</w:t>
            </w:r>
          </w:p>
        </w:tc>
        <w:tc>
          <w:tcPr>
            <w:tcW w:w="4230" w:type="dxa"/>
            <w:vAlign w:val="center"/>
          </w:tcPr>
          <w:p w:rsidR="000C5637" w:rsidRPr="00F10890" w:rsidRDefault="000C5637" w:rsidP="00B61A32">
            <w:pPr>
              <w:widowControl w:val="0"/>
              <w:spacing w:after="260"/>
              <w:rPr>
                <w:rFonts w:ascii="Arial" w:hAnsi="Arial" w:cs="Arial"/>
                <w:b/>
                <w:bCs/>
                <w:sz w:val="20"/>
                <w:szCs w:val="20"/>
                <w:lang w:val="nl-NL"/>
              </w:rPr>
            </w:pPr>
            <w:r w:rsidRPr="00F10890">
              <w:rPr>
                <w:rFonts w:ascii="Arial" w:hAnsi="Arial" w:cs="Arial"/>
                <w:b/>
                <w:bCs/>
                <w:sz w:val="20"/>
                <w:szCs w:val="20"/>
                <w:lang w:val="nl-NL"/>
              </w:rPr>
              <w:t xml:space="preserve">Điều 94. </w:t>
            </w:r>
            <w:r w:rsidRPr="00F10890">
              <w:rPr>
                <w:rFonts w:ascii="Arial" w:hAnsi="Arial" w:cs="Arial"/>
                <w:b/>
                <w:bCs/>
                <w:sz w:val="20"/>
                <w:szCs w:val="20"/>
              </w:rPr>
              <w:t xml:space="preserve">Trách nhiệm </w:t>
            </w:r>
            <w:r w:rsidRPr="00F10890">
              <w:rPr>
                <w:rFonts w:ascii="Arial" w:hAnsi="Arial" w:cs="Arial"/>
                <w:b/>
                <w:bCs/>
                <w:iCs/>
                <w:sz w:val="20"/>
                <w:szCs w:val="20"/>
              </w:rPr>
              <w:t>của</w:t>
            </w:r>
            <w:r w:rsidRPr="00F10890">
              <w:rPr>
                <w:rFonts w:ascii="Arial" w:hAnsi="Arial" w:cs="Arial"/>
                <w:b/>
                <w:bCs/>
                <w:sz w:val="20"/>
                <w:szCs w:val="20"/>
              </w:rPr>
              <w:t xml:space="preserve"> các tổ chức, cá nhân ở Việt Nam có liên quan trong trường hợp nhà cung cấp ở nước ngoài không thực hiện đăng ký, khai thuế, nộp thuế trên Cổng thông tin điện tử của Tổng cục Thuế</w:t>
            </w:r>
            <w:r w:rsidRPr="00F10890">
              <w:rPr>
                <w:rFonts w:ascii="Arial" w:hAnsi="Arial" w:cs="Arial"/>
                <w:b/>
                <w:bCs/>
                <w:sz w:val="20"/>
                <w:szCs w:val="20"/>
                <w:lang w:val="nl-NL"/>
              </w:rPr>
              <w:t xml:space="preserve"> </w:t>
            </w:r>
          </w:p>
          <w:p w:rsidR="000C5637" w:rsidRPr="00F10890" w:rsidRDefault="000C5637" w:rsidP="00B61A32">
            <w:pPr>
              <w:widowControl w:val="0"/>
              <w:spacing w:after="260"/>
              <w:rPr>
                <w:rFonts w:ascii="Arial" w:hAnsi="Arial" w:cs="Arial"/>
                <w:b/>
                <w:bCs/>
                <w:sz w:val="20"/>
                <w:szCs w:val="20"/>
                <w:lang w:val="nl-NL"/>
              </w:rPr>
            </w:pPr>
            <w:r w:rsidRPr="00F10890">
              <w:rPr>
                <w:rFonts w:ascii="Arial" w:hAnsi="Arial" w:cs="Arial"/>
                <w:sz w:val="20"/>
                <w:szCs w:val="20"/>
                <w:lang w:val="nl-NL"/>
              </w:rPr>
              <w:t>3...</w:t>
            </w:r>
            <w:r w:rsidRPr="00F10890">
              <w:rPr>
                <w:rFonts w:ascii="Arial" w:hAnsi="Arial" w:cs="Arial"/>
                <w:bCs/>
                <w:sz w:val="20"/>
                <w:szCs w:val="20"/>
                <w:lang w:val="en-US"/>
              </w:rPr>
              <w:t xml:space="preserve"> Tổng Cục thuế thông báo tên, địa chỉ website của nhà cung cấp ở nước ngoài cho ngân hàng thương mại, tổ chức cung ứng dịch vụ trung gian thanh toán để các đơn vị này xác định tài khoản giao dịch của nhà cung cấp ở nước ngoài và thực hiện khấu trừ, nộp thay nghĩa vụ thuế đối với các giao </w:t>
            </w:r>
            <w:r w:rsidRPr="00F10890">
              <w:rPr>
                <w:rFonts w:ascii="Arial" w:hAnsi="Arial" w:cs="Arial"/>
                <w:bCs/>
                <w:sz w:val="20"/>
                <w:szCs w:val="20"/>
                <w:lang w:val="en-US"/>
              </w:rPr>
              <w:lastRenderedPageBreak/>
              <w:t xml:space="preserve">dịch của </w:t>
            </w:r>
            <w:r w:rsidRPr="00F10890">
              <w:rPr>
                <w:rFonts w:ascii="Arial" w:hAnsi="Arial" w:cs="Arial"/>
                <w:bCs/>
                <w:sz w:val="20"/>
                <w:szCs w:val="20"/>
                <w:lang w:val="nl-NL"/>
              </w:rPr>
              <w:t xml:space="preserve">người mua là cá nhân ở Việt Nam </w:t>
            </w:r>
            <w:r w:rsidRPr="00F10890">
              <w:rPr>
                <w:rFonts w:ascii="Arial" w:hAnsi="Arial" w:cs="Arial"/>
                <w:bCs/>
                <w:sz w:val="20"/>
                <w:szCs w:val="20"/>
                <w:lang w:val="en-US"/>
              </w:rPr>
              <w:t>thanh toán cho tài khoản giao dịch của nhà cung cấp ở nước ngoài.</w:t>
            </w:r>
          </w:p>
        </w:tc>
        <w:tc>
          <w:tcPr>
            <w:tcW w:w="4320" w:type="dxa"/>
            <w:vAlign w:val="center"/>
          </w:tcPr>
          <w:p w:rsidR="000C5637" w:rsidRPr="00F10890" w:rsidRDefault="000C5637" w:rsidP="00B61A32">
            <w:pPr>
              <w:pStyle w:val="NormalWeb"/>
              <w:spacing w:before="0" w:beforeAutospacing="0" w:after="260" w:afterAutospacing="0"/>
              <w:rPr>
                <w:rFonts w:ascii="Arial" w:hAnsi="Arial" w:cs="Arial"/>
                <w:sz w:val="20"/>
                <w:szCs w:val="20"/>
                <w:lang w:val="nl-NL" w:eastAsia="en-AU"/>
              </w:rPr>
            </w:pPr>
            <w:r w:rsidRPr="00F10890">
              <w:rPr>
                <w:rFonts w:ascii="Arial" w:hAnsi="Arial" w:cs="Arial"/>
                <w:sz w:val="20"/>
                <w:szCs w:val="20"/>
                <w:lang w:val="nl-NL" w:eastAsia="en-AU"/>
              </w:rPr>
              <w:lastRenderedPageBreak/>
              <w:t xml:space="preserve">Để đảm bảo việc khấu trừ, kê khai và nộp thuế được đầy đủ, chính xác, giảm rủi ro cho ngân hàng thương mại, tổ chức trung gian thanh toán trong việc thực hiện khấu trừ, nộp thay nghĩa vụ thuế, thông báo của Tổng nên có thông tin đầy đủ về thuế suất thuế TNDN và GTGT áp dụng đối với từng NCCNN.  </w:t>
            </w:r>
          </w:p>
          <w:p w:rsidR="000C5637" w:rsidRPr="00F10890" w:rsidRDefault="000C5637" w:rsidP="00B61A32">
            <w:pPr>
              <w:pStyle w:val="NormalWeb"/>
              <w:spacing w:before="0" w:beforeAutospacing="0" w:after="260" w:afterAutospacing="0"/>
              <w:rPr>
                <w:rFonts w:ascii="Arial" w:hAnsi="Arial" w:cs="Arial"/>
                <w:sz w:val="20"/>
                <w:szCs w:val="20"/>
                <w:lang w:val="nl-NL" w:eastAsia="en-AU"/>
              </w:rPr>
            </w:pPr>
          </w:p>
        </w:tc>
        <w:tc>
          <w:tcPr>
            <w:tcW w:w="3690" w:type="dxa"/>
            <w:vAlign w:val="center"/>
          </w:tcPr>
          <w:p w:rsidR="000C5637" w:rsidRPr="00F10890" w:rsidRDefault="000C5637" w:rsidP="00B61A32">
            <w:pPr>
              <w:pStyle w:val="NormalWeb"/>
              <w:spacing w:before="0" w:beforeAutospacing="0" w:after="260" w:afterAutospacing="0"/>
              <w:rPr>
                <w:rFonts w:ascii="Arial" w:hAnsi="Arial" w:cs="Arial"/>
                <w:sz w:val="20"/>
                <w:szCs w:val="20"/>
                <w:lang w:val="nl-NL" w:eastAsia="en-AU"/>
              </w:rPr>
            </w:pPr>
            <w:r w:rsidRPr="00F10890">
              <w:rPr>
                <w:rFonts w:ascii="Arial" w:hAnsi="Arial" w:cs="Arial"/>
                <w:sz w:val="20"/>
                <w:szCs w:val="20"/>
                <w:lang w:val="nl-NL" w:eastAsia="en-AU"/>
              </w:rPr>
              <w:t>Kiến nghị sửa đổi Khoản 3, Điều 94 như sau:</w:t>
            </w:r>
          </w:p>
          <w:p w:rsidR="000C5637" w:rsidRPr="00F10890" w:rsidRDefault="000C5637" w:rsidP="00B61A32">
            <w:pPr>
              <w:pStyle w:val="NormalWeb"/>
              <w:spacing w:before="0" w:beforeAutospacing="0" w:after="260" w:afterAutospacing="0"/>
              <w:rPr>
                <w:rFonts w:ascii="Arial" w:hAnsi="Arial" w:cs="Arial"/>
                <w:b/>
                <w:bCs/>
                <w:i/>
                <w:iCs/>
                <w:color w:val="0070C0"/>
                <w:sz w:val="20"/>
                <w:szCs w:val="20"/>
                <w:lang w:val="nl-NL"/>
              </w:rPr>
            </w:pPr>
            <w:r w:rsidRPr="00F10890">
              <w:rPr>
                <w:rFonts w:ascii="Arial" w:hAnsi="Arial" w:cs="Arial"/>
                <w:b/>
                <w:bCs/>
                <w:i/>
                <w:iCs/>
                <w:sz w:val="20"/>
                <w:szCs w:val="20"/>
                <w:lang w:val="nl-NL"/>
              </w:rPr>
              <w:t>“</w:t>
            </w:r>
            <w:r w:rsidRPr="00F10890">
              <w:rPr>
                <w:rFonts w:ascii="Arial" w:hAnsi="Arial" w:cs="Arial"/>
                <w:b/>
                <w:bCs/>
                <w:i/>
                <w:iCs/>
                <w:color w:val="0070C0"/>
                <w:sz w:val="20"/>
                <w:szCs w:val="20"/>
                <w:lang w:val="nl-NL"/>
              </w:rPr>
              <w:t xml:space="preserve">Điều 94. </w:t>
            </w:r>
            <w:r w:rsidRPr="00F10890">
              <w:rPr>
                <w:rFonts w:ascii="Arial" w:hAnsi="Arial" w:cs="Arial"/>
                <w:b/>
                <w:bCs/>
                <w:i/>
                <w:iCs/>
                <w:color w:val="0070C0"/>
                <w:sz w:val="20"/>
                <w:szCs w:val="20"/>
              </w:rPr>
              <w:t>Trách nhiệm của các tổ chức, cá nhân ở Việt Nam có liên quan trong trường hợp nhà cung cấp ở nước ngoài không thực hiện đăng ký, khai thuế, nộp thuế trên Cổng thông tin điện tử của Tổng cục Thuế</w:t>
            </w:r>
            <w:r w:rsidRPr="00F10890">
              <w:rPr>
                <w:rFonts w:ascii="Arial" w:hAnsi="Arial" w:cs="Arial"/>
                <w:b/>
                <w:bCs/>
                <w:i/>
                <w:iCs/>
                <w:color w:val="0070C0"/>
                <w:sz w:val="20"/>
                <w:szCs w:val="20"/>
                <w:lang w:val="nl-NL"/>
              </w:rPr>
              <w:t xml:space="preserve"> </w:t>
            </w:r>
          </w:p>
          <w:p w:rsidR="000C5637" w:rsidRPr="00F10890" w:rsidRDefault="000C5637" w:rsidP="00B61A32">
            <w:pPr>
              <w:pStyle w:val="NormalWeb"/>
              <w:spacing w:before="0" w:beforeAutospacing="0" w:after="260" w:afterAutospacing="0"/>
              <w:rPr>
                <w:rFonts w:ascii="Arial" w:hAnsi="Arial" w:cs="Arial"/>
                <w:color w:val="FF0000"/>
                <w:sz w:val="20"/>
                <w:szCs w:val="20"/>
                <w:lang w:val="nl-NL" w:eastAsia="en-AU"/>
              </w:rPr>
            </w:pPr>
            <w:r w:rsidRPr="00F10890">
              <w:rPr>
                <w:rFonts w:ascii="Arial" w:hAnsi="Arial" w:cs="Arial"/>
                <w:i/>
                <w:iCs/>
                <w:sz w:val="20"/>
                <w:szCs w:val="20"/>
                <w:lang w:val="nl-NL" w:eastAsia="en-AU"/>
              </w:rPr>
              <w:t xml:space="preserve">3... Tổng Cục thuế thông báo tên, địa chỉ website, </w:t>
            </w:r>
            <w:r w:rsidRPr="00F10890">
              <w:rPr>
                <w:rFonts w:ascii="Arial" w:hAnsi="Arial" w:cs="Arial"/>
                <w:b/>
                <w:bCs/>
                <w:i/>
                <w:iCs/>
                <w:color w:val="0070C0"/>
                <w:sz w:val="20"/>
                <w:szCs w:val="20"/>
                <w:lang w:val="nl-NL" w:eastAsia="en-AU"/>
              </w:rPr>
              <w:t xml:space="preserve">thuế suất thuế TNDN, GTGT khấu trừ </w:t>
            </w:r>
            <w:r w:rsidRPr="00F10890">
              <w:rPr>
                <w:rFonts w:ascii="Arial" w:hAnsi="Arial" w:cs="Arial"/>
                <w:i/>
                <w:iCs/>
                <w:sz w:val="20"/>
                <w:szCs w:val="20"/>
                <w:lang w:val="nl-NL" w:eastAsia="en-AU"/>
              </w:rPr>
              <w:t xml:space="preserve">của nhà cung cấp ở </w:t>
            </w:r>
            <w:r w:rsidRPr="00F10890">
              <w:rPr>
                <w:rFonts w:ascii="Arial" w:hAnsi="Arial" w:cs="Arial"/>
                <w:i/>
                <w:iCs/>
                <w:sz w:val="20"/>
                <w:szCs w:val="20"/>
                <w:lang w:val="nl-NL" w:eastAsia="en-AU"/>
              </w:rPr>
              <w:lastRenderedPageBreak/>
              <w:t>nước ngoài cho ngân hàng thương mại, tổ chức cung ứng dịch vụ trung gian thanh toán để các đơn vị này xác định tài khoản giao dịch của nhà cung cấp ở nước ngoài và thực hiện khấu trừ, nộp thay nghĩa vụ thuế đối với các giao dịch của người mua là cá nhân ở Việt Nam thanh toán cho tài khoản giao dịch của nhà cung cấp ở nước ngoài...”.</w:t>
            </w:r>
          </w:p>
        </w:tc>
      </w:tr>
      <w:tr w:rsidR="000C5637" w:rsidRPr="00F10890" w:rsidTr="008D7E86">
        <w:tc>
          <w:tcPr>
            <w:tcW w:w="720" w:type="dxa"/>
          </w:tcPr>
          <w:p w:rsidR="000C5637" w:rsidRPr="00F10890" w:rsidRDefault="000C5637" w:rsidP="00B61A32">
            <w:pPr>
              <w:jc w:val="center"/>
              <w:rPr>
                <w:rFonts w:ascii="Arial" w:hAnsi="Arial" w:cs="Arial"/>
                <w:color w:val="000000" w:themeColor="text1"/>
                <w:sz w:val="20"/>
                <w:szCs w:val="20"/>
                <w:lang w:val="en-US"/>
              </w:rPr>
            </w:pPr>
          </w:p>
        </w:tc>
        <w:tc>
          <w:tcPr>
            <w:tcW w:w="4230" w:type="dxa"/>
          </w:tcPr>
          <w:p w:rsidR="000C5637" w:rsidRPr="00F10890" w:rsidRDefault="000C5637" w:rsidP="00B61A32">
            <w:pPr>
              <w:contextualSpacing/>
              <w:jc w:val="both"/>
              <w:rPr>
                <w:rFonts w:ascii="Arial" w:hAnsi="Arial" w:cs="Arial"/>
                <w:b/>
                <w:bCs/>
                <w:color w:val="000000" w:themeColor="text1"/>
                <w:sz w:val="20"/>
                <w:szCs w:val="20"/>
              </w:rPr>
            </w:pPr>
          </w:p>
        </w:tc>
        <w:tc>
          <w:tcPr>
            <w:tcW w:w="4320" w:type="dxa"/>
          </w:tcPr>
          <w:p w:rsidR="000C5637" w:rsidRPr="00F10890" w:rsidRDefault="000C5637" w:rsidP="00B61A32">
            <w:pPr>
              <w:contextualSpacing/>
              <w:jc w:val="both"/>
              <w:rPr>
                <w:rFonts w:ascii="Arial" w:hAnsi="Arial" w:cs="Arial"/>
                <w:color w:val="000000" w:themeColor="text1"/>
                <w:sz w:val="20"/>
                <w:szCs w:val="20"/>
                <w:lang w:val="en-US"/>
              </w:rPr>
            </w:pPr>
          </w:p>
        </w:tc>
        <w:tc>
          <w:tcPr>
            <w:tcW w:w="3690" w:type="dxa"/>
          </w:tcPr>
          <w:p w:rsidR="000C5637" w:rsidRPr="00F10890" w:rsidRDefault="000C5637" w:rsidP="00B61A32">
            <w:pPr>
              <w:contextualSpacing/>
              <w:jc w:val="both"/>
              <w:rPr>
                <w:rFonts w:ascii="Arial" w:hAnsi="Arial" w:cs="Arial"/>
                <w:color w:val="000000" w:themeColor="text1"/>
                <w:sz w:val="20"/>
                <w:szCs w:val="20"/>
              </w:rPr>
            </w:pPr>
          </w:p>
        </w:tc>
      </w:tr>
      <w:tr w:rsidR="000C5637" w:rsidRPr="00F10890" w:rsidTr="008D7E86">
        <w:tc>
          <w:tcPr>
            <w:tcW w:w="720" w:type="dxa"/>
          </w:tcPr>
          <w:p w:rsidR="000C5637" w:rsidRPr="00F10890" w:rsidRDefault="000C5637" w:rsidP="00B61A32">
            <w:pPr>
              <w:jc w:val="center"/>
              <w:rPr>
                <w:rFonts w:ascii="Arial" w:hAnsi="Arial" w:cs="Arial"/>
                <w:color w:val="000000" w:themeColor="text1"/>
                <w:sz w:val="20"/>
                <w:szCs w:val="20"/>
                <w:lang w:val="en-US"/>
              </w:rPr>
            </w:pPr>
          </w:p>
        </w:tc>
        <w:tc>
          <w:tcPr>
            <w:tcW w:w="4230" w:type="dxa"/>
          </w:tcPr>
          <w:p w:rsidR="000C5637" w:rsidRPr="00F10890" w:rsidRDefault="000C5637" w:rsidP="00B61A32">
            <w:pPr>
              <w:contextualSpacing/>
              <w:jc w:val="both"/>
              <w:rPr>
                <w:rFonts w:ascii="Arial" w:hAnsi="Arial" w:cs="Arial"/>
                <w:b/>
                <w:bCs/>
                <w:color w:val="000000" w:themeColor="text1"/>
                <w:sz w:val="20"/>
                <w:szCs w:val="20"/>
              </w:rPr>
            </w:pPr>
          </w:p>
        </w:tc>
        <w:tc>
          <w:tcPr>
            <w:tcW w:w="4320" w:type="dxa"/>
          </w:tcPr>
          <w:p w:rsidR="000C5637" w:rsidRPr="00F10890" w:rsidRDefault="000C5637" w:rsidP="00B61A32">
            <w:pPr>
              <w:contextualSpacing/>
              <w:jc w:val="both"/>
              <w:rPr>
                <w:rFonts w:ascii="Arial" w:hAnsi="Arial" w:cs="Arial"/>
                <w:color w:val="000000" w:themeColor="text1"/>
                <w:sz w:val="20"/>
                <w:szCs w:val="20"/>
                <w:lang w:val="en-US"/>
              </w:rPr>
            </w:pPr>
          </w:p>
        </w:tc>
        <w:tc>
          <w:tcPr>
            <w:tcW w:w="3690" w:type="dxa"/>
          </w:tcPr>
          <w:p w:rsidR="000C5637" w:rsidRPr="00F10890" w:rsidRDefault="000C5637" w:rsidP="00B61A32">
            <w:pPr>
              <w:contextualSpacing/>
              <w:jc w:val="both"/>
              <w:rPr>
                <w:rFonts w:ascii="Arial" w:hAnsi="Arial" w:cs="Arial"/>
                <w:color w:val="000000" w:themeColor="text1"/>
                <w:sz w:val="20"/>
                <w:szCs w:val="20"/>
              </w:rPr>
            </w:pPr>
          </w:p>
        </w:tc>
      </w:tr>
    </w:tbl>
    <w:p w:rsidR="00C5226D" w:rsidRPr="00F10890" w:rsidRDefault="00C5226D">
      <w:pPr>
        <w:rPr>
          <w:rFonts w:ascii="Arial" w:hAnsi="Arial" w:cs="Arial"/>
          <w:color w:val="000000" w:themeColor="text1"/>
          <w:sz w:val="20"/>
          <w:szCs w:val="20"/>
          <w:lang w:val="en-US"/>
        </w:rPr>
      </w:pPr>
    </w:p>
    <w:p w:rsidR="00FE76D1" w:rsidRPr="00F10890" w:rsidRDefault="00FE76D1">
      <w:pPr>
        <w:rPr>
          <w:rFonts w:ascii="Arial" w:hAnsi="Arial" w:cs="Arial"/>
          <w:color w:val="000000" w:themeColor="text1"/>
          <w:sz w:val="20"/>
          <w:szCs w:val="20"/>
          <w:lang w:val="en-US"/>
        </w:rPr>
      </w:pPr>
    </w:p>
    <w:sectPr w:rsidR="00FE76D1" w:rsidRPr="00F10890" w:rsidSect="001374F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2B4"/>
    <w:multiLevelType w:val="hybridMultilevel"/>
    <w:tmpl w:val="E4F052EE"/>
    <w:lvl w:ilvl="0" w:tplc="8B4209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E64BC"/>
    <w:multiLevelType w:val="hybridMultilevel"/>
    <w:tmpl w:val="E3000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C5216"/>
    <w:multiLevelType w:val="hybridMultilevel"/>
    <w:tmpl w:val="C7D60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FB5E90"/>
    <w:multiLevelType w:val="hybridMultilevel"/>
    <w:tmpl w:val="B60C98BA"/>
    <w:lvl w:ilvl="0" w:tplc="6C36BF4E">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4">
    <w:nsid w:val="59561428"/>
    <w:multiLevelType w:val="hybridMultilevel"/>
    <w:tmpl w:val="DFBCC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797FBF"/>
    <w:multiLevelType w:val="hybridMultilevel"/>
    <w:tmpl w:val="85B8557A"/>
    <w:lvl w:ilvl="0" w:tplc="BE1819C6">
      <w:start w:val="1"/>
      <w:numFmt w:val="decimal"/>
      <w:pStyle w:val="Heading2"/>
      <w:lvlText w:val="Điều %1."/>
      <w:lvlJc w:val="left"/>
      <w:pPr>
        <w:ind w:left="92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A12E9D"/>
    <w:multiLevelType w:val="hybridMultilevel"/>
    <w:tmpl w:val="5A24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D43D7"/>
    <w:multiLevelType w:val="hybridMultilevel"/>
    <w:tmpl w:val="3F7A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CF"/>
    <w:rsid w:val="00007C73"/>
    <w:rsid w:val="000637A5"/>
    <w:rsid w:val="000A37A1"/>
    <w:rsid w:val="000C5637"/>
    <w:rsid w:val="000E7CC6"/>
    <w:rsid w:val="000F7B28"/>
    <w:rsid w:val="00120090"/>
    <w:rsid w:val="00121A99"/>
    <w:rsid w:val="0013553F"/>
    <w:rsid w:val="001374F0"/>
    <w:rsid w:val="00183B4B"/>
    <w:rsid w:val="001F3AF4"/>
    <w:rsid w:val="00235C75"/>
    <w:rsid w:val="002450FF"/>
    <w:rsid w:val="0027249F"/>
    <w:rsid w:val="002E3BBF"/>
    <w:rsid w:val="003A25E4"/>
    <w:rsid w:val="003C4B04"/>
    <w:rsid w:val="00433B73"/>
    <w:rsid w:val="00473F55"/>
    <w:rsid w:val="004839A6"/>
    <w:rsid w:val="005031A6"/>
    <w:rsid w:val="00522968"/>
    <w:rsid w:val="00524374"/>
    <w:rsid w:val="005B7988"/>
    <w:rsid w:val="005E1F25"/>
    <w:rsid w:val="0065578C"/>
    <w:rsid w:val="00670E84"/>
    <w:rsid w:val="006B69E5"/>
    <w:rsid w:val="00733FB8"/>
    <w:rsid w:val="00777936"/>
    <w:rsid w:val="007938CF"/>
    <w:rsid w:val="0080195E"/>
    <w:rsid w:val="0086163F"/>
    <w:rsid w:val="008D4CDC"/>
    <w:rsid w:val="008D7E86"/>
    <w:rsid w:val="00932D02"/>
    <w:rsid w:val="00973F16"/>
    <w:rsid w:val="00A04115"/>
    <w:rsid w:val="00A4457F"/>
    <w:rsid w:val="00AF0C94"/>
    <w:rsid w:val="00B17EC1"/>
    <w:rsid w:val="00B45775"/>
    <w:rsid w:val="00B61A32"/>
    <w:rsid w:val="00BB63DF"/>
    <w:rsid w:val="00BF136F"/>
    <w:rsid w:val="00C22272"/>
    <w:rsid w:val="00C44C98"/>
    <w:rsid w:val="00C5226D"/>
    <w:rsid w:val="00C52FD5"/>
    <w:rsid w:val="00C75577"/>
    <w:rsid w:val="00D74324"/>
    <w:rsid w:val="00DD425C"/>
    <w:rsid w:val="00E1774D"/>
    <w:rsid w:val="00E22C34"/>
    <w:rsid w:val="00E42B8C"/>
    <w:rsid w:val="00E4608C"/>
    <w:rsid w:val="00E93703"/>
    <w:rsid w:val="00EC62A4"/>
    <w:rsid w:val="00EF726A"/>
    <w:rsid w:val="00EF7D35"/>
    <w:rsid w:val="00F00E74"/>
    <w:rsid w:val="00F10890"/>
    <w:rsid w:val="00F46CEA"/>
    <w:rsid w:val="00FB1D2E"/>
    <w:rsid w:val="00FE535A"/>
    <w:rsid w:val="00FE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aliases w:val="Heading 2 Char1,Heading 2 Char Char Char,Heading 2 Char1 Char Char Char,Heading 2 Char1 Char Char,l2,H2,h21,H21,l21,H22,l22,H23,l23"/>
    <w:basedOn w:val="Normal"/>
    <w:next w:val="Normal"/>
    <w:link w:val="Heading2Char"/>
    <w:uiPriority w:val="9"/>
    <w:unhideWhenUsed/>
    <w:qFormat/>
    <w:rsid w:val="008D4CDC"/>
    <w:pPr>
      <w:widowControl w:val="0"/>
      <w:numPr>
        <w:numId w:val="1"/>
      </w:numPr>
      <w:tabs>
        <w:tab w:val="left" w:pos="1560"/>
      </w:tabs>
      <w:snapToGrid w:val="0"/>
      <w:spacing w:before="120" w:after="0" w:line="240" w:lineRule="auto"/>
      <w:ind w:left="0" w:firstLine="567"/>
      <w:jc w:val="both"/>
      <w:outlineLvl w:val="1"/>
    </w:pPr>
    <w:rPr>
      <w:rFonts w:ascii="Times New Roman" w:eastAsia="Calibri" w:hAnsi="Times New Roman" w:cs="Times New Roman"/>
      <w:b/>
      <w:sz w:val="28"/>
      <w:szCs w:val="28"/>
      <w:lang w:val="nl-NL"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7938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qFormat/>
    <w:rsid w:val="007938CF"/>
    <w:pPr>
      <w:spacing w:after="0" w:line="240" w:lineRule="auto"/>
    </w:pPr>
    <w:rPr>
      <w:rFonts w:ascii="Arial" w:eastAsia="Times New Roman" w:hAnsi="Arial" w:cs="Times New Roman"/>
      <w:sz w:val="20"/>
      <w:szCs w:val="20"/>
      <w:lang w:val="en-AU" w:eastAsia="en-AU"/>
    </w:rPr>
  </w:style>
  <w:style w:type="character" w:customStyle="1" w:styleId="BodyTextChar">
    <w:name w:val="Body Text Char"/>
    <w:basedOn w:val="DefaultParagraphFont"/>
    <w:link w:val="BodyText"/>
    <w:rsid w:val="007938CF"/>
    <w:rPr>
      <w:rFonts w:ascii="Arial" w:eastAsia="Times New Roman" w:hAnsi="Arial" w:cs="Times New Roman"/>
      <w:sz w:val="20"/>
      <w:szCs w:val="20"/>
      <w:lang w:val="en-AU" w:eastAsia="en-AU"/>
    </w:rPr>
  </w:style>
  <w:style w:type="character" w:customStyle="1" w:styleId="Heading2Char">
    <w:name w:val="Heading 2 Char"/>
    <w:aliases w:val="Heading 2 Char1 Char,Heading 2 Char Char Char Char,Heading 2 Char1 Char Char Char Char,Heading 2 Char1 Char Char Char1,l2 Char,H2 Char,h21 Char,H21 Char,l21 Char,H22 Char,l22 Char,H23 Char,l23 Char"/>
    <w:basedOn w:val="DefaultParagraphFont"/>
    <w:link w:val="Heading2"/>
    <w:uiPriority w:val="9"/>
    <w:rsid w:val="008D4CDC"/>
    <w:rPr>
      <w:rFonts w:ascii="Times New Roman" w:eastAsia="Calibri" w:hAnsi="Times New Roman" w:cs="Times New Roman"/>
      <w:b/>
      <w:sz w:val="28"/>
      <w:szCs w:val="28"/>
      <w:lang w:val="nl-NL" w:eastAsia="vi-VN"/>
    </w:rPr>
  </w:style>
  <w:style w:type="paragraph" w:styleId="ListParagraph">
    <w:name w:val="List Paragraph"/>
    <w:basedOn w:val="Normal"/>
    <w:uiPriority w:val="34"/>
    <w:qFormat/>
    <w:rsid w:val="008D4CDC"/>
    <w:pPr>
      <w:ind w:left="720"/>
      <w:contextualSpacing/>
    </w:pPr>
  </w:style>
  <w:style w:type="character" w:customStyle="1" w:styleId="NormalWebChar">
    <w:name w:val="Normal (Web) Char"/>
    <w:link w:val="NormalWeb"/>
    <w:uiPriority w:val="99"/>
    <w:rsid w:val="00AF0C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6F"/>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aliases w:val="Heading 2 Char1,Heading 2 Char Char Char,Heading 2 Char1 Char Char Char,Heading 2 Char1 Char Char,l2,H2,h21,H21,l21,H22,l22,H23,l23"/>
    <w:basedOn w:val="Normal"/>
    <w:next w:val="Normal"/>
    <w:link w:val="Heading2Char"/>
    <w:uiPriority w:val="9"/>
    <w:unhideWhenUsed/>
    <w:qFormat/>
    <w:rsid w:val="008D4CDC"/>
    <w:pPr>
      <w:widowControl w:val="0"/>
      <w:numPr>
        <w:numId w:val="1"/>
      </w:numPr>
      <w:tabs>
        <w:tab w:val="left" w:pos="1560"/>
      </w:tabs>
      <w:snapToGrid w:val="0"/>
      <w:spacing w:before="120" w:after="0" w:line="240" w:lineRule="auto"/>
      <w:ind w:left="0" w:firstLine="567"/>
      <w:jc w:val="both"/>
      <w:outlineLvl w:val="1"/>
    </w:pPr>
    <w:rPr>
      <w:rFonts w:ascii="Times New Roman" w:eastAsia="Calibri" w:hAnsi="Times New Roman" w:cs="Times New Roman"/>
      <w:b/>
      <w:sz w:val="28"/>
      <w:szCs w:val="28"/>
      <w:lang w:val="nl-NL"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7938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qFormat/>
    <w:rsid w:val="007938CF"/>
    <w:pPr>
      <w:spacing w:after="0" w:line="240" w:lineRule="auto"/>
    </w:pPr>
    <w:rPr>
      <w:rFonts w:ascii="Arial" w:eastAsia="Times New Roman" w:hAnsi="Arial" w:cs="Times New Roman"/>
      <w:sz w:val="20"/>
      <w:szCs w:val="20"/>
      <w:lang w:val="en-AU" w:eastAsia="en-AU"/>
    </w:rPr>
  </w:style>
  <w:style w:type="character" w:customStyle="1" w:styleId="BodyTextChar">
    <w:name w:val="Body Text Char"/>
    <w:basedOn w:val="DefaultParagraphFont"/>
    <w:link w:val="BodyText"/>
    <w:rsid w:val="007938CF"/>
    <w:rPr>
      <w:rFonts w:ascii="Arial" w:eastAsia="Times New Roman" w:hAnsi="Arial" w:cs="Times New Roman"/>
      <w:sz w:val="20"/>
      <w:szCs w:val="20"/>
      <w:lang w:val="en-AU" w:eastAsia="en-AU"/>
    </w:rPr>
  </w:style>
  <w:style w:type="character" w:customStyle="1" w:styleId="Heading2Char">
    <w:name w:val="Heading 2 Char"/>
    <w:aliases w:val="Heading 2 Char1 Char,Heading 2 Char Char Char Char,Heading 2 Char1 Char Char Char Char,Heading 2 Char1 Char Char Char1,l2 Char,H2 Char,h21 Char,H21 Char,l21 Char,H22 Char,l22 Char,H23 Char,l23 Char"/>
    <w:basedOn w:val="DefaultParagraphFont"/>
    <w:link w:val="Heading2"/>
    <w:uiPriority w:val="9"/>
    <w:rsid w:val="008D4CDC"/>
    <w:rPr>
      <w:rFonts w:ascii="Times New Roman" w:eastAsia="Calibri" w:hAnsi="Times New Roman" w:cs="Times New Roman"/>
      <w:b/>
      <w:sz w:val="28"/>
      <w:szCs w:val="28"/>
      <w:lang w:val="nl-NL" w:eastAsia="vi-VN"/>
    </w:rPr>
  </w:style>
  <w:style w:type="paragraph" w:styleId="ListParagraph">
    <w:name w:val="List Paragraph"/>
    <w:basedOn w:val="Normal"/>
    <w:uiPriority w:val="34"/>
    <w:qFormat/>
    <w:rsid w:val="008D4CDC"/>
    <w:pPr>
      <w:ind w:left="720"/>
      <w:contextualSpacing/>
    </w:pPr>
  </w:style>
  <w:style w:type="character" w:customStyle="1" w:styleId="NormalWebChar">
    <w:name w:val="Normal (Web) Char"/>
    <w:link w:val="NormalWeb"/>
    <w:uiPriority w:val="99"/>
    <w:rsid w:val="00AF0C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6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64632">
      <w:bodyDiv w:val="1"/>
      <w:marLeft w:val="0"/>
      <w:marRight w:val="0"/>
      <w:marTop w:val="0"/>
      <w:marBottom w:val="0"/>
      <w:divBdr>
        <w:top w:val="none" w:sz="0" w:space="0" w:color="auto"/>
        <w:left w:val="none" w:sz="0" w:space="0" w:color="auto"/>
        <w:bottom w:val="none" w:sz="0" w:space="0" w:color="auto"/>
        <w:right w:val="none" w:sz="0" w:space="0" w:color="auto"/>
      </w:divBdr>
      <w:divsChild>
        <w:div w:id="201741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6258</Words>
  <Characters>35673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EYVN</dc:creator>
  <cp:lastModifiedBy>Lenovoo</cp:lastModifiedBy>
  <cp:revision>2</cp:revision>
  <dcterms:created xsi:type="dcterms:W3CDTF">2021-03-17T06:49:00Z</dcterms:created>
  <dcterms:modified xsi:type="dcterms:W3CDTF">2021-03-17T06:49:00Z</dcterms:modified>
</cp:coreProperties>
</file>