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0" w:type="pct"/>
        <w:tblInd w:w="-142" w:type="dxa"/>
        <w:tblLook w:val="0000" w:firstRow="0" w:lastRow="0" w:firstColumn="0" w:lastColumn="0" w:noHBand="0" w:noVBand="0"/>
      </w:tblPr>
      <w:tblGrid>
        <w:gridCol w:w="4100"/>
        <w:gridCol w:w="5727"/>
      </w:tblGrid>
      <w:tr w:rsidR="00303884" w:rsidRPr="003E316F" w:rsidTr="000C582B">
        <w:trPr>
          <w:trHeight w:val="2268"/>
        </w:trPr>
        <w:tc>
          <w:tcPr>
            <w:tcW w:w="2086" w:type="pct"/>
          </w:tcPr>
          <w:p w:rsidR="00303884" w:rsidRPr="003E316F" w:rsidRDefault="00303884" w:rsidP="000C582B">
            <w:pPr>
              <w:spacing w:before="0" w:line="240" w:lineRule="auto"/>
              <w:ind w:firstLine="0"/>
              <w:jc w:val="center"/>
              <w:rPr>
                <w:rFonts w:ascii="Times New Roman" w:eastAsia="SimSun" w:hAnsi="Times New Roman" w:cs="Times New Roman"/>
                <w:bCs/>
                <w:sz w:val="26"/>
                <w:szCs w:val="24"/>
              </w:rPr>
            </w:pPr>
            <w:r w:rsidRPr="003E316F">
              <w:rPr>
                <w:rFonts w:ascii="Times New Roman" w:eastAsia="SimSun" w:hAnsi="Times New Roman" w:cs="Times New Roman"/>
                <w:bCs/>
                <w:sz w:val="26"/>
                <w:szCs w:val="24"/>
              </w:rPr>
              <w:t>BỘ GIAO THÔNG VẬN TẢI</w:t>
            </w:r>
          </w:p>
          <w:p w:rsidR="00303884" w:rsidRDefault="003940E3" w:rsidP="000C582B">
            <w:pPr>
              <w:spacing w:before="0" w:after="120" w:line="240" w:lineRule="auto"/>
              <w:ind w:firstLine="0"/>
              <w:jc w:val="center"/>
              <w:rPr>
                <w:rFonts w:ascii="Times New Roman" w:eastAsia="SimSun" w:hAnsi="Times New Roman" w:cs="Times New Roman"/>
                <w:b/>
                <w:bCs/>
                <w:sz w:val="26"/>
                <w:szCs w:val="24"/>
              </w:rPr>
            </w:pPr>
            <w:r>
              <w:rPr>
                <w:rFonts w:ascii="Times New Roman" w:eastAsia="SimSun" w:hAnsi="Times New Roman" w:cs="Times New Roman"/>
                <w:b/>
                <w:bCs/>
                <w:noProof/>
                <w:sz w:val="26"/>
                <w:szCs w:val="24"/>
              </w:rPr>
              <w:pict>
                <v:shapetype id="_x0000_t32" coordsize="21600,21600" o:spt="32" o:oned="t" path="m,l21600,21600e" filled="f">
                  <v:path arrowok="t" fillok="f" o:connecttype="none"/>
                  <o:lock v:ext="edit" shapetype="t"/>
                </v:shapetype>
                <v:shape id="AutoShape 3" o:spid="_x0000_s1031" type="#_x0000_t32" style="position:absolute;left:0;text-align:left;margin-left:54.65pt;margin-top:20.15pt;width:91.3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8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"/>
              </w:pict>
            </w:r>
            <w:r w:rsidR="00303884" w:rsidRPr="003E316F">
              <w:rPr>
                <w:rFonts w:ascii="Times New Roman" w:eastAsia="SimSun" w:hAnsi="Times New Roman" w:cs="Times New Roman"/>
                <w:b/>
                <w:bCs/>
                <w:sz w:val="26"/>
                <w:szCs w:val="24"/>
              </w:rPr>
              <w:t>CỤC HÀNG HẢI VIỆT NAM</w:t>
            </w:r>
          </w:p>
          <w:p w:rsidR="00303884" w:rsidRDefault="00303884" w:rsidP="000C582B">
            <w:pPr>
              <w:spacing w:before="360" w:line="240" w:lineRule="auto"/>
              <w:ind w:firstLine="0"/>
              <w:jc w:val="center"/>
              <w:rPr>
                <w:rFonts w:ascii="Times New Roman" w:hAnsi="Times New Roman" w:cs="Times New Roman"/>
                <w:sz w:val="25"/>
                <w:szCs w:val="25"/>
              </w:rPr>
            </w:pP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r>
            <w:r w:rsidRPr="003E316F">
              <w:rPr>
                <w:rFonts w:ascii="Times New Roman" w:hAnsi="Times New Roman" w:cs="Times New Roman"/>
                <w:sz w:val="25"/>
                <w:szCs w:val="25"/>
              </w:rPr>
              <w:softHyphen/>
              <w:t xml:space="preserve">Số:   </w:t>
            </w:r>
            <w:r w:rsidR="00105F03">
              <w:rPr>
                <w:rFonts w:ascii="Times New Roman" w:hAnsi="Times New Roman" w:cs="Times New Roman"/>
                <w:sz w:val="25"/>
                <w:szCs w:val="25"/>
              </w:rPr>
              <w:t>3085</w:t>
            </w:r>
            <w:r w:rsidRPr="003E316F">
              <w:rPr>
                <w:rFonts w:ascii="Times New Roman" w:hAnsi="Times New Roman" w:cs="Times New Roman"/>
                <w:sz w:val="25"/>
                <w:szCs w:val="25"/>
              </w:rPr>
              <w:t>/CHHVN</w:t>
            </w:r>
            <w:r>
              <w:rPr>
                <w:rFonts w:ascii="Times New Roman" w:hAnsi="Times New Roman" w:cs="Times New Roman"/>
                <w:sz w:val="25"/>
                <w:szCs w:val="25"/>
              </w:rPr>
              <w:t>-VTDVHH</w:t>
            </w:r>
          </w:p>
          <w:p w:rsidR="00303884" w:rsidRPr="002726E8" w:rsidRDefault="00303884" w:rsidP="00303884">
            <w:pPr>
              <w:spacing w:line="240" w:lineRule="auto"/>
              <w:ind w:left="142" w:right="198" w:firstLine="0"/>
              <w:rPr>
                <w:rFonts w:ascii="Times New Roman" w:eastAsia="SimSun" w:hAnsi="Times New Roman" w:cs="Times New Roman"/>
                <w:sz w:val="24"/>
                <w:szCs w:val="24"/>
              </w:rPr>
            </w:pPr>
            <w:r w:rsidRPr="002726E8">
              <w:rPr>
                <w:rFonts w:ascii="Times New Roman" w:hAnsi="Times New Roman" w:cs="Times New Roman"/>
                <w:sz w:val="24"/>
                <w:szCs w:val="24"/>
              </w:rPr>
              <w:t xml:space="preserve">V/v </w:t>
            </w:r>
            <w:r w:rsidR="0008727C">
              <w:rPr>
                <w:rFonts w:ascii="Times New Roman" w:hAnsi="Times New Roman" w:cs="Times New Roman"/>
                <w:sz w:val="24"/>
                <w:szCs w:val="24"/>
              </w:rPr>
              <w:t xml:space="preserve">hoàn thiện </w:t>
            </w:r>
            <w:r>
              <w:rPr>
                <w:rFonts w:ascii="Times New Roman" w:hAnsi="Times New Roman" w:cs="Times New Roman"/>
                <w:sz w:val="24"/>
                <w:szCs w:val="24"/>
              </w:rPr>
              <w:t>d</w:t>
            </w:r>
            <w:r w:rsidRPr="002726E8">
              <w:rPr>
                <w:rFonts w:ascii="Times New Roman" w:hAnsi="Times New Roman" w:cs="Times New Roman"/>
                <w:sz w:val="24"/>
                <w:szCs w:val="24"/>
              </w:rPr>
              <w:t>ự thảo Thông tư sửa đổi, bổ sung một số điều của Thông tư số 54/2018/TT-BGTVT</w:t>
            </w:r>
            <w:r w:rsidR="00201304">
              <w:rPr>
                <w:rFonts w:ascii="Times New Roman" w:hAnsi="Times New Roman" w:cs="Times New Roman"/>
                <w:sz w:val="24"/>
                <w:szCs w:val="24"/>
              </w:rPr>
              <w:t>.</w:t>
            </w:r>
            <w:r>
              <w:rPr>
                <w:rFonts w:ascii="Times New Roman" w:hAnsi="Times New Roman" w:cs="Times New Roman"/>
                <w:sz w:val="24"/>
                <w:szCs w:val="24"/>
              </w:rPr>
              <w:t xml:space="preserve"> </w:t>
            </w:r>
          </w:p>
        </w:tc>
        <w:tc>
          <w:tcPr>
            <w:tcW w:w="2914" w:type="pct"/>
          </w:tcPr>
          <w:p w:rsidR="00303884" w:rsidRPr="003E316F" w:rsidRDefault="00303884" w:rsidP="000C582B">
            <w:pPr>
              <w:spacing w:before="0" w:line="240" w:lineRule="auto"/>
              <w:ind w:firstLine="0"/>
              <w:jc w:val="center"/>
              <w:rPr>
                <w:rFonts w:ascii="Times New Roman" w:eastAsia="SimSun" w:hAnsi="Times New Roman" w:cs="Times New Roman"/>
                <w:b/>
                <w:bCs/>
                <w:sz w:val="26"/>
                <w:szCs w:val="26"/>
              </w:rPr>
            </w:pPr>
            <w:r w:rsidRPr="003E316F">
              <w:rPr>
                <w:rFonts w:ascii="Times New Roman" w:eastAsia="SimSun" w:hAnsi="Times New Roman" w:cs="Times New Roman"/>
                <w:b/>
                <w:bCs/>
                <w:sz w:val="26"/>
                <w:szCs w:val="26"/>
              </w:rPr>
              <w:t>CỘNG HOÀ XÃ HỘI CHỦ NGHĨA VIỆT NAM</w:t>
            </w:r>
          </w:p>
          <w:p w:rsidR="00303884" w:rsidRDefault="00303884" w:rsidP="000C582B">
            <w:pPr>
              <w:spacing w:before="0" w:line="240" w:lineRule="auto"/>
              <w:ind w:firstLine="0"/>
              <w:jc w:val="center"/>
              <w:rPr>
                <w:rFonts w:ascii="Times New Roman" w:eastAsia="SimSun" w:hAnsi="Times New Roman" w:cs="Times New Roman"/>
                <w:b/>
                <w:bCs/>
                <w:sz w:val="28"/>
                <w:szCs w:val="28"/>
              </w:rPr>
            </w:pPr>
            <w:r w:rsidRPr="003E316F">
              <w:rPr>
                <w:rFonts w:ascii="Times New Roman" w:eastAsia="SimSun" w:hAnsi="Times New Roman" w:cs="Times New Roman"/>
                <w:b/>
                <w:bCs/>
                <w:sz w:val="26"/>
                <w:szCs w:val="26"/>
              </w:rPr>
              <w:t>Độc lập - Tự do -</w:t>
            </w:r>
            <w:r w:rsidRPr="003E316F">
              <w:rPr>
                <w:rFonts w:ascii="Times New Roman" w:eastAsia="SimSun" w:hAnsi="Times New Roman" w:cs="Times New Roman"/>
                <w:b/>
                <w:bCs/>
                <w:sz w:val="28"/>
                <w:szCs w:val="28"/>
              </w:rPr>
              <w:t xml:space="preserve"> Hạnh phúc</w:t>
            </w:r>
          </w:p>
          <w:p w:rsidR="00303884" w:rsidRPr="0052573D" w:rsidRDefault="003940E3" w:rsidP="000C582B">
            <w:pPr>
              <w:spacing w:before="0" w:line="240" w:lineRule="auto"/>
              <w:ind w:firstLine="0"/>
              <w:jc w:val="center"/>
              <w:rPr>
                <w:rFonts w:ascii="Times New Roman" w:eastAsia="SimSun" w:hAnsi="Times New Roman" w:cs="Times New Roman"/>
                <w:i/>
                <w:iCs/>
                <w:sz w:val="18"/>
                <w:szCs w:val="28"/>
              </w:rPr>
            </w:pPr>
            <w:r>
              <w:rPr>
                <w:rFonts w:ascii="Times New Roman" w:eastAsia="SimSun" w:hAnsi="Times New Roman" w:cs="Times New Roman"/>
                <w:b/>
                <w:bCs/>
                <w:noProof/>
                <w:sz w:val="26"/>
                <w:szCs w:val="26"/>
              </w:rPr>
              <w:pict>
                <v:shape id="AutoShape 2" o:spid="_x0000_s1030" type="#_x0000_t32" style="position:absolute;left:0;text-align:left;margin-left:56.5pt;margin-top:4.05pt;width:162.8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80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ul8kS1nGN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"/>
              </w:pict>
            </w:r>
          </w:p>
          <w:p w:rsidR="00303884" w:rsidRPr="003E316F" w:rsidRDefault="00303884" w:rsidP="00105F03">
            <w:pPr>
              <w:spacing w:before="0" w:line="240" w:lineRule="auto"/>
              <w:ind w:firstLine="0"/>
              <w:jc w:val="center"/>
              <w:rPr>
                <w:rFonts w:ascii="Times New Roman" w:eastAsia="SimSun" w:hAnsi="Times New Roman" w:cs="Times New Roman"/>
                <w:i/>
                <w:iCs/>
                <w:sz w:val="28"/>
                <w:szCs w:val="28"/>
              </w:rPr>
            </w:pPr>
            <w:r w:rsidRPr="003E316F">
              <w:rPr>
                <w:rFonts w:ascii="Times New Roman" w:eastAsia="SimSun" w:hAnsi="Times New Roman" w:cs="Times New Roman"/>
                <w:i/>
                <w:iCs/>
                <w:sz w:val="28"/>
                <w:szCs w:val="28"/>
              </w:rPr>
              <w:t xml:space="preserve">Hà Nội, ngày </w:t>
            </w:r>
            <w:r w:rsidR="00105F03">
              <w:rPr>
                <w:rFonts w:ascii="Times New Roman" w:eastAsia="SimSun" w:hAnsi="Times New Roman" w:cs="Times New Roman"/>
                <w:i/>
                <w:iCs/>
                <w:sz w:val="28"/>
                <w:szCs w:val="28"/>
              </w:rPr>
              <w:t>27</w:t>
            </w:r>
            <w:r w:rsidRPr="003E316F">
              <w:rPr>
                <w:rFonts w:ascii="Times New Roman" w:eastAsia="SimSun" w:hAnsi="Times New Roman" w:cs="Times New Roman"/>
                <w:i/>
                <w:iCs/>
                <w:sz w:val="28"/>
                <w:szCs w:val="28"/>
              </w:rPr>
              <w:t xml:space="preserve"> tháng </w:t>
            </w:r>
            <w:r w:rsidR="00DC4353">
              <w:rPr>
                <w:rFonts w:ascii="Times New Roman" w:eastAsia="SimSun" w:hAnsi="Times New Roman" w:cs="Times New Roman"/>
                <w:i/>
                <w:iCs/>
                <w:sz w:val="28"/>
                <w:szCs w:val="28"/>
              </w:rPr>
              <w:t xml:space="preserve">   </w:t>
            </w:r>
            <w:r w:rsidR="00105F03">
              <w:rPr>
                <w:rFonts w:ascii="Times New Roman" w:eastAsia="SimSun" w:hAnsi="Times New Roman" w:cs="Times New Roman"/>
                <w:i/>
                <w:iCs/>
                <w:sz w:val="28"/>
                <w:szCs w:val="28"/>
              </w:rPr>
              <w:t xml:space="preserve">8 </w:t>
            </w:r>
            <w:r w:rsidRPr="003E316F">
              <w:rPr>
                <w:rFonts w:ascii="Times New Roman" w:eastAsia="SimSun" w:hAnsi="Times New Roman" w:cs="Times New Roman"/>
                <w:i/>
                <w:iCs/>
                <w:sz w:val="28"/>
                <w:szCs w:val="28"/>
              </w:rPr>
              <w:t>năm 2020</w:t>
            </w:r>
          </w:p>
        </w:tc>
      </w:tr>
    </w:tbl>
    <w:p w:rsidR="00303884" w:rsidRPr="00665507" w:rsidRDefault="00303884" w:rsidP="00303884">
      <w:pPr>
        <w:widowControl w:val="0"/>
        <w:spacing w:before="0" w:after="120" w:line="360" w:lineRule="exact"/>
        <w:ind w:left="-1667" w:firstLine="1667"/>
        <w:jc w:val="center"/>
        <w:rPr>
          <w:rFonts w:ascii="Times New Roman" w:eastAsia="SimSun" w:hAnsi="Times New Roman" w:cs="Times New Roman"/>
          <w:szCs w:val="28"/>
        </w:rPr>
      </w:pPr>
    </w:p>
    <w:p w:rsidR="00303884" w:rsidRPr="00812661" w:rsidRDefault="00303884" w:rsidP="00303884">
      <w:pPr>
        <w:widowControl w:val="0"/>
        <w:spacing w:before="0" w:after="120" w:line="360" w:lineRule="exact"/>
        <w:ind w:left="-1667" w:firstLine="1667"/>
        <w:jc w:val="center"/>
        <w:rPr>
          <w:rFonts w:ascii="Times New Roman" w:eastAsia="SimSun" w:hAnsi="Times New Roman" w:cs="Times New Roman"/>
          <w:sz w:val="28"/>
          <w:szCs w:val="28"/>
        </w:rPr>
      </w:pPr>
      <w:r w:rsidRPr="00812661">
        <w:rPr>
          <w:rFonts w:ascii="Times New Roman" w:eastAsia="SimSun" w:hAnsi="Times New Roman" w:cs="Times New Roman"/>
          <w:sz w:val="28"/>
          <w:szCs w:val="28"/>
        </w:rPr>
        <w:t>Kính gửi: Bộ Giao thông vận tải</w:t>
      </w:r>
    </w:p>
    <w:p w:rsidR="00303884" w:rsidRDefault="00303884" w:rsidP="00650538">
      <w:pPr>
        <w:widowControl w:val="0"/>
        <w:spacing w:after="120" w:line="360" w:lineRule="exact"/>
        <w:ind w:firstLine="0"/>
        <w:jc w:val="center"/>
        <w:rPr>
          <w:rFonts w:ascii="Times New Roman" w:eastAsia="SimSun" w:hAnsi="Times New Roman" w:cs="Times New Roman"/>
          <w:b/>
          <w:sz w:val="28"/>
          <w:szCs w:val="28"/>
        </w:rPr>
      </w:pPr>
    </w:p>
    <w:p w:rsidR="00201304" w:rsidRDefault="00201304" w:rsidP="00EB5610">
      <w:pPr>
        <w:pStyle w:val="NormalWeb"/>
        <w:shd w:val="clear" w:color="auto" w:fill="FFFFFF"/>
        <w:spacing w:before="120" w:beforeAutospacing="0" w:after="0" w:afterAutospacing="0" w:line="276" w:lineRule="auto"/>
        <w:ind w:firstLine="720"/>
        <w:rPr>
          <w:color w:val="000000"/>
          <w:sz w:val="28"/>
          <w:szCs w:val="28"/>
          <w:lang w:val="nl-NL"/>
        </w:rPr>
      </w:pPr>
      <w:r w:rsidRPr="00812661">
        <w:rPr>
          <w:color w:val="000000"/>
          <w:sz w:val="28"/>
          <w:szCs w:val="28"/>
          <w:lang w:val="nl-NL"/>
        </w:rPr>
        <w:t xml:space="preserve">Thực hiện </w:t>
      </w:r>
      <w:r w:rsidR="008C66E9">
        <w:rPr>
          <w:color w:val="000000"/>
          <w:sz w:val="28"/>
          <w:szCs w:val="28"/>
          <w:lang w:val="nl-NL"/>
        </w:rPr>
        <w:t>Quyết định</w:t>
      </w:r>
      <w:r w:rsidRPr="00812661">
        <w:rPr>
          <w:color w:val="000000"/>
          <w:sz w:val="28"/>
          <w:szCs w:val="28"/>
          <w:lang w:val="nl-NL"/>
        </w:rPr>
        <w:t xml:space="preserve"> số 2497/QĐ-BGTVT ngày 30/12/2019 của Bộ Giao thông vận tải </w:t>
      </w:r>
      <w:r>
        <w:rPr>
          <w:color w:val="000000"/>
          <w:sz w:val="28"/>
          <w:szCs w:val="28"/>
          <w:lang w:val="nl-NL"/>
        </w:rPr>
        <w:t xml:space="preserve">về </w:t>
      </w:r>
      <w:r w:rsidRPr="00812661">
        <w:rPr>
          <w:color w:val="000000"/>
          <w:sz w:val="28"/>
          <w:szCs w:val="28"/>
          <w:lang w:val="nl-NL"/>
        </w:rPr>
        <w:t xml:space="preserve">Quyết định ban hành </w:t>
      </w:r>
      <w:r>
        <w:rPr>
          <w:color w:val="000000"/>
          <w:sz w:val="28"/>
          <w:szCs w:val="28"/>
          <w:lang w:val="nl-NL"/>
        </w:rPr>
        <w:t>c</w:t>
      </w:r>
      <w:r w:rsidRPr="00812661">
        <w:rPr>
          <w:color w:val="000000"/>
          <w:sz w:val="28"/>
          <w:szCs w:val="28"/>
          <w:lang w:val="nl-NL"/>
        </w:rPr>
        <w:t>hương trình xây dựng văn bản quy phạm pháp luật năm 2020,</w:t>
      </w:r>
      <w:r>
        <w:rPr>
          <w:color w:val="000000"/>
          <w:sz w:val="28"/>
          <w:szCs w:val="28"/>
          <w:lang w:val="nl-NL"/>
        </w:rPr>
        <w:t xml:space="preserve"> theo đó ban hành Thông tư sửa đổi, bổ sung một số điều của Thông tư số </w:t>
      </w:r>
      <w:r w:rsidRPr="00B949B9">
        <w:rPr>
          <w:color w:val="000000"/>
          <w:sz w:val="28"/>
          <w:szCs w:val="28"/>
          <w:lang w:val="nl-NL"/>
        </w:rPr>
        <w:t>54/2018/TT-BGTVT</w:t>
      </w:r>
      <w:r>
        <w:rPr>
          <w:color w:val="000000"/>
          <w:sz w:val="28"/>
          <w:szCs w:val="28"/>
          <w:lang w:val="nl-NL"/>
        </w:rPr>
        <w:t xml:space="preserve"> ngày 14/11/2018 của Bộ trưởng Bộ Giao thông vận tải về biểu khung giá dịch vụ hoa tiêu, dịch vụ cầu, bến, phao neo, dịch vụ bốc dỡ container, dịch vụ lai dắt tại cảng biển Việt Nam;</w:t>
      </w:r>
    </w:p>
    <w:p w:rsidR="00A557C6" w:rsidRDefault="00A557C6" w:rsidP="00A557C6">
      <w:pPr>
        <w:pStyle w:val="NormalWeb"/>
        <w:shd w:val="clear" w:color="auto" w:fill="FFFFFF"/>
        <w:spacing w:before="120" w:beforeAutospacing="0" w:after="0" w:afterAutospacing="0" w:line="276" w:lineRule="auto"/>
        <w:ind w:firstLine="720"/>
        <w:rPr>
          <w:color w:val="000000" w:themeColor="text1"/>
          <w:sz w:val="28"/>
          <w:szCs w:val="28"/>
          <w:lang w:val="nl-NL"/>
        </w:rPr>
      </w:pPr>
      <w:r>
        <w:rPr>
          <w:color w:val="000000" w:themeColor="text1"/>
          <w:sz w:val="28"/>
          <w:szCs w:val="28"/>
          <w:lang w:val="nl-NL"/>
        </w:rPr>
        <w:t>Thực hiện ý kiến chỉ đạo của Thứ trưởng Nguyễn Văn Công tại Hội nghị về việc nắm bắt và giải quyết khó khăn, vướng mắc của doanh nghiệp thuộc lĩnh vực hàng hải và khung giá dịch vụ tại cảng biển vào ngày 04/8/2020 (các doanh nghiệp khu vực phía Bắc) và ngày 07/8/2020 (các doanh nghiệp tại khu vực phía Nam) và kiến nghị của các cơ quan, hiệp hội, doanh nghiệp liên quan;</w:t>
      </w:r>
    </w:p>
    <w:p w:rsidR="00A557C6" w:rsidRDefault="00F91F7A" w:rsidP="00A557C6">
      <w:pPr>
        <w:pStyle w:val="NormalWeb"/>
        <w:shd w:val="clear" w:color="auto" w:fill="FFFFFF"/>
        <w:spacing w:before="120" w:beforeAutospacing="0" w:after="0" w:afterAutospacing="0" w:line="276" w:lineRule="auto"/>
        <w:ind w:firstLine="720"/>
        <w:rPr>
          <w:color w:val="000000" w:themeColor="text1"/>
          <w:sz w:val="28"/>
          <w:szCs w:val="28"/>
          <w:lang w:val="nl-NL"/>
        </w:rPr>
      </w:pPr>
      <w:r>
        <w:rPr>
          <w:color w:val="000000" w:themeColor="text1"/>
          <w:sz w:val="28"/>
          <w:szCs w:val="28"/>
          <w:lang w:val="nl-NL"/>
        </w:rPr>
        <w:t xml:space="preserve">Trên cơ sở văn bản số </w:t>
      </w:r>
      <w:r w:rsidR="00A433B0">
        <w:rPr>
          <w:color w:val="000000" w:themeColor="text1"/>
          <w:sz w:val="28"/>
          <w:szCs w:val="28"/>
          <w:lang w:val="nl-NL"/>
        </w:rPr>
        <w:t>8224/BGTVT-VT ngày 20/8</w:t>
      </w:r>
      <w:r w:rsidR="003440DE">
        <w:rPr>
          <w:color w:val="000000" w:themeColor="text1"/>
          <w:sz w:val="28"/>
          <w:szCs w:val="28"/>
          <w:lang w:val="nl-NL"/>
        </w:rPr>
        <w:t>/2020 của Bộ Giao thông vận tải;</w:t>
      </w:r>
      <w:r w:rsidR="00A433B0">
        <w:rPr>
          <w:color w:val="000000" w:themeColor="text1"/>
          <w:sz w:val="28"/>
          <w:szCs w:val="28"/>
          <w:lang w:val="nl-NL"/>
        </w:rPr>
        <w:t xml:space="preserve"> t</w:t>
      </w:r>
      <w:r w:rsidR="002A3A85">
        <w:rPr>
          <w:color w:val="000000" w:themeColor="text1"/>
          <w:sz w:val="28"/>
          <w:szCs w:val="28"/>
          <w:lang w:val="nl-NL"/>
        </w:rPr>
        <w:t xml:space="preserve">iếp theo văn bản số </w:t>
      </w:r>
      <w:r w:rsidR="004742C8">
        <w:rPr>
          <w:color w:val="000000" w:themeColor="text1"/>
          <w:sz w:val="28"/>
          <w:szCs w:val="28"/>
          <w:lang w:val="nl-NL"/>
        </w:rPr>
        <w:t>29</w:t>
      </w:r>
      <w:r>
        <w:rPr>
          <w:color w:val="000000" w:themeColor="text1"/>
          <w:sz w:val="28"/>
          <w:szCs w:val="28"/>
          <w:lang w:val="nl-NL"/>
        </w:rPr>
        <w:t>15</w:t>
      </w:r>
      <w:r w:rsidR="004742C8">
        <w:rPr>
          <w:color w:val="000000" w:themeColor="text1"/>
          <w:sz w:val="28"/>
          <w:szCs w:val="28"/>
          <w:lang w:val="nl-NL"/>
        </w:rPr>
        <w:t>/CHHVN-VTDVHH ngày 1</w:t>
      </w:r>
      <w:r>
        <w:rPr>
          <w:color w:val="000000" w:themeColor="text1"/>
          <w:sz w:val="28"/>
          <w:szCs w:val="28"/>
          <w:lang w:val="nl-NL"/>
        </w:rPr>
        <w:t>4</w:t>
      </w:r>
      <w:r w:rsidR="004742C8">
        <w:rPr>
          <w:color w:val="000000" w:themeColor="text1"/>
          <w:sz w:val="28"/>
          <w:szCs w:val="28"/>
          <w:lang w:val="nl-NL"/>
        </w:rPr>
        <w:t>/8/2020</w:t>
      </w:r>
      <w:r w:rsidR="00801218">
        <w:rPr>
          <w:color w:val="000000" w:themeColor="text1"/>
          <w:sz w:val="28"/>
          <w:szCs w:val="28"/>
          <w:lang w:val="nl-NL"/>
        </w:rPr>
        <w:t>,</w:t>
      </w:r>
      <w:r w:rsidR="004742C8">
        <w:rPr>
          <w:color w:val="000000" w:themeColor="text1"/>
          <w:sz w:val="28"/>
          <w:szCs w:val="28"/>
          <w:lang w:val="nl-NL"/>
        </w:rPr>
        <w:t xml:space="preserve"> </w:t>
      </w:r>
      <w:r w:rsidR="00A557C6">
        <w:rPr>
          <w:color w:val="000000" w:themeColor="text1"/>
          <w:sz w:val="28"/>
          <w:szCs w:val="28"/>
          <w:lang w:val="nl-NL"/>
        </w:rPr>
        <w:t>Cục Hàng hải Việt Nam</w:t>
      </w:r>
      <w:r w:rsidR="000729C5">
        <w:rPr>
          <w:color w:val="000000" w:themeColor="text1"/>
          <w:sz w:val="28"/>
          <w:szCs w:val="28"/>
          <w:lang w:val="nl-NL"/>
        </w:rPr>
        <w:t xml:space="preserve"> tổng hợp</w:t>
      </w:r>
      <w:r w:rsidR="00A557C6">
        <w:rPr>
          <w:color w:val="000000" w:themeColor="text1"/>
          <w:sz w:val="28"/>
          <w:szCs w:val="28"/>
          <w:lang w:val="nl-NL"/>
        </w:rPr>
        <w:t xml:space="preserve"> báo cáo Bộ Giao thông vận tải một số nội dung dự kiến điều chỉnh trong dự thảo Thông tư sửa đổi, bổ sung một số điều của Thông tư số 54/2018/TT-BGTVT</w:t>
      </w:r>
      <w:r w:rsidR="00BE6872">
        <w:rPr>
          <w:color w:val="000000" w:themeColor="text1"/>
          <w:sz w:val="28"/>
          <w:szCs w:val="28"/>
          <w:lang w:val="nl-NL"/>
        </w:rPr>
        <w:t>,</w:t>
      </w:r>
      <w:r w:rsidR="00A557C6">
        <w:rPr>
          <w:color w:val="000000" w:themeColor="text1"/>
          <w:sz w:val="28"/>
          <w:szCs w:val="28"/>
          <w:lang w:val="nl-NL"/>
        </w:rPr>
        <w:t xml:space="preserve"> như sau:</w:t>
      </w:r>
    </w:p>
    <w:p w:rsidR="00AC0EBF" w:rsidRDefault="00336AFE" w:rsidP="006C6EBE">
      <w:pPr>
        <w:spacing w:line="269" w:lineRule="auto"/>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I. </w:t>
      </w:r>
      <w:r w:rsidR="008F3E16">
        <w:rPr>
          <w:rFonts w:ascii="Times New Roman" w:eastAsia="Times New Roman" w:hAnsi="Times New Roman"/>
          <w:b/>
          <w:sz w:val="28"/>
          <w:szCs w:val="28"/>
          <w:lang w:val="nl-NL"/>
        </w:rPr>
        <w:t>QUÁ TRÌNH XÂY DỰNG THÔNG TƯ</w:t>
      </w:r>
    </w:p>
    <w:p w:rsidR="00660F87" w:rsidRPr="00660F87" w:rsidRDefault="00660F87" w:rsidP="006C6EBE">
      <w:pPr>
        <w:spacing w:line="269" w:lineRule="auto"/>
        <w:rPr>
          <w:rFonts w:ascii="Times New Roman" w:eastAsia="Times New Roman" w:hAnsi="Times New Roman"/>
          <w:sz w:val="28"/>
          <w:szCs w:val="28"/>
          <w:lang w:val="nl-NL"/>
        </w:rPr>
      </w:pPr>
      <w:r w:rsidRPr="00660F87">
        <w:rPr>
          <w:rFonts w:ascii="Times New Roman" w:eastAsia="Times New Roman" w:hAnsi="Times New Roman"/>
          <w:sz w:val="28"/>
          <w:szCs w:val="28"/>
          <w:lang w:val="nl-NL"/>
        </w:rPr>
        <w:t>Trong quá trình xây dựng Dự thảo Thông tư</w:t>
      </w:r>
      <w:r w:rsidR="00B84D53">
        <w:rPr>
          <w:rFonts w:ascii="Times New Roman" w:eastAsia="Times New Roman" w:hAnsi="Times New Roman"/>
          <w:sz w:val="28"/>
          <w:szCs w:val="28"/>
          <w:lang w:val="nl-NL"/>
        </w:rPr>
        <w:t xml:space="preserve"> số 54/2018/TT-BGTVT</w:t>
      </w:r>
      <w:r w:rsidRPr="00660F87">
        <w:rPr>
          <w:rFonts w:ascii="Times New Roman" w:eastAsia="Times New Roman" w:hAnsi="Times New Roman"/>
          <w:sz w:val="28"/>
          <w:szCs w:val="28"/>
          <w:lang w:val="nl-NL"/>
        </w:rPr>
        <w:t>, Cục Hàng hải Việt Nam đã phối hợp với các cơ quan</w:t>
      </w:r>
      <w:r w:rsidR="00B84D53">
        <w:rPr>
          <w:rFonts w:ascii="Times New Roman" w:eastAsia="Times New Roman" w:hAnsi="Times New Roman"/>
          <w:sz w:val="28"/>
          <w:szCs w:val="28"/>
          <w:lang w:val="nl-NL"/>
        </w:rPr>
        <w:t>, hiệp hội, doanh nghiệp</w:t>
      </w:r>
      <w:r w:rsidRPr="00660F87">
        <w:rPr>
          <w:rFonts w:ascii="Times New Roman" w:eastAsia="Times New Roman" w:hAnsi="Times New Roman"/>
          <w:sz w:val="28"/>
          <w:szCs w:val="28"/>
          <w:lang w:val="nl-NL"/>
        </w:rPr>
        <w:t xml:space="preserve"> liên quan thực hiện một số </w:t>
      </w:r>
      <w:r w:rsidR="00B02369">
        <w:rPr>
          <w:rFonts w:ascii="Times New Roman" w:eastAsia="Times New Roman" w:hAnsi="Times New Roman"/>
          <w:sz w:val="28"/>
          <w:szCs w:val="28"/>
          <w:lang w:val="nl-NL"/>
        </w:rPr>
        <w:t>nội dung</w:t>
      </w:r>
      <w:r w:rsidR="008C1359">
        <w:rPr>
          <w:rFonts w:ascii="Times New Roman" w:eastAsia="Times New Roman" w:hAnsi="Times New Roman"/>
          <w:sz w:val="28"/>
          <w:szCs w:val="28"/>
          <w:lang w:val="nl-NL"/>
        </w:rPr>
        <w:t>,</w:t>
      </w:r>
      <w:r w:rsidRPr="00660F87">
        <w:rPr>
          <w:rFonts w:ascii="Times New Roman" w:eastAsia="Times New Roman" w:hAnsi="Times New Roman"/>
          <w:sz w:val="28"/>
          <w:szCs w:val="28"/>
          <w:lang w:val="nl-NL"/>
        </w:rPr>
        <w:t xml:space="preserve"> như sau:</w:t>
      </w:r>
    </w:p>
    <w:p w:rsidR="005B40F1" w:rsidRDefault="005B40F1" w:rsidP="005B40F1">
      <w:pPr>
        <w:pStyle w:val="NormalWeb"/>
        <w:spacing w:before="120" w:beforeAutospacing="0" w:after="0" w:afterAutospacing="0" w:line="269" w:lineRule="auto"/>
        <w:ind w:firstLine="720"/>
        <w:rPr>
          <w:sz w:val="28"/>
          <w:szCs w:val="28"/>
        </w:rPr>
      </w:pPr>
      <w:r w:rsidRPr="00832A26">
        <w:rPr>
          <w:sz w:val="28"/>
          <w:szCs w:val="28"/>
        </w:rPr>
        <w:t xml:space="preserve">- </w:t>
      </w:r>
      <w:r w:rsidR="00BB1857">
        <w:rPr>
          <w:sz w:val="28"/>
          <w:szCs w:val="28"/>
        </w:rPr>
        <w:t>N</w:t>
      </w:r>
      <w:r w:rsidR="00BB1857" w:rsidRPr="00832A26">
        <w:rPr>
          <w:sz w:val="28"/>
          <w:szCs w:val="28"/>
        </w:rPr>
        <w:t>gày 06/4/2020</w:t>
      </w:r>
      <w:r w:rsidR="00BB1857">
        <w:rPr>
          <w:sz w:val="28"/>
          <w:szCs w:val="28"/>
        </w:rPr>
        <w:t xml:space="preserve">, Cục Hàng hải Việt Nam có </w:t>
      </w:r>
      <w:r w:rsidRPr="00832A26">
        <w:rPr>
          <w:sz w:val="28"/>
          <w:szCs w:val="28"/>
        </w:rPr>
        <w:t xml:space="preserve">văn bản số 1170/CHHVN-VTDVHH </w:t>
      </w:r>
      <w:r w:rsidR="006D71D0">
        <w:rPr>
          <w:sz w:val="28"/>
          <w:szCs w:val="28"/>
        </w:rPr>
        <w:t xml:space="preserve">gửi các cơ quan, hiệp hội, doanh nghiệp liên quan để </w:t>
      </w:r>
      <w:r w:rsidR="00BB1857">
        <w:rPr>
          <w:sz w:val="28"/>
          <w:szCs w:val="28"/>
        </w:rPr>
        <w:t xml:space="preserve">tập hợp, rà soát kiến nghị </w:t>
      </w:r>
      <w:r w:rsidRPr="00832A26">
        <w:rPr>
          <w:sz w:val="28"/>
          <w:szCs w:val="28"/>
        </w:rPr>
        <w:t>chuẩn bị nội dung xây dựng Thông tư sửa đổi, bổ sung Thông tư số 54/2018/TT-BGTVT</w:t>
      </w:r>
      <w:r w:rsidR="00F42A90">
        <w:rPr>
          <w:sz w:val="28"/>
          <w:szCs w:val="28"/>
        </w:rPr>
        <w:t>;</w:t>
      </w:r>
    </w:p>
    <w:p w:rsidR="004E2BB1" w:rsidRPr="00812661" w:rsidRDefault="00B84D53" w:rsidP="004E2BB1">
      <w:pPr>
        <w:spacing w:line="269" w:lineRule="auto"/>
        <w:rPr>
          <w:rFonts w:ascii="Times New Roman" w:hAnsi="Times New Roman" w:cs="Times New Roman"/>
          <w:sz w:val="28"/>
          <w:szCs w:val="28"/>
          <w:lang w:val="nl-NL"/>
        </w:rPr>
      </w:pPr>
      <w:r w:rsidRPr="00812661">
        <w:rPr>
          <w:rFonts w:ascii="Times New Roman" w:hAnsi="Times New Roman" w:cs="Times New Roman"/>
          <w:sz w:val="28"/>
          <w:szCs w:val="28"/>
          <w:lang w:val="nl-NL"/>
        </w:rPr>
        <w:t>- Phối hợp với Vụ Vận tả</w:t>
      </w:r>
      <w:r w:rsidR="004E2BB1">
        <w:rPr>
          <w:rFonts w:ascii="Times New Roman" w:hAnsi="Times New Roman" w:cs="Times New Roman"/>
          <w:sz w:val="28"/>
          <w:szCs w:val="28"/>
          <w:lang w:val="nl-NL"/>
        </w:rPr>
        <w:t>i -</w:t>
      </w:r>
      <w:r w:rsidR="004E2BB1" w:rsidRPr="00812661">
        <w:rPr>
          <w:rFonts w:ascii="Times New Roman" w:hAnsi="Times New Roman" w:cs="Times New Roman"/>
          <w:sz w:val="28"/>
          <w:szCs w:val="28"/>
          <w:lang w:val="nl-NL"/>
        </w:rPr>
        <w:t xml:space="preserve"> Bộ Giao thông vận tải </w:t>
      </w:r>
      <w:r w:rsidRPr="00812661">
        <w:rPr>
          <w:rFonts w:ascii="Times New Roman" w:hAnsi="Times New Roman" w:cs="Times New Roman"/>
          <w:sz w:val="28"/>
          <w:szCs w:val="28"/>
          <w:lang w:val="nl-NL"/>
        </w:rPr>
        <w:t>và Cục Quản lý giá</w:t>
      </w:r>
      <w:r w:rsidR="004E2BB1">
        <w:rPr>
          <w:rFonts w:ascii="Times New Roman" w:hAnsi="Times New Roman" w:cs="Times New Roman"/>
          <w:sz w:val="28"/>
          <w:szCs w:val="28"/>
          <w:lang w:val="nl-NL"/>
        </w:rPr>
        <w:t xml:space="preserve"> -</w:t>
      </w:r>
      <w:r w:rsidR="004E2BB1" w:rsidRPr="00812661">
        <w:rPr>
          <w:rFonts w:ascii="Times New Roman" w:hAnsi="Times New Roman" w:cs="Times New Roman"/>
          <w:sz w:val="28"/>
          <w:szCs w:val="28"/>
          <w:lang w:val="nl-NL"/>
        </w:rPr>
        <w:t xml:space="preserve"> Bộ</w:t>
      </w:r>
      <w:r w:rsidR="004E2BB1">
        <w:rPr>
          <w:rFonts w:ascii="Times New Roman" w:hAnsi="Times New Roman" w:cs="Times New Roman"/>
          <w:sz w:val="28"/>
          <w:szCs w:val="28"/>
          <w:lang w:val="nl-NL"/>
        </w:rPr>
        <w:t xml:space="preserve"> Tài chính </w:t>
      </w:r>
      <w:r w:rsidR="004E2BB1" w:rsidRPr="00812661">
        <w:rPr>
          <w:rFonts w:ascii="Times New Roman" w:hAnsi="Times New Roman" w:cs="Times New Roman"/>
          <w:sz w:val="28"/>
          <w:szCs w:val="28"/>
          <w:lang w:val="nl-NL"/>
        </w:rPr>
        <w:t>làm việc trực tiếp với các doanh nghiệp cung cấp dịch vụ bốc dỡ container</w:t>
      </w:r>
      <w:r w:rsidR="004E2BB1">
        <w:rPr>
          <w:rFonts w:ascii="Times New Roman" w:hAnsi="Times New Roman" w:cs="Times New Roman"/>
          <w:sz w:val="28"/>
          <w:szCs w:val="28"/>
          <w:lang w:val="nl-NL"/>
        </w:rPr>
        <w:t xml:space="preserve"> tại</w:t>
      </w:r>
      <w:r w:rsidR="004E2BB1" w:rsidRPr="00812661">
        <w:rPr>
          <w:rFonts w:ascii="Times New Roman" w:hAnsi="Times New Roman" w:cs="Times New Roman"/>
          <w:sz w:val="28"/>
          <w:szCs w:val="28"/>
          <w:lang w:val="nl-NL"/>
        </w:rPr>
        <w:t xml:space="preserve"> cảng biển</w:t>
      </w:r>
      <w:r w:rsidR="004E2BB1">
        <w:rPr>
          <w:rFonts w:ascii="Times New Roman" w:hAnsi="Times New Roman" w:cs="Times New Roman"/>
          <w:sz w:val="28"/>
          <w:szCs w:val="28"/>
          <w:lang w:val="nl-NL"/>
        </w:rPr>
        <w:t xml:space="preserve"> </w:t>
      </w:r>
      <w:r w:rsidR="004E2BB1" w:rsidRPr="00812661">
        <w:rPr>
          <w:rFonts w:ascii="Times New Roman" w:hAnsi="Times New Roman" w:cs="Times New Roman"/>
          <w:sz w:val="28"/>
          <w:szCs w:val="28"/>
          <w:lang w:val="nl-NL"/>
        </w:rPr>
        <w:t>về giá dịch vụ bốc dỡ container đối với hàng hóa xuất khẩu, nhập khẩu, tạm nhập tái xuất;</w:t>
      </w:r>
      <w:r w:rsidR="004E2BB1">
        <w:rPr>
          <w:rFonts w:ascii="Times New Roman" w:hAnsi="Times New Roman" w:cs="Times New Roman"/>
          <w:sz w:val="28"/>
          <w:szCs w:val="28"/>
          <w:lang w:val="nl-NL"/>
        </w:rPr>
        <w:t xml:space="preserve"> </w:t>
      </w:r>
      <w:r w:rsidR="004E2BB1" w:rsidRPr="00812661">
        <w:rPr>
          <w:rFonts w:ascii="Times New Roman" w:hAnsi="Times New Roman" w:cs="Times New Roman"/>
          <w:sz w:val="28"/>
          <w:szCs w:val="28"/>
          <w:lang w:val="nl-NL"/>
        </w:rPr>
        <w:t xml:space="preserve">làm việc trực tiếp với doanh nghiệp Hoa </w:t>
      </w:r>
      <w:r w:rsidR="004E2BB1" w:rsidRPr="00812661">
        <w:rPr>
          <w:rFonts w:ascii="Times New Roman" w:hAnsi="Times New Roman" w:cs="Times New Roman"/>
          <w:sz w:val="28"/>
          <w:szCs w:val="28"/>
          <w:lang w:val="nl-NL"/>
        </w:rPr>
        <w:lastRenderedPageBreak/>
        <w:t xml:space="preserve">tiêu hàng hải khu vực V, VII, VIII, XI, Xí nghiệp Hoa tiêu Vũng Tàu về đề xuất sửa đổi, bổ sung của các Công ty liên quan đến khung giá </w:t>
      </w:r>
      <w:r w:rsidR="004E2BB1" w:rsidRPr="00812661">
        <w:rPr>
          <w:rFonts w:ascii="Times New Roman" w:hAnsi="Times New Roman" w:cs="Times New Roman"/>
          <w:sz w:val="28"/>
          <w:szCs w:val="28"/>
          <w:lang w:val="vi-VN"/>
        </w:rPr>
        <w:t>dịch vụ hoa tiêu</w:t>
      </w:r>
      <w:r w:rsidR="004E2BB1" w:rsidRPr="00812661">
        <w:rPr>
          <w:rFonts w:ascii="Times New Roman" w:hAnsi="Times New Roman" w:cs="Times New Roman"/>
          <w:sz w:val="28"/>
          <w:szCs w:val="28"/>
        </w:rPr>
        <w:t xml:space="preserve"> hàng hải</w:t>
      </w:r>
      <w:r w:rsidR="00F42A90">
        <w:rPr>
          <w:rFonts w:ascii="Times New Roman" w:hAnsi="Times New Roman" w:cs="Times New Roman"/>
          <w:sz w:val="28"/>
          <w:szCs w:val="28"/>
        </w:rPr>
        <w:t>;</w:t>
      </w:r>
      <w:r w:rsidR="004E2BB1">
        <w:rPr>
          <w:rFonts w:ascii="Times New Roman" w:hAnsi="Times New Roman" w:cs="Times New Roman"/>
          <w:sz w:val="28"/>
          <w:szCs w:val="28"/>
        </w:rPr>
        <w:t xml:space="preserve"> </w:t>
      </w:r>
    </w:p>
    <w:p w:rsidR="00732EEA" w:rsidRDefault="00732EEA" w:rsidP="005B40F1">
      <w:pPr>
        <w:pStyle w:val="NormalWeb"/>
        <w:spacing w:before="120" w:beforeAutospacing="0" w:after="0" w:afterAutospacing="0" w:line="269" w:lineRule="auto"/>
        <w:ind w:firstLine="720"/>
        <w:rPr>
          <w:sz w:val="28"/>
          <w:szCs w:val="28"/>
        </w:rPr>
      </w:pPr>
      <w:r>
        <w:rPr>
          <w:sz w:val="28"/>
          <w:szCs w:val="28"/>
        </w:rPr>
        <w:t xml:space="preserve">Ngày </w:t>
      </w:r>
      <w:r w:rsidR="003F6948">
        <w:rPr>
          <w:sz w:val="28"/>
          <w:szCs w:val="28"/>
        </w:rPr>
        <w:t>0</w:t>
      </w:r>
      <w:r>
        <w:rPr>
          <w:sz w:val="28"/>
          <w:szCs w:val="28"/>
        </w:rPr>
        <w:t>8/5/2020, Cục Hàng hải Việt Nam có văn bản số 1600/CHHVN-VTDVHH gửi Cục Quản lý giá</w:t>
      </w:r>
      <w:r w:rsidR="003F6948">
        <w:rPr>
          <w:sz w:val="28"/>
          <w:szCs w:val="28"/>
        </w:rPr>
        <w:t xml:space="preserve"> - </w:t>
      </w:r>
      <w:r>
        <w:rPr>
          <w:sz w:val="28"/>
          <w:szCs w:val="28"/>
        </w:rPr>
        <w:t xml:space="preserve">Bộ Tài chỉnh, cơ quan, Hiệp hội, doanh nghiệp liên quan </w:t>
      </w:r>
      <w:r w:rsidR="00A165AA">
        <w:rPr>
          <w:sz w:val="28"/>
          <w:szCs w:val="28"/>
        </w:rPr>
        <w:t>góp ý kiến cho dự thảo Thông tư sửa đổi, bổ sung một số điều của Thông tư số 54/2018/TT-BGTVT</w:t>
      </w:r>
      <w:r w:rsidR="00F42A90">
        <w:rPr>
          <w:sz w:val="28"/>
          <w:szCs w:val="28"/>
        </w:rPr>
        <w:t>;</w:t>
      </w:r>
    </w:p>
    <w:p w:rsidR="00872FAA" w:rsidRDefault="00872FAA" w:rsidP="005B40F1">
      <w:pPr>
        <w:pStyle w:val="NormalWeb"/>
        <w:spacing w:before="120" w:beforeAutospacing="0" w:after="0" w:afterAutospacing="0" w:line="269" w:lineRule="auto"/>
        <w:ind w:firstLine="720"/>
        <w:rPr>
          <w:sz w:val="28"/>
          <w:szCs w:val="28"/>
        </w:rPr>
      </w:pPr>
      <w:r>
        <w:rPr>
          <w:sz w:val="28"/>
          <w:szCs w:val="28"/>
        </w:rPr>
        <w:t xml:space="preserve">Ngày 30/6/2020, Cục Hàng hải Việt Nam có văn bản gửi các doanh nghiệp cảng biển, vận tải biển, hoa tiêu, lai dắt </w:t>
      </w:r>
      <w:r w:rsidR="005F11BF">
        <w:rPr>
          <w:sz w:val="28"/>
          <w:szCs w:val="28"/>
        </w:rPr>
        <w:t xml:space="preserve">về việc </w:t>
      </w:r>
      <w:r w:rsidR="00A52959">
        <w:rPr>
          <w:sz w:val="28"/>
          <w:szCs w:val="28"/>
        </w:rPr>
        <w:t>xây dựng cơ cấu giá thành dịch vụ tại cảng biển theo quy định tại</w:t>
      </w:r>
      <w:r w:rsidR="005F11BF">
        <w:rPr>
          <w:sz w:val="28"/>
          <w:szCs w:val="28"/>
        </w:rPr>
        <w:t xml:space="preserve"> Thông tư số 54/2018/TT-BGTVT</w:t>
      </w:r>
      <w:r w:rsidR="00DD42CC">
        <w:rPr>
          <w:sz w:val="28"/>
          <w:szCs w:val="28"/>
        </w:rPr>
        <w:t>.</w:t>
      </w:r>
    </w:p>
    <w:p w:rsidR="00FF488D" w:rsidRDefault="00FF488D" w:rsidP="005B40F1">
      <w:pPr>
        <w:pStyle w:val="NormalWeb"/>
        <w:spacing w:before="120" w:beforeAutospacing="0" w:after="0" w:afterAutospacing="0" w:line="269" w:lineRule="auto"/>
        <w:ind w:firstLine="720"/>
        <w:rPr>
          <w:sz w:val="28"/>
          <w:szCs w:val="28"/>
        </w:rPr>
      </w:pPr>
      <w:r>
        <w:rPr>
          <w:sz w:val="28"/>
          <w:szCs w:val="28"/>
        </w:rPr>
        <w:t xml:space="preserve">Ngày 29/7/2020, Cục Hàng hải Việt Nam có văn bản gửi các cơ quan </w:t>
      </w:r>
      <w:r w:rsidR="0029274D">
        <w:rPr>
          <w:sz w:val="28"/>
          <w:szCs w:val="28"/>
        </w:rPr>
        <w:t>doanh nghiệp</w:t>
      </w:r>
      <w:r>
        <w:rPr>
          <w:sz w:val="28"/>
          <w:szCs w:val="28"/>
        </w:rPr>
        <w:t xml:space="preserve"> rà soát, đánh giá khung giá dịch vụ sử dụng cầu, bến, phao neo </w:t>
      </w:r>
      <w:r w:rsidR="00A77818">
        <w:rPr>
          <w:sz w:val="28"/>
          <w:szCs w:val="28"/>
        </w:rPr>
        <w:t xml:space="preserve">làm cơ sở sửa đổi khung giá dịch vụ sử dụng cầu, bến, phao neo trong </w:t>
      </w:r>
      <w:r w:rsidR="00A165AA">
        <w:rPr>
          <w:sz w:val="28"/>
          <w:szCs w:val="28"/>
        </w:rPr>
        <w:t>dự thảo Thông tư sửa đổi, bổ sung</w:t>
      </w:r>
      <w:r w:rsidR="0096254C">
        <w:rPr>
          <w:sz w:val="28"/>
          <w:szCs w:val="28"/>
        </w:rPr>
        <w:t xml:space="preserve"> một số điều của</w:t>
      </w:r>
      <w:r>
        <w:rPr>
          <w:sz w:val="28"/>
          <w:szCs w:val="28"/>
        </w:rPr>
        <w:t xml:space="preserve"> Thông tư số 54/2018/TT-BGTVT</w:t>
      </w:r>
      <w:r w:rsidR="00F42A90">
        <w:rPr>
          <w:sz w:val="28"/>
          <w:szCs w:val="28"/>
        </w:rPr>
        <w:t>;</w:t>
      </w:r>
    </w:p>
    <w:p w:rsidR="00B57CD0" w:rsidRPr="007B4E07" w:rsidRDefault="00B57CD0" w:rsidP="00B57CD0">
      <w:pPr>
        <w:ind w:firstLine="567"/>
        <w:rPr>
          <w:rFonts w:ascii="Times New Roman" w:eastAsia="Times New Roman" w:hAnsi="Times New Roman"/>
          <w:color w:val="000000"/>
          <w:sz w:val="28"/>
          <w:szCs w:val="28"/>
        </w:rPr>
      </w:pPr>
      <w:r w:rsidRPr="007B4E07">
        <w:rPr>
          <w:rFonts w:ascii="Times New Roman" w:eastAsia="Times New Roman" w:hAnsi="Times New Roman"/>
          <w:color w:val="000000"/>
          <w:sz w:val="28"/>
          <w:szCs w:val="28"/>
        </w:rPr>
        <w:t>- Cục Hàng hải Việt Nam đã tham dự 03 cuộc họp do Vụ Vận tải chủ trì, cùng Cục Quản lý giá, Bộ Tài chính và cơ quan, tổ chức liên quan để rà soát các nội dung Dự thảo Thông tư</w:t>
      </w:r>
      <w:r w:rsidR="00F42A90">
        <w:rPr>
          <w:rFonts w:ascii="Times New Roman" w:eastAsia="Times New Roman" w:hAnsi="Times New Roman"/>
          <w:color w:val="000000"/>
          <w:sz w:val="28"/>
          <w:szCs w:val="28"/>
        </w:rPr>
        <w:t>;</w:t>
      </w:r>
      <w:r w:rsidRPr="007B4E07">
        <w:rPr>
          <w:rFonts w:ascii="Times New Roman" w:eastAsia="Times New Roman" w:hAnsi="Times New Roman"/>
          <w:color w:val="000000"/>
          <w:sz w:val="28"/>
          <w:szCs w:val="28"/>
        </w:rPr>
        <w:t xml:space="preserve"> </w:t>
      </w:r>
    </w:p>
    <w:p w:rsidR="00B57CD0" w:rsidRDefault="0029274D" w:rsidP="00B57CD0">
      <w:pPr>
        <w:ind w:firstLine="567"/>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Cục Hàng hải Việt Nam có</w:t>
      </w:r>
      <w:r w:rsidR="006A1CE1" w:rsidRPr="005B668A">
        <w:rPr>
          <w:rFonts w:ascii="Times New Roman" w:eastAsia="Times New Roman" w:hAnsi="Times New Roman" w:cs="Times New Roman"/>
          <w:color w:val="000000"/>
          <w:sz w:val="28"/>
          <w:szCs w:val="28"/>
        </w:rPr>
        <w:t xml:space="preserve"> </w:t>
      </w:r>
      <w:r w:rsidR="006A1CE1" w:rsidRPr="005B668A">
        <w:rPr>
          <w:rFonts w:ascii="Times New Roman" w:hAnsi="Times New Roman" w:cs="Times New Roman"/>
          <w:spacing w:val="-2"/>
          <w:sz w:val="28"/>
          <w:szCs w:val="28"/>
        </w:rPr>
        <w:t xml:space="preserve">văn bản số 1912/CHHVN - VTDVHH ngày 03/6/2020 và văn bản số 2097/CHHVN-VTDVHH ngày 17/6/2020 </w:t>
      </w:r>
      <w:r w:rsidR="005B668A" w:rsidRPr="005B668A">
        <w:rPr>
          <w:rFonts w:ascii="Times New Roman" w:hAnsi="Times New Roman" w:cs="Times New Roman"/>
          <w:spacing w:val="-2"/>
          <w:sz w:val="28"/>
          <w:szCs w:val="28"/>
        </w:rPr>
        <w:t>gửi Tổng Cục Thống kê</w:t>
      </w:r>
      <w:r>
        <w:rPr>
          <w:rFonts w:ascii="Times New Roman" w:hAnsi="Times New Roman" w:cs="Times New Roman"/>
          <w:spacing w:val="-2"/>
          <w:sz w:val="28"/>
          <w:szCs w:val="28"/>
        </w:rPr>
        <w:t xml:space="preserve"> và</w:t>
      </w:r>
      <w:r w:rsidR="00B57CD0" w:rsidRPr="005B66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tổ chức </w:t>
      </w:r>
      <w:r w:rsidR="00B57CD0" w:rsidRPr="005B668A">
        <w:rPr>
          <w:rFonts w:ascii="Times New Roman" w:eastAsia="Times New Roman" w:hAnsi="Times New Roman" w:cs="Times New Roman"/>
          <w:color w:val="000000"/>
          <w:sz w:val="28"/>
          <w:szCs w:val="28"/>
        </w:rPr>
        <w:t>làm việc với Tổng cục Thống kê để đánh giá việc điều</w:t>
      </w:r>
      <w:r w:rsidR="00B57CD0" w:rsidRPr="007B4E07">
        <w:rPr>
          <w:rFonts w:ascii="Times New Roman" w:eastAsia="Times New Roman" w:hAnsi="Times New Roman"/>
          <w:color w:val="000000"/>
          <w:sz w:val="28"/>
          <w:szCs w:val="28"/>
        </w:rPr>
        <w:t xml:space="preserve"> chỉnh giá dịch vụ tác động đến chỉ số </w:t>
      </w:r>
      <w:r w:rsidR="00CC51C3">
        <w:rPr>
          <w:rFonts w:ascii="Times New Roman" w:eastAsia="Times New Roman" w:hAnsi="Times New Roman"/>
          <w:color w:val="000000"/>
          <w:sz w:val="28"/>
          <w:szCs w:val="28"/>
        </w:rPr>
        <w:t xml:space="preserve">tiêu dùng (CPI). Ngày 17/6/2020 </w:t>
      </w:r>
      <w:r w:rsidR="00B57CD0" w:rsidRPr="007B4E07">
        <w:rPr>
          <w:rFonts w:ascii="Times New Roman" w:eastAsia="Times New Roman" w:hAnsi="Times New Roman"/>
          <w:color w:val="000000"/>
          <w:sz w:val="28"/>
          <w:szCs w:val="28"/>
        </w:rPr>
        <w:t>Tổng Cục Thống kê có văn bản số 815/TCTK-TKG đánh giá tác động Chỉ số giá tiêu dùng đối với khung giá trong Thông tư sửa đổi bổ sung một số điều của Thông tư số 54/2018/TT-BGTVT</w:t>
      </w:r>
      <w:r w:rsidR="00F42A90">
        <w:rPr>
          <w:rFonts w:ascii="Times New Roman" w:eastAsia="Times New Roman" w:hAnsi="Times New Roman"/>
          <w:color w:val="000000"/>
          <w:sz w:val="28"/>
          <w:szCs w:val="28"/>
        </w:rPr>
        <w:t>;</w:t>
      </w:r>
    </w:p>
    <w:p w:rsidR="00C3781A" w:rsidRDefault="00C3781A" w:rsidP="00B57CD0">
      <w:pPr>
        <w:ind w:firstLine="567"/>
        <w:rPr>
          <w:rFonts w:ascii="Times New Roman" w:eastAsia="Times New Roman" w:hAnsi="Times New Roman"/>
          <w:color w:val="000000"/>
          <w:sz w:val="28"/>
          <w:szCs w:val="28"/>
        </w:rPr>
      </w:pPr>
      <w:r>
        <w:rPr>
          <w:rFonts w:ascii="Times New Roman" w:eastAsia="Times New Roman" w:hAnsi="Times New Roman"/>
          <w:color w:val="000000"/>
          <w:sz w:val="28"/>
          <w:szCs w:val="28"/>
        </w:rPr>
        <w:t>- Ngày 26/6/2020, Lãnh đạo Bộ Giao thông vận tải chủ trì cuộc họp với các cơ quan, hiệp hội, doanh nghiệp liên quan để lấy ý kiến góp ý cho dự thảo Thông tư sửa đổi, bổ sung một số điều của Thông tư số 54/2018/TT-BGTVT</w:t>
      </w:r>
      <w:r w:rsidR="00F42A90">
        <w:rPr>
          <w:rFonts w:ascii="Times New Roman" w:eastAsia="Times New Roman" w:hAnsi="Times New Roman"/>
          <w:color w:val="000000"/>
          <w:sz w:val="28"/>
          <w:szCs w:val="28"/>
        </w:rPr>
        <w:t>;</w:t>
      </w:r>
    </w:p>
    <w:p w:rsidR="00C3781A" w:rsidRPr="00F42A90" w:rsidRDefault="00C3781A" w:rsidP="00B57CD0">
      <w:pPr>
        <w:ind w:firstLine="567"/>
        <w:rPr>
          <w:rFonts w:ascii="Times New Roman" w:eastAsia="Times New Roman" w:hAnsi="Times New Roman" w:cs="Times New Roman"/>
          <w:color w:val="000000"/>
          <w:sz w:val="28"/>
          <w:szCs w:val="28"/>
        </w:rPr>
      </w:pPr>
      <w:r w:rsidRPr="00F42A90">
        <w:rPr>
          <w:rFonts w:ascii="Times New Roman" w:eastAsia="Times New Roman" w:hAnsi="Times New Roman" w:cs="Times New Roman"/>
          <w:color w:val="000000"/>
          <w:sz w:val="28"/>
          <w:szCs w:val="28"/>
        </w:rPr>
        <w:t xml:space="preserve">- Ngày </w:t>
      </w:r>
      <w:r w:rsidR="00EA34BA" w:rsidRPr="00F42A90">
        <w:rPr>
          <w:rFonts w:ascii="Times New Roman" w:hAnsi="Times New Roman" w:cs="Times New Roman"/>
          <w:color w:val="000000" w:themeColor="text1"/>
          <w:sz w:val="28"/>
          <w:szCs w:val="28"/>
          <w:lang w:val="nl-NL"/>
        </w:rPr>
        <w:t xml:space="preserve">04/8/2020, Lãnh đạo Bộ Giao thông vận tải chủ trì tổ chức Hội nghị về việc nắm bắt và giải quyết khó khăn, vướng mắc của doanh nghiệp thuộc lĩnh vực hàng hải và </w:t>
      </w:r>
      <w:r w:rsidR="00F42A90">
        <w:rPr>
          <w:rFonts w:ascii="Times New Roman" w:hAnsi="Times New Roman" w:cs="Times New Roman"/>
          <w:color w:val="000000" w:themeColor="text1"/>
          <w:sz w:val="28"/>
          <w:szCs w:val="28"/>
          <w:lang w:val="nl-NL"/>
        </w:rPr>
        <w:t xml:space="preserve">lấy ý kiến góp ý cho </w:t>
      </w:r>
      <w:r w:rsidR="004B2376">
        <w:rPr>
          <w:rFonts w:ascii="Times New Roman" w:hAnsi="Times New Roman" w:cs="Times New Roman"/>
          <w:color w:val="000000" w:themeColor="text1"/>
          <w:sz w:val="28"/>
          <w:szCs w:val="28"/>
          <w:lang w:val="nl-NL"/>
        </w:rPr>
        <w:t xml:space="preserve">dự thảo Thông tư số 54/2018/TT-BGTVT </w:t>
      </w:r>
      <w:r w:rsidR="00EA34BA" w:rsidRPr="00F42A90">
        <w:rPr>
          <w:rFonts w:ascii="Times New Roman" w:hAnsi="Times New Roman" w:cs="Times New Roman"/>
          <w:color w:val="000000" w:themeColor="text1"/>
          <w:sz w:val="28"/>
          <w:szCs w:val="28"/>
          <w:lang w:val="nl-NL"/>
        </w:rPr>
        <w:t>tại khu vực phía Bắc và ngày 07/8/2020 tại khu vực phía Nam</w:t>
      </w:r>
      <w:r w:rsidR="00F42A90">
        <w:rPr>
          <w:rFonts w:ascii="Times New Roman" w:hAnsi="Times New Roman" w:cs="Times New Roman"/>
          <w:color w:val="000000" w:themeColor="text1"/>
          <w:sz w:val="28"/>
          <w:szCs w:val="28"/>
          <w:lang w:val="nl-NL"/>
        </w:rPr>
        <w:t>;</w:t>
      </w:r>
    </w:p>
    <w:p w:rsidR="00142105" w:rsidRPr="007657C7" w:rsidRDefault="00142105" w:rsidP="00B57CD0">
      <w:pPr>
        <w:ind w:firstLine="567"/>
        <w:rPr>
          <w:rFonts w:ascii="Times New Roman" w:eastAsia="Times New Roman" w:hAnsi="Times New Roman" w:cs="Times New Roman"/>
          <w:color w:val="000000"/>
          <w:sz w:val="28"/>
          <w:szCs w:val="28"/>
        </w:rPr>
      </w:pPr>
      <w:r w:rsidRPr="007657C7">
        <w:rPr>
          <w:rFonts w:ascii="Times New Roman" w:eastAsia="Times New Roman" w:hAnsi="Times New Roman" w:cs="Times New Roman"/>
          <w:color w:val="000000"/>
          <w:sz w:val="28"/>
          <w:szCs w:val="28"/>
        </w:rPr>
        <w:t xml:space="preserve">- Cục </w:t>
      </w:r>
      <w:r w:rsidR="00E353E5" w:rsidRPr="007657C7">
        <w:rPr>
          <w:rFonts w:ascii="Times New Roman" w:eastAsia="Times New Roman" w:hAnsi="Times New Roman" w:cs="Times New Roman"/>
          <w:color w:val="000000"/>
          <w:sz w:val="28"/>
          <w:szCs w:val="28"/>
        </w:rPr>
        <w:t>H</w:t>
      </w:r>
      <w:r w:rsidRPr="007657C7">
        <w:rPr>
          <w:rFonts w:ascii="Times New Roman" w:eastAsia="Times New Roman" w:hAnsi="Times New Roman" w:cs="Times New Roman"/>
          <w:color w:val="000000"/>
          <w:sz w:val="28"/>
          <w:szCs w:val="28"/>
        </w:rPr>
        <w:t xml:space="preserve">àng hải Việt Nam đã </w:t>
      </w:r>
      <w:r w:rsidR="00E353E5" w:rsidRPr="007657C7">
        <w:rPr>
          <w:rFonts w:ascii="Times New Roman" w:eastAsia="Times New Roman" w:hAnsi="Times New Roman" w:cs="Times New Roman"/>
          <w:color w:val="000000"/>
          <w:sz w:val="28"/>
          <w:szCs w:val="28"/>
        </w:rPr>
        <w:t>trình Bộ Giao thông vận tải Dự thảo Thông tư tại các văn bản: V</w:t>
      </w:r>
      <w:r w:rsidRPr="007657C7">
        <w:rPr>
          <w:rFonts w:ascii="Times New Roman" w:eastAsia="Times New Roman" w:hAnsi="Times New Roman" w:cs="Times New Roman"/>
          <w:color w:val="000000"/>
          <w:sz w:val="28"/>
          <w:szCs w:val="28"/>
        </w:rPr>
        <w:t xml:space="preserve">ăn bản số </w:t>
      </w:r>
      <w:r w:rsidRPr="007657C7">
        <w:rPr>
          <w:rFonts w:ascii="Times New Roman" w:hAnsi="Times New Roman" w:cs="Times New Roman"/>
          <w:color w:val="000000"/>
          <w:sz w:val="28"/>
          <w:szCs w:val="28"/>
          <w:lang w:val="nl-NL"/>
        </w:rPr>
        <w:t xml:space="preserve">1764/TTr-CHHVN ngày 22/5/2020 (trình </w:t>
      </w:r>
      <w:r w:rsidR="00E353E5" w:rsidRPr="007657C7">
        <w:rPr>
          <w:rFonts w:ascii="Times New Roman" w:hAnsi="Times New Roman" w:cs="Times New Roman"/>
          <w:color w:val="000000"/>
          <w:sz w:val="28"/>
          <w:szCs w:val="28"/>
          <w:lang w:val="nl-NL"/>
        </w:rPr>
        <w:t>D</w:t>
      </w:r>
      <w:r w:rsidRPr="007657C7">
        <w:rPr>
          <w:rFonts w:ascii="Times New Roman" w:hAnsi="Times New Roman" w:cs="Times New Roman"/>
          <w:color w:val="000000"/>
          <w:sz w:val="28"/>
          <w:szCs w:val="28"/>
          <w:lang w:val="nl-NL"/>
        </w:rPr>
        <w:t xml:space="preserve">ự thảo lần 1), </w:t>
      </w:r>
      <w:r w:rsidR="00E353E5" w:rsidRPr="007657C7">
        <w:rPr>
          <w:rFonts w:ascii="Times New Roman" w:hAnsi="Times New Roman" w:cs="Times New Roman"/>
          <w:color w:val="000000"/>
          <w:sz w:val="28"/>
          <w:szCs w:val="28"/>
          <w:lang w:val="nl-NL"/>
        </w:rPr>
        <w:t xml:space="preserve">văn bản số 2229/CHHVN-VTDVHH ngày 25/6/2020 (trình Dự thảo lần 2), văn bản số </w:t>
      </w:r>
      <w:r w:rsidR="006E5453" w:rsidRPr="007657C7">
        <w:rPr>
          <w:rFonts w:ascii="Times New Roman" w:hAnsi="Times New Roman" w:cs="Times New Roman"/>
          <w:color w:val="000000"/>
          <w:sz w:val="28"/>
          <w:szCs w:val="28"/>
          <w:lang w:val="nl-NL"/>
        </w:rPr>
        <w:t xml:space="preserve">2302/CHHVN-VTDVHH ngày 30/6/2020 (trình Dự thảo lần 3), văn bản số 2675/CHHVN-VTDVHH ngày 29/7/2018 (trình </w:t>
      </w:r>
      <w:r w:rsidR="007657C7" w:rsidRPr="007657C7">
        <w:rPr>
          <w:rFonts w:ascii="Times New Roman" w:hAnsi="Times New Roman" w:cs="Times New Roman"/>
          <w:color w:val="000000"/>
          <w:sz w:val="28"/>
          <w:szCs w:val="28"/>
          <w:lang w:val="nl-NL"/>
        </w:rPr>
        <w:t>D</w:t>
      </w:r>
      <w:r w:rsidR="006E5453" w:rsidRPr="007657C7">
        <w:rPr>
          <w:rFonts w:ascii="Times New Roman" w:hAnsi="Times New Roman" w:cs="Times New Roman"/>
          <w:color w:val="000000"/>
          <w:sz w:val="28"/>
          <w:szCs w:val="28"/>
          <w:lang w:val="nl-NL"/>
        </w:rPr>
        <w:t xml:space="preserve">ự thảo lần 4), văn bản số </w:t>
      </w:r>
      <w:r w:rsidR="00F91F7A">
        <w:rPr>
          <w:rFonts w:ascii="Times New Roman" w:hAnsi="Times New Roman" w:cs="Times New Roman"/>
          <w:color w:val="000000" w:themeColor="text1"/>
          <w:sz w:val="28"/>
          <w:szCs w:val="28"/>
          <w:lang w:val="nl-NL"/>
        </w:rPr>
        <w:t>2915</w:t>
      </w:r>
      <w:r w:rsidR="006E5453" w:rsidRPr="007657C7">
        <w:rPr>
          <w:rFonts w:ascii="Times New Roman" w:hAnsi="Times New Roman" w:cs="Times New Roman"/>
          <w:color w:val="000000" w:themeColor="text1"/>
          <w:sz w:val="28"/>
          <w:szCs w:val="28"/>
          <w:lang w:val="nl-NL"/>
        </w:rPr>
        <w:t xml:space="preserve">/CHHVN-VTDVHH ngày </w:t>
      </w:r>
      <w:r w:rsidR="00F91F7A">
        <w:rPr>
          <w:rFonts w:ascii="Times New Roman" w:hAnsi="Times New Roman" w:cs="Times New Roman"/>
          <w:color w:val="000000" w:themeColor="text1"/>
          <w:sz w:val="28"/>
          <w:szCs w:val="28"/>
          <w:lang w:val="nl-NL"/>
        </w:rPr>
        <w:t>14/</w:t>
      </w:r>
      <w:r w:rsidR="006E5453" w:rsidRPr="007657C7">
        <w:rPr>
          <w:rFonts w:ascii="Times New Roman" w:hAnsi="Times New Roman" w:cs="Times New Roman"/>
          <w:color w:val="000000" w:themeColor="text1"/>
          <w:sz w:val="28"/>
          <w:szCs w:val="28"/>
          <w:lang w:val="nl-NL"/>
        </w:rPr>
        <w:t>8/2020 (trình Dự thảo lần 5)</w:t>
      </w:r>
      <w:r w:rsidR="007657C7">
        <w:rPr>
          <w:rFonts w:ascii="Times New Roman" w:hAnsi="Times New Roman" w:cs="Times New Roman"/>
          <w:color w:val="000000" w:themeColor="text1"/>
          <w:sz w:val="28"/>
          <w:szCs w:val="28"/>
          <w:lang w:val="nl-NL"/>
        </w:rPr>
        <w:t>.</w:t>
      </w:r>
    </w:p>
    <w:p w:rsidR="000D1D91" w:rsidRPr="00812661" w:rsidRDefault="00D00E46" w:rsidP="00D00E46">
      <w:pPr>
        <w:pStyle w:val="NormalWeb"/>
        <w:shd w:val="clear" w:color="auto" w:fill="FFFFFF"/>
        <w:spacing w:before="120" w:beforeAutospacing="0" w:after="0" w:afterAutospacing="0" w:line="269" w:lineRule="auto"/>
        <w:rPr>
          <w:b/>
          <w:bCs/>
          <w:color w:val="000000"/>
          <w:sz w:val="28"/>
          <w:szCs w:val="28"/>
        </w:rPr>
      </w:pPr>
      <w:r>
        <w:rPr>
          <w:b/>
          <w:bCs/>
          <w:color w:val="000000"/>
          <w:sz w:val="28"/>
          <w:szCs w:val="28"/>
        </w:rPr>
        <w:lastRenderedPageBreak/>
        <w:t>II. BỐ CỤC DỰ THẢO THÔNG TƯ</w:t>
      </w:r>
    </w:p>
    <w:p w:rsidR="000D1D91" w:rsidRPr="00812661" w:rsidRDefault="000D1D91" w:rsidP="000D1D91">
      <w:pPr>
        <w:spacing w:line="269" w:lineRule="auto"/>
        <w:rPr>
          <w:rFonts w:ascii="Times New Roman" w:hAnsi="Times New Roman" w:cs="Times New Roman"/>
          <w:sz w:val="28"/>
          <w:szCs w:val="28"/>
        </w:rPr>
      </w:pPr>
      <w:r w:rsidRPr="00812661">
        <w:rPr>
          <w:rFonts w:ascii="Times New Roman" w:hAnsi="Times New Roman" w:cs="Times New Roman"/>
          <w:sz w:val="28"/>
          <w:szCs w:val="28"/>
        </w:rPr>
        <w:t>Thông tư sửa đổi, bổ sung một số điều của Thông tư số 54/2018/TT-BGTVT gồm 02 điều:</w:t>
      </w:r>
    </w:p>
    <w:p w:rsidR="000D1D91" w:rsidRPr="00A23F48" w:rsidRDefault="000D1D91" w:rsidP="000D1D91">
      <w:pPr>
        <w:spacing w:line="269" w:lineRule="auto"/>
        <w:rPr>
          <w:rFonts w:ascii="Times New Roman" w:hAnsi="Times New Roman" w:cs="Times New Roman"/>
          <w:b/>
          <w:i/>
          <w:sz w:val="28"/>
          <w:szCs w:val="28"/>
        </w:rPr>
      </w:pPr>
      <w:r w:rsidRPr="00A23F48">
        <w:rPr>
          <w:rFonts w:ascii="Times New Roman" w:hAnsi="Times New Roman" w:cs="Times New Roman"/>
          <w:b/>
          <w:i/>
          <w:sz w:val="28"/>
          <w:szCs w:val="28"/>
        </w:rPr>
        <w:t>Điều 1.</w:t>
      </w:r>
      <w:r w:rsidRPr="00A23F48">
        <w:rPr>
          <w:rFonts w:ascii="Times New Roman" w:hAnsi="Times New Roman" w:cs="Times New Roman"/>
          <w:i/>
          <w:sz w:val="28"/>
          <w:szCs w:val="28"/>
        </w:rPr>
        <w:t xml:space="preserve"> </w:t>
      </w:r>
      <w:r w:rsidRPr="00A23F48">
        <w:rPr>
          <w:rFonts w:ascii="Times New Roman" w:hAnsi="Times New Roman" w:cs="Times New Roman"/>
          <w:b/>
          <w:i/>
          <w:sz w:val="28"/>
          <w:szCs w:val="28"/>
        </w:rPr>
        <w:t>Sửa đổi, bổ sung một số điều của Thông tư số 54/2018/TT-BGTVT ngày 14/11/2018 của Bộ trưởng Bộ Giao thông vận tải Ban hành biểu khung giá dịch vụ hoa tiêu hàng hải, dịch vụ sử dụng cầu, bến, phao neo, dịch vụ bốc dỡ container và dịch vụ lai dắt tại cảng biển Việt Nam.</w:t>
      </w:r>
    </w:p>
    <w:p w:rsidR="000D1D91" w:rsidRPr="0020136F" w:rsidRDefault="000D1D91" w:rsidP="000D1D91">
      <w:pPr>
        <w:spacing w:line="269" w:lineRule="auto"/>
        <w:rPr>
          <w:rFonts w:ascii="Times New Roman" w:hAnsi="Times New Roman" w:cs="Times New Roman"/>
          <w:sz w:val="28"/>
          <w:szCs w:val="28"/>
        </w:rPr>
      </w:pPr>
      <w:r w:rsidRPr="0020136F">
        <w:rPr>
          <w:rFonts w:ascii="Times New Roman" w:hAnsi="Times New Roman" w:cs="Times New Roman"/>
          <w:sz w:val="28"/>
          <w:szCs w:val="28"/>
        </w:rPr>
        <w:t xml:space="preserve">1. </w:t>
      </w:r>
      <w:r>
        <w:rPr>
          <w:rFonts w:ascii="Times New Roman" w:hAnsi="Times New Roman" w:cs="Times New Roman"/>
          <w:sz w:val="28"/>
          <w:szCs w:val="28"/>
        </w:rPr>
        <w:t>Sửa đổi, bổ sung khoản 4, Điều 3. Đối tượng tính giá dịch vụ.</w:t>
      </w:r>
    </w:p>
    <w:p w:rsidR="000D1D91" w:rsidRPr="003B5A8B" w:rsidRDefault="000D1D91" w:rsidP="000D1D91">
      <w:pPr>
        <w:spacing w:line="269" w:lineRule="auto"/>
        <w:ind w:firstLine="720"/>
        <w:rPr>
          <w:rFonts w:ascii="Times New Roman" w:hAnsi="Times New Roman"/>
          <w:sz w:val="28"/>
          <w:szCs w:val="28"/>
          <w:lang w:val="nl-NL"/>
        </w:rPr>
      </w:pPr>
      <w:r>
        <w:rPr>
          <w:rFonts w:ascii="Times New Roman" w:hAnsi="Times New Roman" w:cs="Times New Roman"/>
          <w:sz w:val="28"/>
          <w:szCs w:val="28"/>
        </w:rPr>
        <w:t>2</w:t>
      </w:r>
      <w:r w:rsidRPr="003B5A8B">
        <w:rPr>
          <w:rFonts w:ascii="Times New Roman" w:hAnsi="Times New Roman" w:cs="Times New Roman"/>
          <w:sz w:val="28"/>
          <w:szCs w:val="28"/>
        </w:rPr>
        <w:t xml:space="preserve">. Sửa đổi, bổ sung Điều 8. </w:t>
      </w:r>
      <w:r w:rsidRPr="003B5A8B">
        <w:rPr>
          <w:rFonts w:ascii="Times New Roman" w:hAnsi="Times New Roman"/>
          <w:sz w:val="28"/>
          <w:szCs w:val="28"/>
          <w:lang w:val="nl-NL"/>
        </w:rPr>
        <w:t>Khung giá dịch vụ hoa tiêu</w:t>
      </w:r>
      <w:r>
        <w:rPr>
          <w:rFonts w:ascii="Times New Roman" w:hAnsi="Times New Roman"/>
          <w:sz w:val="28"/>
          <w:szCs w:val="28"/>
          <w:lang w:val="nl-NL"/>
        </w:rPr>
        <w:t xml:space="preserve"> </w:t>
      </w:r>
      <w:r w:rsidRPr="003B5A8B">
        <w:rPr>
          <w:rFonts w:ascii="Times New Roman" w:hAnsi="Times New Roman"/>
          <w:sz w:val="28"/>
          <w:szCs w:val="28"/>
          <w:lang w:val="nl-NL"/>
        </w:rPr>
        <w:t>hàng hải đối với tàu thuyền hoạt động vận tải nội địa</w:t>
      </w:r>
      <w:r>
        <w:rPr>
          <w:rFonts w:ascii="Times New Roman" w:hAnsi="Times New Roman"/>
          <w:sz w:val="28"/>
          <w:szCs w:val="28"/>
          <w:lang w:val="nl-NL"/>
        </w:rPr>
        <w:t>.</w:t>
      </w:r>
    </w:p>
    <w:p w:rsidR="000D1D91" w:rsidRDefault="000D1D91" w:rsidP="000D1D91">
      <w:pPr>
        <w:spacing w:line="269" w:lineRule="auto"/>
        <w:ind w:firstLine="720"/>
        <w:rPr>
          <w:rFonts w:ascii="Times New Roman" w:hAnsi="Times New Roman"/>
          <w:sz w:val="28"/>
          <w:szCs w:val="28"/>
          <w:lang w:val="nl-NL"/>
        </w:rPr>
      </w:pPr>
      <w:r>
        <w:rPr>
          <w:rFonts w:ascii="Times New Roman" w:hAnsi="Times New Roman" w:cs="Times New Roman"/>
          <w:sz w:val="28"/>
          <w:szCs w:val="28"/>
        </w:rPr>
        <w:t>3</w:t>
      </w:r>
      <w:r w:rsidRPr="003B5A8B">
        <w:rPr>
          <w:rFonts w:ascii="Times New Roman" w:hAnsi="Times New Roman" w:cs="Times New Roman"/>
          <w:sz w:val="28"/>
          <w:szCs w:val="28"/>
        </w:rPr>
        <w:t xml:space="preserve">. Sửa đổi, bổ sung Điều 9. </w:t>
      </w:r>
      <w:r w:rsidRPr="003B5A8B">
        <w:rPr>
          <w:rFonts w:ascii="Times New Roman" w:hAnsi="Times New Roman"/>
          <w:sz w:val="28"/>
          <w:szCs w:val="28"/>
          <w:lang w:val="nl-NL"/>
        </w:rPr>
        <w:t>Khung giá dịch vụ hoa tiêu hàng hải đối với tàu thuyền hoạt động vận tải quốc tế</w:t>
      </w:r>
      <w:r>
        <w:rPr>
          <w:rFonts w:ascii="Times New Roman" w:hAnsi="Times New Roman"/>
          <w:sz w:val="28"/>
          <w:szCs w:val="28"/>
          <w:lang w:val="nl-NL"/>
        </w:rPr>
        <w:t>.</w:t>
      </w:r>
    </w:p>
    <w:p w:rsidR="000D1D91" w:rsidRPr="003B5A8B" w:rsidRDefault="000D1D91" w:rsidP="000D1D91">
      <w:pPr>
        <w:widowControl w:val="0"/>
        <w:spacing w:line="269" w:lineRule="auto"/>
        <w:ind w:firstLine="720"/>
        <w:rPr>
          <w:rFonts w:ascii="Times New Roman" w:hAnsi="Times New Roman"/>
          <w:sz w:val="28"/>
          <w:szCs w:val="28"/>
          <w:lang w:val="nl-NL"/>
        </w:rPr>
      </w:pPr>
      <w:r>
        <w:rPr>
          <w:rFonts w:ascii="Times New Roman" w:hAnsi="Times New Roman"/>
          <w:sz w:val="28"/>
          <w:szCs w:val="28"/>
          <w:lang w:val="nl-NL"/>
        </w:rPr>
        <w:t xml:space="preserve">4. </w:t>
      </w:r>
      <w:r w:rsidRPr="003B5A8B">
        <w:rPr>
          <w:rFonts w:ascii="Times New Roman" w:hAnsi="Times New Roman" w:cs="Times New Roman"/>
          <w:sz w:val="28"/>
          <w:szCs w:val="28"/>
        </w:rPr>
        <w:t>Sửa đổi, bổ sung Điều 1</w:t>
      </w:r>
      <w:r>
        <w:rPr>
          <w:rFonts w:ascii="Times New Roman" w:hAnsi="Times New Roman" w:cs="Times New Roman"/>
          <w:sz w:val="28"/>
          <w:szCs w:val="28"/>
        </w:rPr>
        <w:t xml:space="preserve">1. </w:t>
      </w:r>
      <w:r w:rsidRPr="000C72BD">
        <w:rPr>
          <w:rFonts w:ascii="Times New Roman" w:hAnsi="Times New Roman"/>
          <w:spacing w:val="-2"/>
          <w:sz w:val="28"/>
          <w:szCs w:val="28"/>
          <w:lang w:val="nl-NL"/>
        </w:rPr>
        <w:t xml:space="preserve">Khung giá dịch vụ sử dụng cầu, bến, phao neo thuộc khu </w:t>
      </w:r>
      <w:r w:rsidRPr="000C72BD">
        <w:rPr>
          <w:rFonts w:ascii="Times New Roman" w:hAnsi="Times New Roman"/>
          <w:sz w:val="28"/>
          <w:szCs w:val="28"/>
          <w:lang w:val="nl-NL"/>
        </w:rPr>
        <w:t>vực hàng hải đối với tàu thuyền</w:t>
      </w:r>
      <w:r>
        <w:rPr>
          <w:rFonts w:ascii="Times New Roman" w:hAnsi="Times New Roman"/>
          <w:sz w:val="28"/>
          <w:szCs w:val="28"/>
          <w:lang w:val="nl-NL"/>
        </w:rPr>
        <w:t xml:space="preserve"> neo buộc tại cầu, bến, phao neo </w:t>
      </w:r>
      <w:r w:rsidRPr="000C72BD">
        <w:rPr>
          <w:rFonts w:ascii="Times New Roman" w:hAnsi="Times New Roman"/>
          <w:sz w:val="28"/>
          <w:szCs w:val="28"/>
          <w:lang w:val="nl-NL"/>
        </w:rPr>
        <w:t>hoạt động vận tải nội địa</w:t>
      </w:r>
      <w:r>
        <w:rPr>
          <w:rFonts w:ascii="Times New Roman" w:hAnsi="Times New Roman"/>
          <w:sz w:val="28"/>
          <w:szCs w:val="28"/>
          <w:lang w:val="nl-NL"/>
        </w:rPr>
        <w:t>.</w:t>
      </w:r>
      <w:r w:rsidR="005A2FB4">
        <w:rPr>
          <w:rFonts w:ascii="Times New Roman" w:hAnsi="Times New Roman"/>
          <w:sz w:val="28"/>
          <w:szCs w:val="28"/>
          <w:lang w:val="nl-NL"/>
        </w:rPr>
        <w:t xml:space="preserve"> </w:t>
      </w:r>
    </w:p>
    <w:p w:rsidR="000D1D91" w:rsidRPr="003B5A8B" w:rsidRDefault="000D1D91" w:rsidP="000D1D91">
      <w:pPr>
        <w:widowControl w:val="0"/>
        <w:spacing w:line="269" w:lineRule="auto"/>
        <w:rPr>
          <w:rFonts w:ascii="Times New Roman" w:hAnsi="Times New Roman"/>
          <w:sz w:val="28"/>
          <w:szCs w:val="28"/>
          <w:lang w:eastAsia="zh-CN"/>
        </w:rPr>
      </w:pPr>
      <w:r>
        <w:rPr>
          <w:rFonts w:ascii="Times New Roman" w:hAnsi="Times New Roman" w:cs="Times New Roman"/>
          <w:sz w:val="28"/>
          <w:szCs w:val="28"/>
        </w:rPr>
        <w:t>5</w:t>
      </w:r>
      <w:r w:rsidRPr="003B5A8B">
        <w:rPr>
          <w:rFonts w:ascii="Times New Roman" w:hAnsi="Times New Roman" w:cs="Times New Roman"/>
          <w:sz w:val="28"/>
          <w:szCs w:val="28"/>
        </w:rPr>
        <w:t xml:space="preserve">. Sửa đổi, bổ sung Điều 12. </w:t>
      </w:r>
      <w:r w:rsidRPr="003B5A8B">
        <w:rPr>
          <w:rFonts w:ascii="Times New Roman" w:hAnsi="Times New Roman"/>
          <w:bCs/>
          <w:sz w:val="28"/>
          <w:szCs w:val="28"/>
        </w:rPr>
        <w:t>K</w:t>
      </w:r>
      <w:r w:rsidRPr="003B5A8B">
        <w:rPr>
          <w:rFonts w:ascii="Times New Roman" w:hAnsi="Times New Roman"/>
          <w:sz w:val="28"/>
          <w:szCs w:val="28"/>
          <w:lang w:val="nl-NL"/>
        </w:rPr>
        <w:t xml:space="preserve">hung giá </w:t>
      </w:r>
      <w:r w:rsidRPr="003B5A8B">
        <w:rPr>
          <w:rFonts w:ascii="Times New Roman" w:eastAsia="Times New Roman" w:hAnsi="Times New Roman"/>
          <w:sz w:val="28"/>
          <w:szCs w:val="28"/>
        </w:rPr>
        <w:t>hành khách trên tàu khách du lịch quốc tế hoạt động tại các cảng biển ở Việt Nam thông qua cầu cảng, bến, phao neo tại cảng biển chuyên dụng khai thác dịch vụ đón tàu khách du lịch.</w:t>
      </w:r>
    </w:p>
    <w:p w:rsidR="000D1D91" w:rsidRDefault="000D1D91" w:rsidP="000D1D91">
      <w:pPr>
        <w:spacing w:line="269" w:lineRule="auto"/>
        <w:rPr>
          <w:rFonts w:ascii="Times New Roman" w:hAnsi="Times New Roman"/>
          <w:spacing w:val="-2"/>
          <w:sz w:val="28"/>
          <w:szCs w:val="28"/>
        </w:rPr>
      </w:pPr>
      <w:r w:rsidRPr="00303884">
        <w:rPr>
          <w:rFonts w:ascii="Times New Roman" w:hAnsi="Times New Roman"/>
          <w:spacing w:val="-2"/>
          <w:sz w:val="28"/>
          <w:szCs w:val="28"/>
        </w:rPr>
        <w:t>6. Sửa đổi, bổ sung Điều 14. Khung giá dịch vụ bốc dỡ container khu vực I.</w:t>
      </w:r>
    </w:p>
    <w:p w:rsidR="000D1D91" w:rsidRPr="00303884" w:rsidRDefault="000D1D91" w:rsidP="000D1D91">
      <w:pPr>
        <w:spacing w:line="269" w:lineRule="auto"/>
        <w:ind w:firstLine="720"/>
        <w:rPr>
          <w:rFonts w:ascii="Times New Roman" w:hAnsi="Times New Roman"/>
          <w:spacing w:val="-4"/>
          <w:sz w:val="28"/>
          <w:szCs w:val="28"/>
        </w:rPr>
      </w:pPr>
      <w:r w:rsidRPr="00303884">
        <w:rPr>
          <w:rFonts w:ascii="Times New Roman" w:hAnsi="Times New Roman"/>
          <w:spacing w:val="-4"/>
          <w:sz w:val="28"/>
          <w:szCs w:val="28"/>
        </w:rPr>
        <w:t>7. Sửa đổi, bổ sung Điều 1</w:t>
      </w:r>
      <w:r>
        <w:rPr>
          <w:rFonts w:ascii="Times New Roman" w:hAnsi="Times New Roman"/>
          <w:spacing w:val="-4"/>
          <w:sz w:val="28"/>
          <w:szCs w:val="28"/>
        </w:rPr>
        <w:t>5</w:t>
      </w:r>
      <w:r w:rsidRPr="00303884">
        <w:rPr>
          <w:rFonts w:ascii="Times New Roman" w:hAnsi="Times New Roman"/>
          <w:spacing w:val="-4"/>
          <w:sz w:val="28"/>
          <w:szCs w:val="28"/>
        </w:rPr>
        <w:t>. Khung giá dịch vụ bốc dỡ container khu vực II.</w:t>
      </w:r>
    </w:p>
    <w:p w:rsidR="000D1D91" w:rsidRPr="00303884" w:rsidRDefault="000D1D91" w:rsidP="000D1D91">
      <w:pPr>
        <w:spacing w:line="269" w:lineRule="auto"/>
        <w:ind w:firstLine="720"/>
        <w:rPr>
          <w:rFonts w:ascii="Times New Roman" w:hAnsi="Times New Roman"/>
          <w:spacing w:val="-6"/>
          <w:sz w:val="28"/>
          <w:szCs w:val="28"/>
        </w:rPr>
      </w:pPr>
      <w:r w:rsidRPr="00303884">
        <w:rPr>
          <w:rFonts w:ascii="Times New Roman" w:hAnsi="Times New Roman"/>
          <w:spacing w:val="-6"/>
          <w:sz w:val="28"/>
          <w:szCs w:val="28"/>
        </w:rPr>
        <w:t>8. Sửa đổi, bổ sung Điều 16. Khung giá dịch vụ bốc dỡ container khu vực III.</w:t>
      </w:r>
    </w:p>
    <w:p w:rsidR="000D1D91" w:rsidRPr="00D64E43" w:rsidRDefault="000D1D91" w:rsidP="000D1D91">
      <w:pPr>
        <w:spacing w:line="269" w:lineRule="auto"/>
        <w:ind w:firstLine="720"/>
        <w:rPr>
          <w:rFonts w:ascii="Times New Roman" w:hAnsi="Times New Roman"/>
          <w:spacing w:val="-6"/>
          <w:sz w:val="28"/>
          <w:szCs w:val="28"/>
        </w:rPr>
      </w:pPr>
      <w:r w:rsidRPr="00D64E43">
        <w:rPr>
          <w:rFonts w:ascii="Times New Roman" w:hAnsi="Times New Roman" w:cs="Times New Roman"/>
          <w:spacing w:val="-6"/>
          <w:sz w:val="28"/>
          <w:szCs w:val="28"/>
        </w:rPr>
        <w:t xml:space="preserve">9. Sửa đổi, bổ sung khoản 1 Điều 21. </w:t>
      </w:r>
      <w:r w:rsidRPr="00D64E43">
        <w:rPr>
          <w:rFonts w:ascii="Times New Roman" w:hAnsi="Times New Roman"/>
          <w:spacing w:val="-6"/>
          <w:sz w:val="28"/>
          <w:szCs w:val="28"/>
        </w:rPr>
        <w:t>Cách tính giá dịch vụ lai dắt tàu thuyền.</w:t>
      </w:r>
    </w:p>
    <w:p w:rsidR="000D1D91" w:rsidRDefault="000D1D91" w:rsidP="000D1D91">
      <w:pPr>
        <w:spacing w:line="269" w:lineRule="auto"/>
        <w:rPr>
          <w:rFonts w:ascii="Times New Roman" w:eastAsia="Times New Roman" w:hAnsi="Times New Roman"/>
          <w:sz w:val="28"/>
          <w:szCs w:val="28"/>
          <w:lang w:val="nl-NL"/>
        </w:rPr>
      </w:pPr>
      <w:r>
        <w:rPr>
          <w:rFonts w:ascii="Times New Roman" w:eastAsia="Times New Roman" w:hAnsi="Times New Roman"/>
          <w:sz w:val="28"/>
          <w:szCs w:val="28"/>
          <w:lang w:val="nl-NL"/>
        </w:rPr>
        <w:t>10</w:t>
      </w:r>
      <w:r w:rsidRPr="008A44C3">
        <w:rPr>
          <w:rFonts w:ascii="Times New Roman" w:eastAsia="Times New Roman" w:hAnsi="Times New Roman"/>
          <w:sz w:val="28"/>
          <w:szCs w:val="28"/>
          <w:lang w:val="nl-NL"/>
        </w:rPr>
        <w:t>. Sửa đổi, bổ sung khoản 3 Điều 23. Tổ chức thực hiện</w:t>
      </w:r>
      <w:r>
        <w:rPr>
          <w:rFonts w:ascii="Times New Roman" w:eastAsia="Times New Roman" w:hAnsi="Times New Roman"/>
          <w:sz w:val="28"/>
          <w:szCs w:val="28"/>
          <w:lang w:val="nl-NL"/>
        </w:rPr>
        <w:t>.</w:t>
      </w:r>
    </w:p>
    <w:p w:rsidR="000D1D91" w:rsidRPr="00A23F48" w:rsidRDefault="000D1D91" w:rsidP="000D1D91">
      <w:pPr>
        <w:spacing w:line="269" w:lineRule="auto"/>
        <w:rPr>
          <w:rFonts w:ascii="Times New Roman" w:eastAsia="Times New Roman" w:hAnsi="Times New Roman"/>
          <w:b/>
          <w:i/>
          <w:sz w:val="28"/>
          <w:szCs w:val="28"/>
          <w:lang w:val="nl-NL"/>
        </w:rPr>
      </w:pPr>
      <w:r w:rsidRPr="00A23F48">
        <w:rPr>
          <w:rFonts w:ascii="Times New Roman" w:eastAsia="Times New Roman" w:hAnsi="Times New Roman"/>
          <w:b/>
          <w:i/>
          <w:sz w:val="28"/>
          <w:szCs w:val="28"/>
          <w:lang w:val="nl-NL"/>
        </w:rPr>
        <w:t>Điều 2. Tổ chức thực hiện</w:t>
      </w:r>
    </w:p>
    <w:p w:rsidR="00293E1D" w:rsidRDefault="005C22C9" w:rsidP="007B4E07">
      <w:pPr>
        <w:pStyle w:val="NormalWeb"/>
        <w:shd w:val="clear" w:color="auto" w:fill="FFFFFF"/>
        <w:spacing w:before="120" w:beforeAutospacing="0" w:after="0" w:afterAutospacing="0" w:line="269" w:lineRule="auto"/>
        <w:ind w:firstLine="720"/>
        <w:rPr>
          <w:b/>
          <w:bCs/>
          <w:color w:val="000000"/>
          <w:sz w:val="28"/>
          <w:szCs w:val="28"/>
        </w:rPr>
      </w:pPr>
      <w:r>
        <w:rPr>
          <w:b/>
          <w:bCs/>
          <w:color w:val="000000"/>
          <w:sz w:val="28"/>
          <w:szCs w:val="28"/>
        </w:rPr>
        <w:t>I</w:t>
      </w:r>
      <w:r w:rsidR="00BA183E">
        <w:rPr>
          <w:b/>
          <w:bCs/>
          <w:color w:val="000000"/>
          <w:sz w:val="28"/>
          <w:szCs w:val="28"/>
        </w:rPr>
        <w:t>II</w:t>
      </w:r>
      <w:r w:rsidR="00F318AA" w:rsidRPr="00812661">
        <w:rPr>
          <w:b/>
          <w:bCs/>
          <w:color w:val="000000"/>
          <w:sz w:val="28"/>
          <w:szCs w:val="28"/>
        </w:rPr>
        <w:t>. </w:t>
      </w:r>
      <w:r w:rsidR="00C061CA">
        <w:rPr>
          <w:b/>
          <w:bCs/>
          <w:color w:val="000000"/>
          <w:sz w:val="28"/>
          <w:szCs w:val="28"/>
        </w:rPr>
        <w:t>NỘI DUNG CƠ BẢN CỦA</w:t>
      </w:r>
      <w:r w:rsidR="00F318AA" w:rsidRPr="00812661">
        <w:rPr>
          <w:b/>
          <w:bCs/>
          <w:color w:val="000000"/>
          <w:sz w:val="28"/>
          <w:szCs w:val="28"/>
        </w:rPr>
        <w:t xml:space="preserve"> THÔNG TƯ</w:t>
      </w:r>
      <w:r w:rsidR="00625144">
        <w:rPr>
          <w:b/>
          <w:bCs/>
          <w:color w:val="000000"/>
          <w:sz w:val="28"/>
          <w:szCs w:val="28"/>
        </w:rPr>
        <w:t xml:space="preserve"> </w:t>
      </w:r>
    </w:p>
    <w:p w:rsidR="00905C20" w:rsidRPr="00F318AA" w:rsidRDefault="00905C20" w:rsidP="007B4E07">
      <w:pPr>
        <w:pStyle w:val="NormalWeb"/>
        <w:shd w:val="clear" w:color="auto" w:fill="FFFFFF"/>
        <w:spacing w:before="120" w:beforeAutospacing="0" w:after="0" w:afterAutospacing="0" w:line="269" w:lineRule="auto"/>
        <w:ind w:firstLine="720"/>
        <w:rPr>
          <w:b/>
          <w:bCs/>
          <w:color w:val="000000"/>
          <w:sz w:val="28"/>
          <w:szCs w:val="28"/>
        </w:rPr>
      </w:pPr>
      <w:r>
        <w:rPr>
          <w:color w:val="000000" w:themeColor="text1"/>
          <w:sz w:val="28"/>
          <w:szCs w:val="28"/>
          <w:lang w:val="nl-NL"/>
        </w:rPr>
        <w:t>Thực hiện ý kiến chỉ đạo của Thứ trưởng Nguyễn Văn Công tại Hội nghị ngày 04/8/2020 (các doanh nghiệp khu vực phía Bắc)</w:t>
      </w:r>
      <w:r w:rsidR="009F3E72">
        <w:rPr>
          <w:color w:val="000000" w:themeColor="text1"/>
          <w:sz w:val="28"/>
          <w:szCs w:val="28"/>
          <w:lang w:val="nl-NL"/>
        </w:rPr>
        <w:t>,</w:t>
      </w:r>
      <w:r>
        <w:rPr>
          <w:color w:val="000000" w:themeColor="text1"/>
          <w:sz w:val="28"/>
          <w:szCs w:val="28"/>
          <w:lang w:val="nl-NL"/>
        </w:rPr>
        <w:t xml:space="preserve"> ngày 07/8/2020 (</w:t>
      </w:r>
      <w:r w:rsidR="00600029">
        <w:rPr>
          <w:color w:val="000000" w:themeColor="text1"/>
          <w:sz w:val="28"/>
          <w:szCs w:val="28"/>
          <w:lang w:val="nl-NL"/>
        </w:rPr>
        <w:t>các doanh nghiệp khu vực phía Nam)</w:t>
      </w:r>
      <w:r w:rsidR="009F3E72">
        <w:rPr>
          <w:color w:val="000000" w:themeColor="text1"/>
          <w:sz w:val="28"/>
          <w:szCs w:val="28"/>
          <w:lang w:val="nl-NL"/>
        </w:rPr>
        <w:t xml:space="preserve"> và cuộc họp ngày 13/8/2020 tại Bộ Giao thông vận tải, </w:t>
      </w:r>
      <w:r w:rsidR="00600029">
        <w:rPr>
          <w:color w:val="000000" w:themeColor="text1"/>
          <w:sz w:val="28"/>
          <w:szCs w:val="28"/>
          <w:lang w:val="nl-NL"/>
        </w:rPr>
        <w:t xml:space="preserve">Cục Hàng hải Việt Nam tổng hợp, báo cáo Bộ Giao thông vận tải một số nội dung dự kiến sửa đổi trong Thông tư sửa đổi, bổ sung một số điều </w:t>
      </w:r>
      <w:r w:rsidR="007A65C9">
        <w:rPr>
          <w:color w:val="000000" w:themeColor="text1"/>
          <w:sz w:val="28"/>
          <w:szCs w:val="28"/>
          <w:lang w:val="nl-NL"/>
        </w:rPr>
        <w:t>của Thông tư số 54/2018/TT-BGTVT</w:t>
      </w:r>
      <w:r w:rsidR="000E71CA">
        <w:rPr>
          <w:color w:val="000000" w:themeColor="text1"/>
          <w:sz w:val="28"/>
          <w:szCs w:val="28"/>
          <w:lang w:val="nl-NL"/>
        </w:rPr>
        <w:t>, như sau:</w:t>
      </w:r>
    </w:p>
    <w:p w:rsidR="0002524D" w:rsidRPr="0002524D" w:rsidRDefault="0002524D" w:rsidP="00CC3460">
      <w:pPr>
        <w:pStyle w:val="NormalWeb"/>
        <w:spacing w:before="120" w:beforeAutospacing="0" w:after="0" w:afterAutospacing="0" w:line="269" w:lineRule="auto"/>
        <w:ind w:firstLine="720"/>
        <w:rPr>
          <w:b/>
          <w:sz w:val="28"/>
          <w:szCs w:val="28"/>
        </w:rPr>
      </w:pPr>
      <w:r w:rsidRPr="0002524D">
        <w:rPr>
          <w:b/>
          <w:sz w:val="28"/>
          <w:szCs w:val="28"/>
        </w:rPr>
        <w:t>1. Đối tượng tính giá</w:t>
      </w:r>
    </w:p>
    <w:p w:rsidR="0059528F" w:rsidRPr="005E5646" w:rsidRDefault="0002524D" w:rsidP="006C6EBE">
      <w:pPr>
        <w:pStyle w:val="ListParagraph"/>
        <w:spacing w:line="269" w:lineRule="auto"/>
        <w:ind w:left="0" w:firstLine="720"/>
        <w:contextualSpacing w:val="0"/>
        <w:rPr>
          <w:rFonts w:ascii="Times New Roman" w:hAnsi="Times New Roman" w:cs="Times New Roman"/>
          <w:sz w:val="28"/>
          <w:szCs w:val="28"/>
        </w:rPr>
      </w:pPr>
      <w:r w:rsidRPr="00533232">
        <w:rPr>
          <w:rFonts w:ascii="Times New Roman" w:hAnsi="Times New Roman" w:cs="Times New Roman"/>
          <w:sz w:val="28"/>
          <w:szCs w:val="28"/>
        </w:rPr>
        <w:t>Sửa đổi, bổ sung nội dung tại khoản 4 Điều 3: “</w:t>
      </w:r>
      <w:r w:rsidRPr="00533232">
        <w:rPr>
          <w:rFonts w:ascii="Times New Roman" w:hAnsi="Times New Roman" w:cs="Times New Roman"/>
          <w:i/>
          <w:sz w:val="28"/>
          <w:szCs w:val="28"/>
        </w:rPr>
        <w:t>Tàu thuyền vào rời cảng tránh trú bão”</w:t>
      </w:r>
      <w:r w:rsidR="00B563CB">
        <w:rPr>
          <w:rFonts w:ascii="Times New Roman" w:hAnsi="Times New Roman" w:cs="Times New Roman"/>
          <w:i/>
          <w:sz w:val="28"/>
          <w:szCs w:val="28"/>
        </w:rPr>
        <w:t xml:space="preserve"> </w:t>
      </w:r>
      <w:r w:rsidRPr="00533232">
        <w:rPr>
          <w:rFonts w:ascii="Times New Roman" w:hAnsi="Times New Roman" w:cs="Times New Roman"/>
          <w:sz w:val="28"/>
          <w:szCs w:val="28"/>
        </w:rPr>
        <w:t xml:space="preserve">thuộc đối tượng tính giá dịch vụ, </w:t>
      </w:r>
      <w:r w:rsidR="007F1A99">
        <w:rPr>
          <w:rFonts w:ascii="Times New Roman" w:hAnsi="Times New Roman" w:cs="Times New Roman"/>
          <w:sz w:val="28"/>
          <w:szCs w:val="28"/>
        </w:rPr>
        <w:t>với</w:t>
      </w:r>
      <w:r w:rsidRPr="00533232">
        <w:rPr>
          <w:rFonts w:ascii="Times New Roman" w:hAnsi="Times New Roman" w:cs="Times New Roman"/>
          <w:sz w:val="28"/>
          <w:szCs w:val="28"/>
        </w:rPr>
        <w:t xml:space="preserve"> mức giá được tính bằng </w:t>
      </w:r>
      <w:r w:rsidRPr="00533232">
        <w:rPr>
          <w:rFonts w:ascii="Times New Roman" w:hAnsi="Times New Roman" w:cs="Times New Roman"/>
          <w:sz w:val="28"/>
          <w:szCs w:val="28"/>
        </w:rPr>
        <w:lastRenderedPageBreak/>
        <w:t xml:space="preserve">50% mức giá quy định tại Thông </w:t>
      </w:r>
      <w:r w:rsidRPr="00812661">
        <w:rPr>
          <w:rFonts w:ascii="Times New Roman" w:hAnsi="Times New Roman" w:cs="Times New Roman"/>
          <w:sz w:val="28"/>
          <w:szCs w:val="28"/>
        </w:rPr>
        <w:t>tư. Lý do: Trong</w:t>
      </w:r>
      <w:r w:rsidRPr="00533232">
        <w:rPr>
          <w:rFonts w:ascii="Times New Roman" w:hAnsi="Times New Roman" w:cs="Times New Roman"/>
          <w:sz w:val="28"/>
          <w:szCs w:val="28"/>
        </w:rPr>
        <w:t xml:space="preserve"> quá trình doanh nghiệp cung cấp dịch vụ cho tàu vào tránh trú bão vẫn phải phát sinh chi phí </w:t>
      </w:r>
      <w:r w:rsidR="007F1A99">
        <w:rPr>
          <w:rFonts w:ascii="Times New Roman" w:hAnsi="Times New Roman" w:cs="Times New Roman"/>
          <w:sz w:val="28"/>
          <w:szCs w:val="28"/>
        </w:rPr>
        <w:t>hoạt động</w:t>
      </w:r>
      <w:r w:rsidRPr="00533232">
        <w:rPr>
          <w:rFonts w:ascii="Times New Roman" w:hAnsi="Times New Roman" w:cs="Times New Roman"/>
          <w:sz w:val="28"/>
          <w:szCs w:val="28"/>
        </w:rPr>
        <w:t xml:space="preserve"> </w:t>
      </w:r>
      <w:r w:rsidR="00FD0DB9">
        <w:rPr>
          <w:rFonts w:ascii="Times New Roman" w:hAnsi="Times New Roman" w:cs="Times New Roman"/>
          <w:sz w:val="28"/>
          <w:szCs w:val="28"/>
        </w:rPr>
        <w:t xml:space="preserve">và người lao động làm việc vất vả hơn </w:t>
      </w:r>
      <w:r w:rsidRPr="00533232">
        <w:rPr>
          <w:rFonts w:ascii="Times New Roman" w:hAnsi="Times New Roman" w:cs="Times New Roman"/>
          <w:sz w:val="28"/>
          <w:szCs w:val="28"/>
        </w:rPr>
        <w:t xml:space="preserve">nhưng lại không được </w:t>
      </w:r>
      <w:r w:rsidR="00FD0DB9" w:rsidRPr="00533232">
        <w:rPr>
          <w:rFonts w:ascii="Times New Roman" w:hAnsi="Times New Roman" w:cs="Times New Roman"/>
          <w:sz w:val="28"/>
          <w:szCs w:val="28"/>
        </w:rPr>
        <w:t xml:space="preserve">thu </w:t>
      </w:r>
      <w:r w:rsidRPr="00533232">
        <w:rPr>
          <w:rFonts w:ascii="Times New Roman" w:hAnsi="Times New Roman" w:cs="Times New Roman"/>
          <w:sz w:val="28"/>
          <w:szCs w:val="28"/>
        </w:rPr>
        <w:t xml:space="preserve">giá dịch vụ. </w:t>
      </w:r>
      <w:r w:rsidR="0059528F" w:rsidRPr="005E5646">
        <w:rPr>
          <w:rFonts w:ascii="Times New Roman" w:hAnsi="Times New Roman" w:cs="Times New Roman"/>
          <w:sz w:val="28"/>
          <w:szCs w:val="28"/>
        </w:rPr>
        <w:t>Theo thống kê năm 2018 có 9 cơn bão, năm 2019 có 10 cơn bã</w:t>
      </w:r>
      <w:r w:rsidR="007F1A99" w:rsidRPr="005E5646">
        <w:rPr>
          <w:rFonts w:ascii="Times New Roman" w:hAnsi="Times New Roman" w:cs="Times New Roman"/>
          <w:sz w:val="28"/>
          <w:szCs w:val="28"/>
        </w:rPr>
        <w:t>o</w:t>
      </w:r>
      <w:r w:rsidR="0059528F" w:rsidRPr="005E5646">
        <w:rPr>
          <w:rFonts w:ascii="Times New Roman" w:hAnsi="Times New Roman" w:cs="Times New Roman"/>
          <w:sz w:val="28"/>
          <w:szCs w:val="28"/>
        </w:rPr>
        <w:t xml:space="preserve">). Trước và sau mỗi cơn bão, Cảng vụ hàng hải </w:t>
      </w:r>
      <w:r w:rsidR="00CB5C2E">
        <w:rPr>
          <w:rFonts w:ascii="Times New Roman" w:hAnsi="Times New Roman" w:cs="Times New Roman"/>
          <w:sz w:val="28"/>
          <w:szCs w:val="28"/>
        </w:rPr>
        <w:t>và</w:t>
      </w:r>
      <w:r w:rsidR="0059528F" w:rsidRPr="005E5646">
        <w:rPr>
          <w:rFonts w:ascii="Times New Roman" w:hAnsi="Times New Roman" w:cs="Times New Roman"/>
          <w:sz w:val="28"/>
          <w:szCs w:val="28"/>
        </w:rPr>
        <w:t xml:space="preserve"> doanh nghiệp cảng biển thường yêu cầu hoa tiêu di dời các tàu đang neo đậu tại cầu cảng ra buộc </w:t>
      </w:r>
      <w:r w:rsidR="00CB5C2E">
        <w:rPr>
          <w:rFonts w:ascii="Times New Roman" w:hAnsi="Times New Roman" w:cs="Times New Roman"/>
          <w:sz w:val="28"/>
          <w:szCs w:val="28"/>
        </w:rPr>
        <w:t xml:space="preserve">tại </w:t>
      </w:r>
      <w:r w:rsidR="0059528F" w:rsidRPr="005E5646">
        <w:rPr>
          <w:rFonts w:ascii="Times New Roman" w:hAnsi="Times New Roman" w:cs="Times New Roman"/>
          <w:sz w:val="28"/>
          <w:szCs w:val="28"/>
        </w:rPr>
        <w:t>phao neo</w:t>
      </w:r>
      <w:r w:rsidR="007F1A99" w:rsidRPr="005E5646">
        <w:rPr>
          <w:rFonts w:ascii="Times New Roman" w:hAnsi="Times New Roman" w:cs="Times New Roman"/>
          <w:sz w:val="28"/>
          <w:szCs w:val="28"/>
        </w:rPr>
        <w:t xml:space="preserve"> </w:t>
      </w:r>
      <w:r w:rsidR="0059528F" w:rsidRPr="005E5646">
        <w:rPr>
          <w:rFonts w:ascii="Times New Roman" w:hAnsi="Times New Roman" w:cs="Times New Roman"/>
          <w:sz w:val="28"/>
          <w:szCs w:val="28"/>
        </w:rPr>
        <w:t>để tránh ảnh hưởng va đập cầu cảng gây thiệt hại đến tài sản doanh nghiệp</w:t>
      </w:r>
      <w:r w:rsidR="007F1A99" w:rsidRPr="005E5646">
        <w:rPr>
          <w:rFonts w:ascii="Times New Roman" w:hAnsi="Times New Roman" w:cs="Times New Roman"/>
          <w:sz w:val="28"/>
          <w:szCs w:val="28"/>
        </w:rPr>
        <w:t xml:space="preserve"> và tàu thuyền</w:t>
      </w:r>
      <w:r w:rsidR="00FD0DB9">
        <w:rPr>
          <w:rFonts w:ascii="Times New Roman" w:hAnsi="Times New Roman" w:cs="Times New Roman"/>
          <w:sz w:val="28"/>
          <w:szCs w:val="28"/>
        </w:rPr>
        <w:t xml:space="preserve">. </w:t>
      </w:r>
      <w:r w:rsidR="00F6165F" w:rsidRPr="005E5646">
        <w:rPr>
          <w:rFonts w:ascii="Times New Roman" w:hAnsi="Times New Roman" w:cs="Times New Roman"/>
          <w:sz w:val="28"/>
          <w:szCs w:val="28"/>
        </w:rPr>
        <w:t>Cụ thể tại</w:t>
      </w:r>
      <w:r w:rsidR="0059528F" w:rsidRPr="005E5646">
        <w:rPr>
          <w:rFonts w:ascii="Times New Roman" w:hAnsi="Times New Roman" w:cs="Times New Roman"/>
          <w:sz w:val="28"/>
          <w:szCs w:val="28"/>
        </w:rPr>
        <w:t xml:space="preserve"> khu vực TP.HCM</w:t>
      </w:r>
      <w:r w:rsidR="00F6165F" w:rsidRPr="005E5646">
        <w:rPr>
          <w:rFonts w:ascii="Times New Roman" w:hAnsi="Times New Roman" w:cs="Times New Roman"/>
          <w:sz w:val="28"/>
          <w:szCs w:val="28"/>
        </w:rPr>
        <w:t xml:space="preserve">, chỉ riêng </w:t>
      </w:r>
      <w:r w:rsidR="0059528F" w:rsidRPr="005E5646">
        <w:rPr>
          <w:rFonts w:ascii="Times New Roman" w:hAnsi="Times New Roman" w:cs="Times New Roman"/>
          <w:sz w:val="28"/>
          <w:szCs w:val="28"/>
        </w:rPr>
        <w:t xml:space="preserve">tháng 12/2018, Công ty Hoa tiêu hàng hải khu vực I đã </w:t>
      </w:r>
      <w:r w:rsidR="000E1A55" w:rsidRPr="005E5646">
        <w:rPr>
          <w:rFonts w:ascii="Times New Roman" w:hAnsi="Times New Roman" w:cs="Times New Roman"/>
          <w:sz w:val="28"/>
          <w:szCs w:val="28"/>
        </w:rPr>
        <w:t>dẫn</w:t>
      </w:r>
      <w:r w:rsidR="0059528F" w:rsidRPr="005E5646">
        <w:rPr>
          <w:rFonts w:ascii="Times New Roman" w:hAnsi="Times New Roman" w:cs="Times New Roman"/>
          <w:sz w:val="28"/>
          <w:szCs w:val="28"/>
        </w:rPr>
        <w:t xml:space="preserve"> hơn 30 lượt tàu để tránh trú bão ra khu vực phao neo và ngược lại</w:t>
      </w:r>
      <w:r w:rsidR="00F6165F" w:rsidRPr="005E5646">
        <w:rPr>
          <w:rFonts w:ascii="Times New Roman" w:hAnsi="Times New Roman" w:cs="Times New Roman"/>
          <w:sz w:val="28"/>
          <w:szCs w:val="28"/>
        </w:rPr>
        <w:t>, chi phí hoạt động và nhân công lớn nhưng không thu được một khoản doanh thu nào</w:t>
      </w:r>
      <w:r w:rsidR="00FD0DB9">
        <w:rPr>
          <w:rFonts w:ascii="Times New Roman" w:hAnsi="Times New Roman" w:cs="Times New Roman"/>
          <w:sz w:val="28"/>
          <w:szCs w:val="28"/>
        </w:rPr>
        <w:t xml:space="preserve"> để bù đắp hoạt động cho doanh nghiệp</w:t>
      </w:r>
      <w:r w:rsidR="0059528F" w:rsidRPr="005E5646">
        <w:rPr>
          <w:rFonts w:ascii="Times New Roman" w:hAnsi="Times New Roman" w:cs="Times New Roman"/>
          <w:sz w:val="28"/>
          <w:szCs w:val="28"/>
        </w:rPr>
        <w:t xml:space="preserve">. </w:t>
      </w:r>
    </w:p>
    <w:p w:rsidR="0059528F" w:rsidRPr="005E5646" w:rsidRDefault="0059528F" w:rsidP="006C6EBE">
      <w:pPr>
        <w:pStyle w:val="ListParagraph"/>
        <w:spacing w:line="269" w:lineRule="auto"/>
        <w:ind w:left="0" w:firstLine="720"/>
        <w:contextualSpacing w:val="0"/>
        <w:rPr>
          <w:rFonts w:ascii="Times New Roman" w:eastAsia="Times New Roman" w:hAnsi="Times New Roman" w:cs="Times New Roman"/>
          <w:sz w:val="28"/>
          <w:szCs w:val="28"/>
          <w:lang w:val="nl-NL"/>
        </w:rPr>
      </w:pPr>
      <w:r w:rsidRPr="005E5646">
        <w:rPr>
          <w:rFonts w:ascii="Times New Roman" w:hAnsi="Times New Roman" w:cs="Times New Roman"/>
          <w:sz w:val="28"/>
          <w:szCs w:val="28"/>
        </w:rPr>
        <w:t xml:space="preserve">Hiện nay, các </w:t>
      </w:r>
      <w:r w:rsidR="000E1A55" w:rsidRPr="005E5646">
        <w:rPr>
          <w:rFonts w:ascii="Times New Roman" w:hAnsi="Times New Roman" w:cs="Times New Roman"/>
          <w:sz w:val="28"/>
          <w:szCs w:val="28"/>
        </w:rPr>
        <w:t>doanh nghiệp</w:t>
      </w:r>
      <w:r w:rsidRPr="005E5646">
        <w:rPr>
          <w:rFonts w:ascii="Times New Roman" w:hAnsi="Times New Roman" w:cs="Times New Roman"/>
          <w:sz w:val="28"/>
          <w:szCs w:val="28"/>
        </w:rPr>
        <w:t xml:space="preserve"> hoạt động theo cơ chế giá, các chi phí phát sinh liên quan đến hoạt động cung cấp dịch vụ do doanh nghiệp tự chi và cân đối để đảm bảo thu đủ bù chi </w:t>
      </w:r>
      <w:r w:rsidR="000E1A55" w:rsidRPr="005E5646">
        <w:rPr>
          <w:rFonts w:ascii="Times New Roman" w:hAnsi="Times New Roman" w:cs="Times New Roman"/>
          <w:sz w:val="28"/>
          <w:szCs w:val="28"/>
        </w:rPr>
        <w:t>phí</w:t>
      </w:r>
      <w:r w:rsidRPr="005E5646">
        <w:rPr>
          <w:rFonts w:ascii="Times New Roman" w:hAnsi="Times New Roman" w:cs="Times New Roman"/>
          <w:sz w:val="28"/>
          <w:szCs w:val="28"/>
        </w:rPr>
        <w:t>. Do vậy, giá dịch vụ hoa tiêu hàng hải</w:t>
      </w:r>
      <w:r w:rsidR="000E1A55" w:rsidRPr="005E5646">
        <w:rPr>
          <w:rFonts w:ascii="Times New Roman" w:hAnsi="Times New Roman" w:cs="Times New Roman"/>
          <w:sz w:val="28"/>
          <w:szCs w:val="28"/>
        </w:rPr>
        <w:t>, dịch vụ sử dụng cầu, bến, phao neo</w:t>
      </w:r>
      <w:r w:rsidRPr="005E5646">
        <w:rPr>
          <w:rFonts w:ascii="Times New Roman" w:hAnsi="Times New Roman" w:cs="Times New Roman"/>
          <w:sz w:val="28"/>
          <w:szCs w:val="28"/>
        </w:rPr>
        <w:t xml:space="preserve"> trong trường hợp này </w:t>
      </w:r>
      <w:r w:rsidR="00FD0DB9">
        <w:rPr>
          <w:rFonts w:ascii="Times New Roman" w:hAnsi="Times New Roman" w:cs="Times New Roman"/>
          <w:sz w:val="28"/>
          <w:szCs w:val="28"/>
        </w:rPr>
        <w:t xml:space="preserve">đề xuất </w:t>
      </w:r>
      <w:r w:rsidRPr="005E5646">
        <w:rPr>
          <w:rFonts w:ascii="Times New Roman" w:hAnsi="Times New Roman" w:cs="Times New Roman"/>
          <w:sz w:val="28"/>
          <w:szCs w:val="28"/>
        </w:rPr>
        <w:t xml:space="preserve">tính </w:t>
      </w:r>
      <w:r w:rsidRPr="005E5646">
        <w:rPr>
          <w:rFonts w:ascii="Times New Roman" w:eastAsia="Times New Roman" w:hAnsi="Times New Roman" w:cs="Times New Roman"/>
          <w:sz w:val="28"/>
          <w:szCs w:val="28"/>
          <w:lang w:val="nl-NL"/>
        </w:rPr>
        <w:t xml:space="preserve">bằng 50% mức giá doanh nghiệp niêm yết theo quy định tại khoản 4, khoản 5, Điều 3 của dự thảo Thông tư </w:t>
      </w:r>
      <w:r w:rsidR="00FD0DB9">
        <w:rPr>
          <w:rFonts w:ascii="Times New Roman" w:eastAsia="Times New Roman" w:hAnsi="Times New Roman" w:cs="Times New Roman"/>
          <w:sz w:val="28"/>
          <w:szCs w:val="28"/>
          <w:lang w:val="nl-NL"/>
        </w:rPr>
        <w:t>để bảo đảm</w:t>
      </w:r>
      <w:r w:rsidRPr="005E5646">
        <w:rPr>
          <w:rFonts w:ascii="Times New Roman" w:eastAsia="Times New Roman" w:hAnsi="Times New Roman" w:cs="Times New Roman"/>
          <w:sz w:val="28"/>
          <w:szCs w:val="28"/>
          <w:lang w:val="nl-NL"/>
        </w:rPr>
        <w:t xml:space="preserve"> </w:t>
      </w:r>
      <w:r w:rsidR="008E0742" w:rsidRPr="005E5646">
        <w:rPr>
          <w:rFonts w:ascii="Times New Roman" w:eastAsia="Times New Roman" w:hAnsi="Times New Roman" w:cs="Times New Roman"/>
          <w:sz w:val="28"/>
          <w:szCs w:val="28"/>
          <w:lang w:val="nl-NL"/>
        </w:rPr>
        <w:t xml:space="preserve">hài hòa lợi ích giữa doanh nghiệp cung cấp và </w:t>
      </w:r>
      <w:r w:rsidR="000E1A55" w:rsidRPr="005E5646">
        <w:rPr>
          <w:rFonts w:ascii="Times New Roman" w:eastAsia="Times New Roman" w:hAnsi="Times New Roman" w:cs="Times New Roman"/>
          <w:sz w:val="28"/>
          <w:szCs w:val="28"/>
          <w:lang w:val="nl-NL"/>
        </w:rPr>
        <w:t xml:space="preserve">người </w:t>
      </w:r>
      <w:r w:rsidR="008E0742" w:rsidRPr="005E5646">
        <w:rPr>
          <w:rFonts w:ascii="Times New Roman" w:eastAsia="Times New Roman" w:hAnsi="Times New Roman" w:cs="Times New Roman"/>
          <w:sz w:val="28"/>
          <w:szCs w:val="28"/>
          <w:lang w:val="nl-NL"/>
        </w:rPr>
        <w:t>sử dụng dịch vụ, đồng thời</w:t>
      </w:r>
      <w:r w:rsidRPr="005E5646">
        <w:rPr>
          <w:rFonts w:ascii="Times New Roman" w:eastAsia="Times New Roman" w:hAnsi="Times New Roman" w:cs="Times New Roman"/>
          <w:sz w:val="28"/>
          <w:szCs w:val="28"/>
          <w:lang w:val="nl-NL"/>
        </w:rPr>
        <w:t xml:space="preserve"> bù đắp phần nào chi phí </w:t>
      </w:r>
      <w:r w:rsidR="007F1A99" w:rsidRPr="005E5646">
        <w:rPr>
          <w:rFonts w:ascii="Times New Roman" w:eastAsia="Times New Roman" w:hAnsi="Times New Roman" w:cs="Times New Roman"/>
          <w:sz w:val="28"/>
          <w:szCs w:val="28"/>
          <w:lang w:val="nl-NL"/>
        </w:rPr>
        <w:t>hoạt động cho doanh nghiệp</w:t>
      </w:r>
      <w:r w:rsidRPr="005E5646">
        <w:rPr>
          <w:rFonts w:ascii="Times New Roman" w:eastAsia="Times New Roman" w:hAnsi="Times New Roman" w:cs="Times New Roman"/>
          <w:sz w:val="28"/>
          <w:szCs w:val="28"/>
          <w:lang w:val="nl-NL"/>
        </w:rPr>
        <w:t xml:space="preserve">. </w:t>
      </w:r>
    </w:p>
    <w:p w:rsidR="009B6723" w:rsidRPr="0002524D" w:rsidRDefault="0079380E" w:rsidP="006C6EBE">
      <w:pPr>
        <w:pStyle w:val="ListParagraph"/>
        <w:numPr>
          <w:ilvl w:val="0"/>
          <w:numId w:val="26"/>
        </w:numPr>
        <w:spacing w:line="269" w:lineRule="auto"/>
        <w:ind w:left="1066" w:hanging="357"/>
        <w:contextualSpacing w:val="0"/>
        <w:rPr>
          <w:rFonts w:ascii="Times New Roman" w:hAnsi="Times New Roman"/>
          <w:b/>
          <w:sz w:val="28"/>
          <w:szCs w:val="28"/>
        </w:rPr>
      </w:pPr>
      <w:r>
        <w:rPr>
          <w:rFonts w:ascii="Times New Roman" w:hAnsi="Times New Roman"/>
          <w:b/>
          <w:sz w:val="28"/>
          <w:szCs w:val="28"/>
        </w:rPr>
        <w:t>Khung g</w:t>
      </w:r>
      <w:r w:rsidR="0069566C" w:rsidRPr="0002524D">
        <w:rPr>
          <w:rFonts w:ascii="Times New Roman" w:hAnsi="Times New Roman"/>
          <w:b/>
          <w:sz w:val="28"/>
          <w:szCs w:val="28"/>
        </w:rPr>
        <w:t>iá dịch vụ hoa tiêu hàng hải</w:t>
      </w:r>
    </w:p>
    <w:p w:rsidR="0069566C" w:rsidRPr="00BD22D6" w:rsidRDefault="0002524D" w:rsidP="006C6EBE">
      <w:pPr>
        <w:pStyle w:val="NormalWeb"/>
        <w:widowControl w:val="0"/>
        <w:spacing w:before="120" w:beforeAutospacing="0" w:after="0" w:afterAutospacing="0" w:line="269" w:lineRule="auto"/>
        <w:ind w:firstLine="720"/>
        <w:rPr>
          <w:b/>
          <w:i/>
          <w:color w:val="000000" w:themeColor="text1"/>
          <w:sz w:val="28"/>
          <w:szCs w:val="28"/>
        </w:rPr>
      </w:pPr>
      <w:r>
        <w:rPr>
          <w:b/>
          <w:i/>
          <w:color w:val="000000" w:themeColor="text1"/>
          <w:sz w:val="28"/>
          <w:szCs w:val="28"/>
        </w:rPr>
        <w:t>2</w:t>
      </w:r>
      <w:r w:rsidR="0069566C" w:rsidRPr="00BD22D6">
        <w:rPr>
          <w:b/>
          <w:i/>
          <w:color w:val="000000" w:themeColor="text1"/>
          <w:sz w:val="28"/>
          <w:szCs w:val="28"/>
        </w:rPr>
        <w:t>.1</w:t>
      </w:r>
      <w:r w:rsidR="007A7C6F">
        <w:rPr>
          <w:b/>
          <w:i/>
          <w:color w:val="000000" w:themeColor="text1"/>
          <w:sz w:val="28"/>
          <w:szCs w:val="28"/>
        </w:rPr>
        <w:t>.</w:t>
      </w:r>
      <w:r w:rsidR="0069566C" w:rsidRPr="00BD22D6">
        <w:rPr>
          <w:b/>
          <w:i/>
          <w:color w:val="000000" w:themeColor="text1"/>
          <w:sz w:val="28"/>
          <w:szCs w:val="28"/>
        </w:rPr>
        <w:t xml:space="preserve"> </w:t>
      </w:r>
      <w:r w:rsidR="00BD22D6">
        <w:rPr>
          <w:b/>
          <w:i/>
          <w:color w:val="000000" w:themeColor="text1"/>
          <w:sz w:val="28"/>
          <w:szCs w:val="28"/>
        </w:rPr>
        <w:t>T</w:t>
      </w:r>
      <w:r w:rsidR="0069566C" w:rsidRPr="00BD22D6">
        <w:rPr>
          <w:b/>
          <w:i/>
          <w:color w:val="000000" w:themeColor="text1"/>
          <w:sz w:val="28"/>
          <w:szCs w:val="28"/>
        </w:rPr>
        <w:t xml:space="preserve">uyến dẫn tàu tại khu vực Vân Phong, Ba Ngòi (thuộc Công ty Hoa tiêu </w:t>
      </w:r>
      <w:r w:rsidR="00CE51CD" w:rsidRPr="00BD22D6">
        <w:rPr>
          <w:b/>
          <w:i/>
          <w:color w:val="000000" w:themeColor="text1"/>
          <w:sz w:val="28"/>
          <w:szCs w:val="28"/>
        </w:rPr>
        <w:t>khu vực VIII)</w:t>
      </w:r>
    </w:p>
    <w:p w:rsidR="00354F46" w:rsidRPr="004778BB" w:rsidRDefault="005457B5" w:rsidP="006C6EBE">
      <w:pPr>
        <w:pStyle w:val="NormalWeb"/>
        <w:widowControl w:val="0"/>
        <w:spacing w:before="120" w:beforeAutospacing="0" w:after="0" w:afterAutospacing="0" w:line="269" w:lineRule="auto"/>
        <w:ind w:firstLine="720"/>
        <w:rPr>
          <w:i/>
          <w:sz w:val="28"/>
          <w:szCs w:val="28"/>
          <w:lang w:val="nl-NL"/>
        </w:rPr>
      </w:pPr>
      <w:r w:rsidRPr="004778BB">
        <w:rPr>
          <w:i/>
          <w:color w:val="000000" w:themeColor="text1"/>
          <w:sz w:val="28"/>
          <w:szCs w:val="28"/>
        </w:rPr>
        <w:t xml:space="preserve">- </w:t>
      </w:r>
      <w:r w:rsidRPr="004778BB">
        <w:rPr>
          <w:rFonts w:eastAsia="Calibri"/>
          <w:i/>
          <w:sz w:val="28"/>
          <w:szCs w:val="28"/>
        </w:rPr>
        <w:t xml:space="preserve">Khoản 1 Điều 8: Điều chỉnh </w:t>
      </w:r>
      <w:r w:rsidRPr="004778BB">
        <w:rPr>
          <w:i/>
          <w:color w:val="000000" w:themeColor="text1"/>
          <w:sz w:val="28"/>
          <w:szCs w:val="28"/>
        </w:rPr>
        <w:t>tuyến dẫn tàu tại khu vực Vân Phong</w:t>
      </w:r>
      <w:r w:rsidR="00B94090" w:rsidRPr="004778BB">
        <w:rPr>
          <w:i/>
          <w:color w:val="000000" w:themeColor="text1"/>
          <w:sz w:val="28"/>
          <w:szCs w:val="28"/>
        </w:rPr>
        <w:t>, Ba Ngòi</w:t>
      </w:r>
      <w:r w:rsidRPr="004778BB">
        <w:rPr>
          <w:i/>
          <w:color w:val="000000" w:themeColor="text1"/>
          <w:sz w:val="28"/>
          <w:szCs w:val="28"/>
        </w:rPr>
        <w:t xml:space="preserve"> (</w:t>
      </w:r>
      <w:r w:rsidR="00F155C8" w:rsidRPr="004778BB">
        <w:rPr>
          <w:i/>
          <w:color w:val="000000" w:themeColor="text1"/>
          <w:sz w:val="28"/>
          <w:szCs w:val="28"/>
        </w:rPr>
        <w:t xml:space="preserve">tỉnh </w:t>
      </w:r>
      <w:r w:rsidRPr="004778BB">
        <w:rPr>
          <w:i/>
          <w:color w:val="000000" w:themeColor="text1"/>
          <w:sz w:val="28"/>
          <w:szCs w:val="28"/>
        </w:rPr>
        <w:t xml:space="preserve">Khánh Hòa) </w:t>
      </w:r>
      <w:r w:rsidR="008F16B6" w:rsidRPr="004778BB">
        <w:rPr>
          <w:i/>
          <w:sz w:val="28"/>
          <w:szCs w:val="28"/>
          <w:lang w:val="nl-NL"/>
        </w:rPr>
        <w:t xml:space="preserve">tại </w:t>
      </w:r>
      <w:r w:rsidR="00CE51CD" w:rsidRPr="004778BB">
        <w:rPr>
          <w:i/>
          <w:sz w:val="28"/>
          <w:szCs w:val="28"/>
          <w:lang w:val="nl-NL"/>
        </w:rPr>
        <w:t>số thứ tự 8 khoản 1 Điều</w:t>
      </w:r>
      <w:r w:rsidR="007A7C6F" w:rsidRPr="004778BB">
        <w:rPr>
          <w:i/>
          <w:sz w:val="28"/>
          <w:szCs w:val="28"/>
          <w:lang w:val="nl-NL"/>
        </w:rPr>
        <w:t xml:space="preserve"> 8 vào khung giá tại số thứ tự </w:t>
      </w:r>
      <w:r w:rsidR="00CE51CD" w:rsidRPr="004778BB">
        <w:rPr>
          <w:i/>
          <w:sz w:val="28"/>
          <w:szCs w:val="28"/>
          <w:lang w:val="nl-NL"/>
        </w:rPr>
        <w:t>3</w:t>
      </w:r>
      <w:r w:rsidR="008F16B6" w:rsidRPr="004778BB">
        <w:rPr>
          <w:i/>
          <w:sz w:val="28"/>
          <w:szCs w:val="28"/>
          <w:lang w:val="nl-NL"/>
        </w:rPr>
        <w:t xml:space="preserve"> khoản 1 Điều </w:t>
      </w:r>
      <w:r w:rsidR="000C3D44" w:rsidRPr="004778BB">
        <w:rPr>
          <w:i/>
          <w:sz w:val="28"/>
          <w:szCs w:val="28"/>
          <w:lang w:val="nl-NL"/>
        </w:rPr>
        <w:t>8</w:t>
      </w:r>
      <w:r w:rsidRPr="004778BB">
        <w:rPr>
          <w:i/>
          <w:sz w:val="28"/>
          <w:szCs w:val="28"/>
          <w:lang w:val="nl-NL"/>
        </w:rPr>
        <w:t xml:space="preserve">. </w:t>
      </w:r>
    </w:p>
    <w:p w:rsidR="00B11EE4" w:rsidRPr="002F5DA3" w:rsidRDefault="005457B5" w:rsidP="006C6EBE">
      <w:pPr>
        <w:pStyle w:val="NormalWeb"/>
        <w:spacing w:before="120" w:beforeAutospacing="0" w:after="0" w:afterAutospacing="0" w:line="269" w:lineRule="auto"/>
        <w:ind w:firstLine="720"/>
        <w:rPr>
          <w:sz w:val="28"/>
          <w:szCs w:val="28"/>
        </w:rPr>
      </w:pPr>
      <w:r>
        <w:rPr>
          <w:sz w:val="28"/>
          <w:szCs w:val="28"/>
          <w:lang w:val="nl-NL"/>
        </w:rPr>
        <w:t xml:space="preserve">Lý do: </w:t>
      </w:r>
      <w:r w:rsidR="005664B6">
        <w:rPr>
          <w:sz w:val="28"/>
          <w:szCs w:val="28"/>
          <w:lang w:val="nl-NL"/>
        </w:rPr>
        <w:t xml:space="preserve">Trên cơ sở báo cáo và đề xuất kiến nghị của Hiệp hội hoa tiêu hàng hải, Tổng công ty Bảo đảm an toàn hàng hải miền Nam, Công ty Hoa tiêu hàng hải khu vực VIII: </w:t>
      </w:r>
      <w:r w:rsidR="00FD0DB9">
        <w:rPr>
          <w:sz w:val="28"/>
          <w:szCs w:val="28"/>
          <w:lang w:val="nl-NL"/>
        </w:rPr>
        <w:t>Tuyến Vân Phong, Ba Ngòi nằm ở khu vực miền Trung, x</w:t>
      </w:r>
      <w:r w:rsidR="00FA47BB" w:rsidRPr="00B11EE4">
        <w:rPr>
          <w:color w:val="000000" w:themeColor="text1"/>
          <w:sz w:val="28"/>
          <w:szCs w:val="28"/>
        </w:rPr>
        <w:t xml:space="preserve">ét về điều kiện địa lý, địa hình, </w:t>
      </w:r>
      <w:r w:rsidR="00CE51CD" w:rsidRPr="00B11EE4">
        <w:rPr>
          <w:color w:val="000000" w:themeColor="text1"/>
          <w:sz w:val="28"/>
          <w:szCs w:val="28"/>
        </w:rPr>
        <w:t xml:space="preserve">khoảng cách từ trạm hoa tiêu đến vị trí dẫn tàu xa, </w:t>
      </w:r>
      <w:r w:rsidR="00FA47BB" w:rsidRPr="00B11EE4">
        <w:rPr>
          <w:color w:val="000000" w:themeColor="text1"/>
          <w:sz w:val="28"/>
          <w:szCs w:val="28"/>
        </w:rPr>
        <w:t>chi phí thực hiện chuyến dẫn tàu tại tuyến Vân Phong, Ba Ngòi tương đương như tuyến Cửa Lò, Vũng Áng</w:t>
      </w:r>
      <w:r w:rsidR="00B60947">
        <w:rPr>
          <w:color w:val="000000" w:themeColor="text1"/>
          <w:sz w:val="28"/>
          <w:szCs w:val="28"/>
        </w:rPr>
        <w:t xml:space="preserve"> (khoảng cách từ trạm hoa tiêu đến vị trí dẫn tàu tuyến Vân Phong là 125 km đường bộ và 24 hải lý đường thủy, tuyến Ba Ngòi 80 km đường bộ và 20 hải lý đường thủy, do vậy chi phí đưa đón hoa tiêu cho </w:t>
      </w:r>
      <w:r w:rsidR="00B60947" w:rsidRPr="002F5DA3">
        <w:rPr>
          <w:sz w:val="28"/>
          <w:szCs w:val="28"/>
        </w:rPr>
        <w:t>một lượt dẫn tàu lớn), trong khi cự ly dẫn tàu ngắn (chỉ 6 hải lý) nên doanh thu của tuyến này rất thấp</w:t>
      </w:r>
      <w:r w:rsidR="00E97DF9" w:rsidRPr="002F5DA3">
        <w:rPr>
          <w:sz w:val="28"/>
          <w:szCs w:val="28"/>
        </w:rPr>
        <w:t>.</w:t>
      </w:r>
      <w:r w:rsidR="00B60947" w:rsidRPr="002F5DA3">
        <w:rPr>
          <w:sz w:val="28"/>
          <w:szCs w:val="28"/>
        </w:rPr>
        <w:t xml:space="preserve"> </w:t>
      </w:r>
      <w:r w:rsidR="00E97DF9" w:rsidRPr="002F5DA3">
        <w:rPr>
          <w:sz w:val="28"/>
          <w:szCs w:val="28"/>
        </w:rPr>
        <w:t xml:space="preserve">Trên 50% lượt dẫn tàu trên tuyến này chỉ thu được </w:t>
      </w:r>
      <w:r w:rsidR="0042042B" w:rsidRPr="002F5DA3">
        <w:rPr>
          <w:sz w:val="28"/>
          <w:szCs w:val="28"/>
        </w:rPr>
        <w:t xml:space="preserve">mức giá </w:t>
      </w:r>
      <w:r w:rsidR="00E97DF9" w:rsidRPr="002F5DA3">
        <w:rPr>
          <w:sz w:val="28"/>
          <w:szCs w:val="28"/>
        </w:rPr>
        <w:t xml:space="preserve">500.000 đồng/lượt (bằng mức thu tối thiểu), do vậy </w:t>
      </w:r>
      <w:r w:rsidR="00B60947" w:rsidRPr="002F5DA3">
        <w:rPr>
          <w:sz w:val="28"/>
          <w:szCs w:val="28"/>
        </w:rPr>
        <w:t>doanh thu không đủ bù đắp chi phí, doanh nghiệp càng làm càng lỗ.</w:t>
      </w:r>
      <w:r w:rsidR="00F23F1C" w:rsidRPr="002F5DA3">
        <w:rPr>
          <w:sz w:val="28"/>
          <w:szCs w:val="28"/>
        </w:rPr>
        <w:t xml:space="preserve"> </w:t>
      </w:r>
    </w:p>
    <w:p w:rsidR="00B11EE4" w:rsidRPr="002F5DA3" w:rsidRDefault="00B11EE4" w:rsidP="006C6EBE">
      <w:pPr>
        <w:pStyle w:val="NormalWeb"/>
        <w:spacing w:before="120" w:beforeAutospacing="0" w:after="0" w:afterAutospacing="0" w:line="269" w:lineRule="auto"/>
        <w:ind w:firstLine="720"/>
        <w:rPr>
          <w:sz w:val="28"/>
          <w:szCs w:val="28"/>
        </w:rPr>
      </w:pPr>
      <w:r w:rsidRPr="002F5DA3">
        <w:rPr>
          <w:sz w:val="28"/>
          <w:szCs w:val="28"/>
        </w:rPr>
        <w:t xml:space="preserve">- </w:t>
      </w:r>
      <w:r w:rsidR="0064226D" w:rsidRPr="002F5DA3">
        <w:rPr>
          <w:sz w:val="28"/>
          <w:szCs w:val="28"/>
        </w:rPr>
        <w:t>Đồng thời, t</w:t>
      </w:r>
      <w:r w:rsidRPr="002F5DA3">
        <w:rPr>
          <w:sz w:val="28"/>
          <w:szCs w:val="28"/>
        </w:rPr>
        <w:t>ừ năm 2017</w:t>
      </w:r>
      <w:r w:rsidR="00197FE9" w:rsidRPr="002F5DA3">
        <w:rPr>
          <w:sz w:val="28"/>
          <w:szCs w:val="28"/>
        </w:rPr>
        <w:t xml:space="preserve"> đến nay</w:t>
      </w:r>
      <w:r w:rsidRPr="002F5DA3">
        <w:rPr>
          <w:sz w:val="28"/>
          <w:szCs w:val="28"/>
        </w:rPr>
        <w:t xml:space="preserve">, </w:t>
      </w:r>
      <w:r w:rsidR="00197FE9" w:rsidRPr="002F5DA3">
        <w:rPr>
          <w:sz w:val="28"/>
          <w:szCs w:val="28"/>
        </w:rPr>
        <w:t xml:space="preserve">tại khu vực Vân Phong, Ba Ngòi, </w:t>
      </w:r>
      <w:r w:rsidRPr="002F5DA3">
        <w:rPr>
          <w:sz w:val="28"/>
          <w:szCs w:val="28"/>
        </w:rPr>
        <w:t xml:space="preserve">lượt tàu nội địa </w:t>
      </w:r>
      <w:r w:rsidR="004D0AF9" w:rsidRPr="002F5DA3">
        <w:rPr>
          <w:sz w:val="28"/>
          <w:szCs w:val="28"/>
        </w:rPr>
        <w:t>li</w:t>
      </w:r>
      <w:r w:rsidR="00197FE9" w:rsidRPr="002F5DA3">
        <w:rPr>
          <w:sz w:val="28"/>
          <w:szCs w:val="28"/>
        </w:rPr>
        <w:t>ê</w:t>
      </w:r>
      <w:r w:rsidR="004D0AF9" w:rsidRPr="002F5DA3">
        <w:rPr>
          <w:sz w:val="28"/>
          <w:szCs w:val="28"/>
        </w:rPr>
        <w:t>n tục</w:t>
      </w:r>
      <w:r w:rsidR="00197FE9" w:rsidRPr="002F5DA3">
        <w:rPr>
          <w:sz w:val="28"/>
          <w:szCs w:val="28"/>
        </w:rPr>
        <w:t xml:space="preserve"> tăng</w:t>
      </w:r>
      <w:r w:rsidR="004D0AF9" w:rsidRPr="002F5DA3">
        <w:rPr>
          <w:sz w:val="28"/>
          <w:szCs w:val="28"/>
        </w:rPr>
        <w:t xml:space="preserve">, </w:t>
      </w:r>
      <w:r w:rsidR="00197FE9" w:rsidRPr="002F5DA3">
        <w:rPr>
          <w:sz w:val="28"/>
          <w:szCs w:val="28"/>
        </w:rPr>
        <w:t>(</w:t>
      </w:r>
      <w:r w:rsidR="0064226D" w:rsidRPr="002F5DA3">
        <w:rPr>
          <w:sz w:val="28"/>
          <w:szCs w:val="28"/>
        </w:rPr>
        <w:t xml:space="preserve">tăng </w:t>
      </w:r>
      <w:r w:rsidR="004D0AF9" w:rsidRPr="002F5DA3">
        <w:rPr>
          <w:sz w:val="28"/>
          <w:szCs w:val="28"/>
        </w:rPr>
        <w:t>khoảng 15%/năm</w:t>
      </w:r>
      <w:r w:rsidR="00197FE9" w:rsidRPr="002F5DA3">
        <w:rPr>
          <w:sz w:val="28"/>
          <w:szCs w:val="28"/>
        </w:rPr>
        <w:t>)</w:t>
      </w:r>
      <w:r w:rsidR="004D0AF9" w:rsidRPr="002F5DA3">
        <w:rPr>
          <w:sz w:val="28"/>
          <w:szCs w:val="28"/>
        </w:rPr>
        <w:t xml:space="preserve"> </w:t>
      </w:r>
      <w:r w:rsidRPr="002F5DA3">
        <w:rPr>
          <w:sz w:val="28"/>
          <w:szCs w:val="28"/>
        </w:rPr>
        <w:t xml:space="preserve">do một số cảng </w:t>
      </w:r>
      <w:r w:rsidR="00197FE9" w:rsidRPr="002F5DA3">
        <w:rPr>
          <w:sz w:val="28"/>
          <w:szCs w:val="28"/>
        </w:rPr>
        <w:t xml:space="preserve">mới đưa vào </w:t>
      </w:r>
      <w:r w:rsidR="00197FE9" w:rsidRPr="002F5DA3">
        <w:rPr>
          <w:sz w:val="28"/>
          <w:szCs w:val="28"/>
        </w:rPr>
        <w:lastRenderedPageBreak/>
        <w:t xml:space="preserve">hoạt động, trong đó cảng </w:t>
      </w:r>
      <w:r w:rsidR="004D0AF9" w:rsidRPr="002F5DA3">
        <w:rPr>
          <w:sz w:val="28"/>
          <w:szCs w:val="28"/>
        </w:rPr>
        <w:t xml:space="preserve">Long Sơn </w:t>
      </w:r>
      <w:r w:rsidR="00B60947" w:rsidRPr="002F5DA3">
        <w:rPr>
          <w:sz w:val="28"/>
          <w:szCs w:val="28"/>
        </w:rPr>
        <w:t xml:space="preserve">có </w:t>
      </w:r>
      <w:r w:rsidR="004D0AF9" w:rsidRPr="002F5DA3">
        <w:rPr>
          <w:sz w:val="28"/>
          <w:szCs w:val="28"/>
        </w:rPr>
        <w:t xml:space="preserve">100% </w:t>
      </w:r>
      <w:r w:rsidR="006F4F16" w:rsidRPr="002F5DA3">
        <w:rPr>
          <w:sz w:val="28"/>
          <w:szCs w:val="28"/>
        </w:rPr>
        <w:t>tàu hoạt động nội địa</w:t>
      </w:r>
      <w:r w:rsidR="00197FE9" w:rsidRPr="002F5DA3">
        <w:rPr>
          <w:sz w:val="28"/>
          <w:szCs w:val="28"/>
        </w:rPr>
        <w:t xml:space="preserve">. Trong thời gian tới một số cảng phía bắc Vân Phong tiếp tục </w:t>
      </w:r>
      <w:r w:rsidR="00B60947" w:rsidRPr="002F5DA3">
        <w:rPr>
          <w:sz w:val="28"/>
          <w:szCs w:val="28"/>
        </w:rPr>
        <w:t>đưa</w:t>
      </w:r>
      <w:r w:rsidR="00197FE9" w:rsidRPr="002F5DA3">
        <w:rPr>
          <w:sz w:val="28"/>
          <w:szCs w:val="28"/>
        </w:rPr>
        <w:t xml:space="preserve"> vào hoạt động, lượt tàu hoạt động nội địa tăng lên</w:t>
      </w:r>
      <w:r w:rsidR="00563291" w:rsidRPr="002F5DA3">
        <w:rPr>
          <w:sz w:val="28"/>
          <w:szCs w:val="28"/>
        </w:rPr>
        <w:t>,</w:t>
      </w:r>
      <w:r w:rsidR="00E97DF9" w:rsidRPr="002F5DA3">
        <w:rPr>
          <w:sz w:val="28"/>
          <w:szCs w:val="28"/>
        </w:rPr>
        <w:t xml:space="preserve"> </w:t>
      </w:r>
      <w:r w:rsidR="00563291" w:rsidRPr="002F5DA3">
        <w:rPr>
          <w:sz w:val="28"/>
          <w:szCs w:val="28"/>
        </w:rPr>
        <w:t>trong khi tàu hoạt động quốc tế giảm</w:t>
      </w:r>
      <w:r w:rsidR="007E4118" w:rsidRPr="002F5DA3">
        <w:rPr>
          <w:sz w:val="28"/>
          <w:szCs w:val="28"/>
        </w:rPr>
        <w:t>.</w:t>
      </w:r>
      <w:r w:rsidR="00563291" w:rsidRPr="002F5DA3">
        <w:rPr>
          <w:sz w:val="28"/>
          <w:szCs w:val="28"/>
        </w:rPr>
        <w:t xml:space="preserve"> Với doanh thu thấp như hiện nay, doanh nghiệp càng khó khăn hơn khi </w:t>
      </w:r>
      <w:r w:rsidR="007E4118" w:rsidRPr="002F5DA3">
        <w:rPr>
          <w:sz w:val="28"/>
          <w:szCs w:val="28"/>
        </w:rPr>
        <w:t xml:space="preserve">khoản tiền bù lỗ cho tuyến này </w:t>
      </w:r>
      <w:r w:rsidR="00D50624" w:rsidRPr="002F5DA3">
        <w:rPr>
          <w:sz w:val="28"/>
          <w:szCs w:val="28"/>
        </w:rPr>
        <w:t xml:space="preserve">sẽ </w:t>
      </w:r>
      <w:r w:rsidR="007E4118" w:rsidRPr="002F5DA3">
        <w:rPr>
          <w:sz w:val="28"/>
          <w:szCs w:val="28"/>
        </w:rPr>
        <w:t xml:space="preserve">tăng </w:t>
      </w:r>
      <w:r w:rsidR="00D50624" w:rsidRPr="002F5DA3">
        <w:rPr>
          <w:sz w:val="28"/>
          <w:szCs w:val="28"/>
        </w:rPr>
        <w:t xml:space="preserve">lên </w:t>
      </w:r>
      <w:r w:rsidR="007E4118" w:rsidRPr="002F5DA3">
        <w:rPr>
          <w:sz w:val="28"/>
          <w:szCs w:val="28"/>
        </w:rPr>
        <w:t>theo tỉ lệ dẫn tàu.</w:t>
      </w:r>
      <w:r w:rsidR="007400A3" w:rsidRPr="002F5DA3">
        <w:rPr>
          <w:sz w:val="28"/>
          <w:szCs w:val="28"/>
        </w:rPr>
        <w:t xml:space="preserve"> </w:t>
      </w:r>
    </w:p>
    <w:p w:rsidR="00FD0DB9" w:rsidRPr="0002524D" w:rsidRDefault="005C5464" w:rsidP="00FD0DB9">
      <w:pPr>
        <w:pStyle w:val="NormalWeb"/>
        <w:spacing w:before="120" w:beforeAutospacing="0" w:after="0" w:afterAutospacing="0" w:line="269" w:lineRule="auto"/>
        <w:ind w:firstLine="720"/>
        <w:rPr>
          <w:sz w:val="28"/>
          <w:szCs w:val="28"/>
          <w:lang w:val="nl-NL"/>
        </w:rPr>
      </w:pPr>
      <w:r>
        <w:rPr>
          <w:sz w:val="28"/>
          <w:szCs w:val="28"/>
        </w:rPr>
        <w:t>Đồng thời, t</w:t>
      </w:r>
      <w:r w:rsidR="00FD0DB9" w:rsidRPr="002F5DA3">
        <w:rPr>
          <w:sz w:val="28"/>
          <w:szCs w:val="28"/>
        </w:rPr>
        <w:t>rong Thông tư số 54/2018/TT-BGTVT</w:t>
      </w:r>
      <w:r>
        <w:rPr>
          <w:sz w:val="28"/>
          <w:szCs w:val="28"/>
        </w:rPr>
        <w:t xml:space="preserve"> quy định</w:t>
      </w:r>
      <w:r w:rsidR="00FD0DB9" w:rsidRPr="002F5DA3">
        <w:rPr>
          <w:sz w:val="28"/>
          <w:szCs w:val="28"/>
        </w:rPr>
        <w:t xml:space="preserve"> tuyến dẫn tàu Vân Phong trong</w:t>
      </w:r>
      <w:r w:rsidR="00FD0DB9" w:rsidRPr="00B11EE4">
        <w:rPr>
          <w:color w:val="000000" w:themeColor="text1"/>
          <w:sz w:val="28"/>
          <w:szCs w:val="28"/>
        </w:rPr>
        <w:t xml:space="preserve"> khung giá dịch vụ hoa tiêu đối với tàu hoạt động tuyến quốc tế đã được quy định trong </w:t>
      </w:r>
      <w:r w:rsidR="00FD0DB9">
        <w:rPr>
          <w:color w:val="000000" w:themeColor="text1"/>
          <w:sz w:val="28"/>
          <w:szCs w:val="28"/>
        </w:rPr>
        <w:t>cùng một nhóm với</w:t>
      </w:r>
      <w:r w:rsidR="00FD0DB9" w:rsidRPr="00B11EE4">
        <w:rPr>
          <w:color w:val="000000" w:themeColor="text1"/>
          <w:sz w:val="28"/>
          <w:szCs w:val="28"/>
        </w:rPr>
        <w:t xml:space="preserve"> các tuyến như Cửa Lò, Nghi Sơn, Vũng Áng. Nhưng trong khung nội địa thì tuyến Vân Phong lại không đưa vào nhóm đặc thù với các tuyến trên.</w:t>
      </w:r>
      <w:r w:rsidR="007400A3">
        <w:rPr>
          <w:color w:val="000000" w:themeColor="text1"/>
          <w:sz w:val="28"/>
          <w:szCs w:val="28"/>
        </w:rPr>
        <w:t xml:space="preserve"> </w:t>
      </w:r>
    </w:p>
    <w:p w:rsidR="00CF37E5" w:rsidRDefault="00CF37E5" w:rsidP="006C6EBE">
      <w:pPr>
        <w:pStyle w:val="NormalWeb"/>
        <w:spacing w:before="120" w:beforeAutospacing="0" w:after="0" w:afterAutospacing="0" w:line="269" w:lineRule="auto"/>
        <w:ind w:firstLine="720"/>
        <w:rPr>
          <w:color w:val="000000" w:themeColor="text1"/>
          <w:sz w:val="28"/>
          <w:szCs w:val="28"/>
        </w:rPr>
      </w:pPr>
      <w:r>
        <w:rPr>
          <w:color w:val="000000" w:themeColor="text1"/>
          <w:sz w:val="28"/>
          <w:szCs w:val="28"/>
        </w:rPr>
        <w:t>Hiệp hội Hoa tiêu</w:t>
      </w:r>
      <w:r w:rsidR="000940DB">
        <w:rPr>
          <w:color w:val="000000" w:themeColor="text1"/>
          <w:sz w:val="28"/>
          <w:szCs w:val="28"/>
        </w:rPr>
        <w:t xml:space="preserve"> h</w:t>
      </w:r>
      <w:r w:rsidR="00B563CB">
        <w:rPr>
          <w:color w:val="000000" w:themeColor="text1"/>
          <w:sz w:val="28"/>
          <w:szCs w:val="28"/>
        </w:rPr>
        <w:t>à</w:t>
      </w:r>
      <w:r w:rsidR="000940DB">
        <w:rPr>
          <w:color w:val="000000" w:themeColor="text1"/>
          <w:sz w:val="28"/>
          <w:szCs w:val="28"/>
        </w:rPr>
        <w:t>ng hải</w:t>
      </w:r>
      <w:r>
        <w:rPr>
          <w:color w:val="000000" w:themeColor="text1"/>
          <w:sz w:val="28"/>
          <w:szCs w:val="28"/>
        </w:rPr>
        <w:t>, Tổng công ty Bảo đảm an toàn h</w:t>
      </w:r>
      <w:r w:rsidR="003251D5">
        <w:rPr>
          <w:color w:val="000000" w:themeColor="text1"/>
          <w:sz w:val="28"/>
          <w:szCs w:val="28"/>
        </w:rPr>
        <w:t>à</w:t>
      </w:r>
      <w:r>
        <w:rPr>
          <w:color w:val="000000" w:themeColor="text1"/>
          <w:sz w:val="28"/>
          <w:szCs w:val="28"/>
        </w:rPr>
        <w:t xml:space="preserve">ng hải Miền Nam, Công ty Hoa tiêu </w:t>
      </w:r>
      <w:r w:rsidR="000940DB">
        <w:rPr>
          <w:color w:val="000000" w:themeColor="text1"/>
          <w:sz w:val="28"/>
          <w:szCs w:val="28"/>
        </w:rPr>
        <w:t>h</w:t>
      </w:r>
      <w:r w:rsidR="003251D5">
        <w:rPr>
          <w:color w:val="000000" w:themeColor="text1"/>
          <w:sz w:val="28"/>
          <w:szCs w:val="28"/>
        </w:rPr>
        <w:t>à</w:t>
      </w:r>
      <w:r w:rsidR="000940DB">
        <w:rPr>
          <w:color w:val="000000" w:themeColor="text1"/>
          <w:sz w:val="28"/>
          <w:szCs w:val="28"/>
        </w:rPr>
        <w:t xml:space="preserve">ng hải </w:t>
      </w:r>
      <w:r>
        <w:rPr>
          <w:color w:val="000000" w:themeColor="text1"/>
          <w:sz w:val="28"/>
          <w:szCs w:val="28"/>
        </w:rPr>
        <w:t>khu vực VIII</w:t>
      </w:r>
      <w:r w:rsidR="00B60947" w:rsidRPr="00B11EE4">
        <w:rPr>
          <w:color w:val="000000" w:themeColor="text1"/>
          <w:sz w:val="28"/>
          <w:szCs w:val="28"/>
        </w:rPr>
        <w:t xml:space="preserve"> đề xuất </w:t>
      </w:r>
      <w:r w:rsidR="00B60947">
        <w:rPr>
          <w:color w:val="000000" w:themeColor="text1"/>
          <w:sz w:val="28"/>
          <w:szCs w:val="28"/>
        </w:rPr>
        <w:t>điều chỉnh</w:t>
      </w:r>
      <w:r w:rsidR="00B60947" w:rsidRPr="00B11EE4">
        <w:rPr>
          <w:color w:val="000000" w:themeColor="text1"/>
          <w:sz w:val="28"/>
          <w:szCs w:val="28"/>
        </w:rPr>
        <w:t xml:space="preserve"> tuyến Vân Phong và Ba Ngòi trong khung nội địa vào </w:t>
      </w:r>
      <w:r w:rsidR="000940DB">
        <w:rPr>
          <w:color w:val="000000" w:themeColor="text1"/>
          <w:sz w:val="28"/>
          <w:szCs w:val="28"/>
        </w:rPr>
        <w:t xml:space="preserve">cùng </w:t>
      </w:r>
      <w:r w:rsidR="00B60947" w:rsidRPr="00B11EE4">
        <w:rPr>
          <w:color w:val="000000" w:themeColor="text1"/>
          <w:sz w:val="28"/>
          <w:szCs w:val="28"/>
        </w:rPr>
        <w:t xml:space="preserve">nhóm </w:t>
      </w:r>
      <w:r w:rsidR="000940DB">
        <w:rPr>
          <w:color w:val="000000" w:themeColor="text1"/>
          <w:sz w:val="28"/>
          <w:szCs w:val="28"/>
        </w:rPr>
        <w:t xml:space="preserve">đặc thù </w:t>
      </w:r>
      <w:r w:rsidR="00B60947" w:rsidRPr="00B11EE4">
        <w:rPr>
          <w:color w:val="000000" w:themeColor="text1"/>
          <w:sz w:val="28"/>
          <w:szCs w:val="28"/>
        </w:rPr>
        <w:t>với các tu</w:t>
      </w:r>
      <w:r w:rsidR="00363960">
        <w:rPr>
          <w:color w:val="000000" w:themeColor="text1"/>
          <w:sz w:val="28"/>
          <w:szCs w:val="28"/>
        </w:rPr>
        <w:t xml:space="preserve">yến Cửa Lò, Nghi Sơn, Vũng Áng, để thống nhất </w:t>
      </w:r>
      <w:r w:rsidR="007400A3">
        <w:rPr>
          <w:color w:val="000000" w:themeColor="text1"/>
          <w:sz w:val="28"/>
          <w:szCs w:val="28"/>
        </w:rPr>
        <w:t xml:space="preserve">mức giá giữa </w:t>
      </w:r>
      <w:r w:rsidR="00363960">
        <w:rPr>
          <w:color w:val="000000" w:themeColor="text1"/>
          <w:sz w:val="28"/>
          <w:szCs w:val="28"/>
        </w:rPr>
        <w:t>các tuyến có đặc điểm tương tự nhau</w:t>
      </w:r>
      <w:r w:rsidR="007400A3">
        <w:rPr>
          <w:color w:val="000000" w:themeColor="text1"/>
          <w:sz w:val="28"/>
          <w:szCs w:val="28"/>
        </w:rPr>
        <w:t xml:space="preserve"> và</w:t>
      </w:r>
      <w:r w:rsidR="00363960">
        <w:rPr>
          <w:color w:val="000000" w:themeColor="text1"/>
          <w:sz w:val="28"/>
          <w:szCs w:val="28"/>
        </w:rPr>
        <w:t xml:space="preserve"> </w:t>
      </w:r>
      <w:r w:rsidR="007400A3">
        <w:rPr>
          <w:color w:val="000000" w:themeColor="text1"/>
          <w:sz w:val="28"/>
          <w:szCs w:val="28"/>
        </w:rPr>
        <w:t>phù hợp với</w:t>
      </w:r>
      <w:r w:rsidR="00363960">
        <w:rPr>
          <w:color w:val="000000" w:themeColor="text1"/>
          <w:sz w:val="28"/>
          <w:szCs w:val="28"/>
        </w:rPr>
        <w:t xml:space="preserve"> </w:t>
      </w:r>
      <w:r w:rsidR="007400A3">
        <w:rPr>
          <w:color w:val="000000" w:themeColor="text1"/>
          <w:sz w:val="28"/>
          <w:szCs w:val="28"/>
        </w:rPr>
        <w:t>cơ cấu giá thành.</w:t>
      </w:r>
    </w:p>
    <w:p w:rsidR="00904B7D" w:rsidRPr="00904B7D" w:rsidRDefault="00904B7D" w:rsidP="006C6EBE">
      <w:pPr>
        <w:pStyle w:val="NormalWeb"/>
        <w:spacing w:before="120" w:beforeAutospacing="0" w:after="0" w:afterAutospacing="0" w:line="269" w:lineRule="auto"/>
        <w:ind w:firstLine="720"/>
        <w:rPr>
          <w:i/>
          <w:sz w:val="28"/>
          <w:szCs w:val="28"/>
          <w:lang w:val="nl-NL"/>
        </w:rPr>
      </w:pPr>
      <w:r w:rsidRPr="00904B7D">
        <w:rPr>
          <w:i/>
          <w:sz w:val="28"/>
          <w:szCs w:val="28"/>
          <w:lang w:val="nl-NL"/>
        </w:rPr>
        <w:t>Kết quả sau khi điều chỉnh giá</w:t>
      </w:r>
      <w:r w:rsidR="00C06583">
        <w:rPr>
          <w:i/>
          <w:sz w:val="28"/>
          <w:szCs w:val="28"/>
          <w:lang w:val="nl-NL"/>
        </w:rPr>
        <w:t xml:space="preserve"> như sau</w:t>
      </w:r>
      <w:r w:rsidRPr="00904B7D">
        <w:rPr>
          <w:i/>
          <w:sz w:val="28"/>
          <w:szCs w:val="28"/>
          <w:lang w:val="nl-NL"/>
        </w:rPr>
        <w:t>:</w:t>
      </w:r>
    </w:p>
    <w:p w:rsidR="007A7C6F" w:rsidRDefault="00EF2842" w:rsidP="006C6EBE">
      <w:pPr>
        <w:pStyle w:val="NormalWeb"/>
        <w:shd w:val="clear" w:color="auto" w:fill="FFFFFF"/>
        <w:spacing w:before="120" w:beforeAutospacing="0" w:after="0" w:afterAutospacing="0" w:line="269" w:lineRule="auto"/>
        <w:ind w:firstLine="720"/>
        <w:rPr>
          <w:bCs/>
          <w:color w:val="000000"/>
          <w:sz w:val="28"/>
          <w:szCs w:val="28"/>
        </w:rPr>
      </w:pPr>
      <w:r w:rsidRPr="00904B7D">
        <w:rPr>
          <w:bCs/>
          <w:color w:val="000000"/>
          <w:sz w:val="28"/>
          <w:szCs w:val="28"/>
        </w:rPr>
        <w:t>- Tuyến Vân Phong</w:t>
      </w:r>
      <w:r w:rsidR="00904B7D" w:rsidRPr="00904B7D">
        <w:rPr>
          <w:bCs/>
          <w:color w:val="000000"/>
          <w:sz w:val="28"/>
          <w:szCs w:val="28"/>
        </w:rPr>
        <w:t>:</w:t>
      </w:r>
      <w:r w:rsidRPr="00904B7D">
        <w:rPr>
          <w:bCs/>
          <w:color w:val="000000"/>
          <w:sz w:val="28"/>
          <w:szCs w:val="28"/>
        </w:rPr>
        <w:t xml:space="preserve"> </w:t>
      </w:r>
      <w:r w:rsidR="00904B7D" w:rsidRPr="00904B7D">
        <w:rPr>
          <w:bCs/>
          <w:color w:val="000000"/>
          <w:sz w:val="28"/>
          <w:szCs w:val="28"/>
        </w:rPr>
        <w:t>N</w:t>
      </w:r>
      <w:r w:rsidRPr="00904B7D">
        <w:rPr>
          <w:bCs/>
          <w:color w:val="000000"/>
          <w:sz w:val="28"/>
          <w:szCs w:val="28"/>
        </w:rPr>
        <w:t>ăm 2019 có 948 lượt tàu</w:t>
      </w:r>
      <w:r w:rsidR="00B22693">
        <w:rPr>
          <w:bCs/>
          <w:color w:val="000000"/>
          <w:sz w:val="28"/>
          <w:szCs w:val="28"/>
        </w:rPr>
        <w:t>,</w:t>
      </w:r>
      <w:r w:rsidRPr="00904B7D">
        <w:rPr>
          <w:bCs/>
          <w:color w:val="000000"/>
          <w:sz w:val="28"/>
          <w:szCs w:val="28"/>
        </w:rPr>
        <w:t xml:space="preserve"> doanh thu đạt </w:t>
      </w:r>
      <w:r w:rsidR="00904B7D" w:rsidRPr="00904B7D">
        <w:rPr>
          <w:bCs/>
          <w:color w:val="000000"/>
          <w:sz w:val="28"/>
          <w:szCs w:val="28"/>
        </w:rPr>
        <w:t xml:space="preserve">815 </w:t>
      </w:r>
      <w:r w:rsidRPr="00904B7D">
        <w:rPr>
          <w:bCs/>
          <w:color w:val="000000"/>
          <w:sz w:val="28"/>
          <w:szCs w:val="28"/>
        </w:rPr>
        <w:t>triệu</w:t>
      </w:r>
      <w:r w:rsidR="001A299A">
        <w:rPr>
          <w:bCs/>
          <w:color w:val="000000"/>
          <w:sz w:val="28"/>
          <w:szCs w:val="28"/>
        </w:rPr>
        <w:t>/năm</w:t>
      </w:r>
      <w:r w:rsidR="00904B7D" w:rsidRPr="00904B7D">
        <w:rPr>
          <w:bCs/>
          <w:color w:val="000000"/>
          <w:sz w:val="28"/>
          <w:szCs w:val="28"/>
        </w:rPr>
        <w:t xml:space="preserve">, </w:t>
      </w:r>
      <w:r w:rsidR="007A7C6F">
        <w:rPr>
          <w:bCs/>
          <w:color w:val="000000"/>
          <w:sz w:val="28"/>
          <w:szCs w:val="28"/>
        </w:rPr>
        <w:t xml:space="preserve">giá dịch vụ </w:t>
      </w:r>
      <w:r w:rsidR="00904B7D" w:rsidRPr="00904B7D">
        <w:rPr>
          <w:bCs/>
          <w:color w:val="000000"/>
          <w:sz w:val="28"/>
          <w:szCs w:val="28"/>
        </w:rPr>
        <w:t xml:space="preserve">bình quân </w:t>
      </w:r>
      <w:r w:rsidR="007A7C6F">
        <w:rPr>
          <w:bCs/>
          <w:color w:val="000000"/>
          <w:sz w:val="28"/>
          <w:szCs w:val="28"/>
        </w:rPr>
        <w:t>cho 01</w:t>
      </w:r>
      <w:r w:rsidR="00904B7D" w:rsidRPr="00904B7D">
        <w:rPr>
          <w:bCs/>
          <w:color w:val="000000"/>
          <w:sz w:val="28"/>
          <w:szCs w:val="28"/>
        </w:rPr>
        <w:t xml:space="preserve"> chuyến</w:t>
      </w:r>
      <w:r w:rsidR="007A7C6F">
        <w:rPr>
          <w:bCs/>
          <w:color w:val="000000"/>
          <w:sz w:val="28"/>
          <w:szCs w:val="28"/>
        </w:rPr>
        <w:t xml:space="preserve"> dẫn tàu</w:t>
      </w:r>
      <w:r w:rsidR="00904B7D" w:rsidRPr="00904B7D">
        <w:rPr>
          <w:bCs/>
          <w:color w:val="000000"/>
          <w:sz w:val="28"/>
          <w:szCs w:val="28"/>
        </w:rPr>
        <w:t xml:space="preserve"> </w:t>
      </w:r>
      <w:r w:rsidR="007A7C6F">
        <w:rPr>
          <w:bCs/>
          <w:color w:val="000000"/>
          <w:sz w:val="28"/>
          <w:szCs w:val="28"/>
        </w:rPr>
        <w:t xml:space="preserve">là </w:t>
      </w:r>
      <w:r w:rsidR="00904B7D" w:rsidRPr="00904B7D">
        <w:rPr>
          <w:bCs/>
          <w:color w:val="000000"/>
          <w:sz w:val="28"/>
          <w:szCs w:val="28"/>
        </w:rPr>
        <w:t>860.000</w:t>
      </w:r>
      <w:r w:rsidR="00F155C8">
        <w:rPr>
          <w:bCs/>
          <w:color w:val="000000"/>
          <w:sz w:val="28"/>
          <w:szCs w:val="28"/>
        </w:rPr>
        <w:t xml:space="preserve"> đồng</w:t>
      </w:r>
      <w:r w:rsidR="00904B7D" w:rsidRPr="00904B7D">
        <w:rPr>
          <w:bCs/>
          <w:color w:val="000000"/>
          <w:sz w:val="28"/>
          <w:szCs w:val="28"/>
        </w:rPr>
        <w:t>/lượt. Với mức giá đề xuất</w:t>
      </w:r>
      <w:r w:rsidR="007A7C6F">
        <w:rPr>
          <w:bCs/>
          <w:color w:val="000000"/>
          <w:sz w:val="28"/>
          <w:szCs w:val="28"/>
        </w:rPr>
        <w:t>,</w:t>
      </w:r>
      <w:r w:rsidRPr="00904B7D">
        <w:rPr>
          <w:bCs/>
          <w:color w:val="000000"/>
          <w:sz w:val="28"/>
          <w:szCs w:val="28"/>
        </w:rPr>
        <w:t xml:space="preserve"> </w:t>
      </w:r>
      <w:r w:rsidR="007A7C6F" w:rsidRPr="00904B7D">
        <w:rPr>
          <w:bCs/>
          <w:color w:val="000000"/>
          <w:sz w:val="28"/>
          <w:szCs w:val="28"/>
        </w:rPr>
        <w:t xml:space="preserve">mức thu cho 01 lượt dẫn tàu </w:t>
      </w:r>
      <w:r w:rsidR="007400A3">
        <w:rPr>
          <w:bCs/>
          <w:color w:val="000000"/>
          <w:sz w:val="28"/>
          <w:szCs w:val="28"/>
        </w:rPr>
        <w:t>chênh lệch</w:t>
      </w:r>
      <w:r w:rsidR="007A7C6F">
        <w:rPr>
          <w:bCs/>
          <w:color w:val="000000"/>
          <w:sz w:val="28"/>
          <w:szCs w:val="28"/>
        </w:rPr>
        <w:t xml:space="preserve"> là 990.000 đồng/lượt, </w:t>
      </w:r>
      <w:r w:rsidR="00870CB1">
        <w:rPr>
          <w:bCs/>
          <w:color w:val="000000"/>
          <w:sz w:val="28"/>
          <w:szCs w:val="28"/>
        </w:rPr>
        <w:t>doanh thu</w:t>
      </w:r>
      <w:r w:rsidR="004778BB">
        <w:rPr>
          <w:bCs/>
          <w:color w:val="000000"/>
          <w:sz w:val="28"/>
          <w:szCs w:val="28"/>
        </w:rPr>
        <w:t xml:space="preserve"> tăng lên được 940 triệu/năm, tương ứng với khoản lỗ </w:t>
      </w:r>
      <w:r w:rsidR="007400A3">
        <w:rPr>
          <w:bCs/>
          <w:color w:val="000000"/>
          <w:sz w:val="28"/>
          <w:szCs w:val="28"/>
        </w:rPr>
        <w:t xml:space="preserve">cho tuyến dịch vụ này </w:t>
      </w:r>
      <w:r w:rsidR="00870CB1">
        <w:rPr>
          <w:bCs/>
          <w:color w:val="000000"/>
          <w:sz w:val="28"/>
          <w:szCs w:val="28"/>
        </w:rPr>
        <w:t>giảm xuống</w:t>
      </w:r>
      <w:r w:rsidRPr="00904B7D">
        <w:rPr>
          <w:bCs/>
          <w:color w:val="000000"/>
          <w:sz w:val="28"/>
          <w:szCs w:val="28"/>
        </w:rPr>
        <w:t xml:space="preserve"> 940 triệu</w:t>
      </w:r>
      <w:r w:rsidR="001A299A">
        <w:rPr>
          <w:bCs/>
          <w:color w:val="000000"/>
          <w:sz w:val="28"/>
          <w:szCs w:val="28"/>
        </w:rPr>
        <w:t>/năm</w:t>
      </w:r>
      <w:r w:rsidR="007A7C6F">
        <w:rPr>
          <w:bCs/>
          <w:color w:val="000000"/>
          <w:sz w:val="28"/>
          <w:szCs w:val="28"/>
        </w:rPr>
        <w:t>.</w:t>
      </w:r>
    </w:p>
    <w:p w:rsidR="004D0AF9" w:rsidRDefault="00EF2842" w:rsidP="006C6EBE">
      <w:pPr>
        <w:pStyle w:val="NormalWeb"/>
        <w:widowControl w:val="0"/>
        <w:shd w:val="clear" w:color="auto" w:fill="FFFFFF"/>
        <w:spacing w:before="120" w:beforeAutospacing="0" w:after="0" w:afterAutospacing="0" w:line="269" w:lineRule="auto"/>
        <w:ind w:firstLine="720"/>
        <w:rPr>
          <w:bCs/>
          <w:color w:val="000000"/>
          <w:sz w:val="28"/>
          <w:szCs w:val="28"/>
        </w:rPr>
      </w:pPr>
      <w:r w:rsidRPr="00904B7D">
        <w:rPr>
          <w:bCs/>
          <w:color w:val="000000"/>
          <w:sz w:val="28"/>
          <w:szCs w:val="28"/>
        </w:rPr>
        <w:t xml:space="preserve">- Tuyến Ba Ngòi: </w:t>
      </w:r>
      <w:r w:rsidR="00904B7D" w:rsidRPr="00904B7D">
        <w:rPr>
          <w:bCs/>
          <w:color w:val="000000"/>
          <w:sz w:val="28"/>
          <w:szCs w:val="28"/>
        </w:rPr>
        <w:t>N</w:t>
      </w:r>
      <w:r w:rsidR="00B22693">
        <w:rPr>
          <w:bCs/>
          <w:color w:val="000000"/>
          <w:sz w:val="28"/>
          <w:szCs w:val="28"/>
        </w:rPr>
        <w:t xml:space="preserve">ăm 2019 có 326 lượt tàu nội địa, </w:t>
      </w:r>
      <w:r w:rsidR="00904B7D" w:rsidRPr="00904B7D">
        <w:rPr>
          <w:bCs/>
          <w:color w:val="000000"/>
          <w:sz w:val="28"/>
          <w:szCs w:val="28"/>
        </w:rPr>
        <w:t xml:space="preserve">doanh thu </w:t>
      </w:r>
      <w:r w:rsidR="00B22693">
        <w:rPr>
          <w:bCs/>
          <w:color w:val="000000"/>
          <w:sz w:val="28"/>
          <w:szCs w:val="28"/>
        </w:rPr>
        <w:t>đạt</w:t>
      </w:r>
      <w:r w:rsidR="00904B7D" w:rsidRPr="00904B7D">
        <w:rPr>
          <w:bCs/>
          <w:color w:val="000000"/>
          <w:sz w:val="28"/>
          <w:szCs w:val="28"/>
        </w:rPr>
        <w:t xml:space="preserve"> 156 triệu</w:t>
      </w:r>
      <w:r w:rsidR="001A299A">
        <w:rPr>
          <w:bCs/>
          <w:color w:val="000000"/>
          <w:sz w:val="28"/>
          <w:szCs w:val="28"/>
        </w:rPr>
        <w:t>/</w:t>
      </w:r>
      <w:r w:rsidR="00B22693">
        <w:rPr>
          <w:bCs/>
          <w:color w:val="000000"/>
          <w:sz w:val="28"/>
          <w:szCs w:val="28"/>
        </w:rPr>
        <w:t>năm</w:t>
      </w:r>
      <w:r w:rsidR="00904B7D" w:rsidRPr="00904B7D">
        <w:rPr>
          <w:bCs/>
          <w:color w:val="000000"/>
          <w:sz w:val="28"/>
          <w:szCs w:val="28"/>
        </w:rPr>
        <w:t>. Với mức giá điều chỉnh t</w:t>
      </w:r>
      <w:r w:rsidRPr="00904B7D">
        <w:rPr>
          <w:bCs/>
          <w:color w:val="000000"/>
          <w:sz w:val="28"/>
          <w:szCs w:val="28"/>
        </w:rPr>
        <w:t>uyến nội địa</w:t>
      </w:r>
      <w:r w:rsidR="00B22693">
        <w:rPr>
          <w:bCs/>
          <w:color w:val="000000"/>
          <w:sz w:val="28"/>
          <w:szCs w:val="28"/>
        </w:rPr>
        <w:t>,</w:t>
      </w:r>
      <w:r w:rsidRPr="00904B7D">
        <w:rPr>
          <w:bCs/>
          <w:color w:val="000000"/>
          <w:sz w:val="28"/>
          <w:szCs w:val="28"/>
        </w:rPr>
        <w:t xml:space="preserve"> </w:t>
      </w:r>
      <w:r w:rsidR="00B22693" w:rsidRPr="00904B7D">
        <w:rPr>
          <w:bCs/>
          <w:color w:val="000000"/>
          <w:sz w:val="28"/>
          <w:szCs w:val="28"/>
        </w:rPr>
        <w:t xml:space="preserve">mức thu cho 01 lượt dẫn tàu là </w:t>
      </w:r>
      <w:r w:rsidR="007400A3">
        <w:rPr>
          <w:bCs/>
          <w:color w:val="000000"/>
          <w:sz w:val="28"/>
          <w:szCs w:val="28"/>
        </w:rPr>
        <w:t xml:space="preserve">chênh lệch </w:t>
      </w:r>
      <w:r w:rsidR="00B22693" w:rsidRPr="00904B7D">
        <w:rPr>
          <w:bCs/>
          <w:color w:val="000000"/>
          <w:sz w:val="28"/>
          <w:szCs w:val="28"/>
        </w:rPr>
        <w:t>236.000 đồng/lượt</w:t>
      </w:r>
      <w:r w:rsidR="00B22693">
        <w:rPr>
          <w:bCs/>
          <w:color w:val="000000"/>
          <w:sz w:val="28"/>
          <w:szCs w:val="28"/>
        </w:rPr>
        <w:t>,</w:t>
      </w:r>
      <w:r w:rsidR="007400A3">
        <w:rPr>
          <w:bCs/>
          <w:color w:val="000000"/>
          <w:sz w:val="28"/>
          <w:szCs w:val="28"/>
        </w:rPr>
        <w:t xml:space="preserve"> </w:t>
      </w:r>
      <w:r w:rsidR="00464141">
        <w:rPr>
          <w:bCs/>
          <w:color w:val="000000"/>
          <w:sz w:val="28"/>
          <w:szCs w:val="28"/>
        </w:rPr>
        <w:t xml:space="preserve">doanh thu tăng lên </w:t>
      </w:r>
      <w:r w:rsidR="00464141" w:rsidRPr="00904B7D">
        <w:rPr>
          <w:bCs/>
          <w:color w:val="000000"/>
          <w:sz w:val="28"/>
          <w:szCs w:val="28"/>
        </w:rPr>
        <w:t>86 triệu đồng</w:t>
      </w:r>
      <w:r w:rsidR="00464141">
        <w:rPr>
          <w:bCs/>
          <w:color w:val="000000"/>
          <w:sz w:val="28"/>
          <w:szCs w:val="28"/>
        </w:rPr>
        <w:t xml:space="preserve">/năm, tương </w:t>
      </w:r>
      <w:r w:rsidR="009E655B">
        <w:rPr>
          <w:bCs/>
          <w:color w:val="000000"/>
          <w:sz w:val="28"/>
          <w:szCs w:val="28"/>
        </w:rPr>
        <w:t xml:space="preserve">ứng với </w:t>
      </w:r>
      <w:r w:rsidR="007400A3">
        <w:rPr>
          <w:bCs/>
          <w:color w:val="000000"/>
          <w:sz w:val="28"/>
          <w:szCs w:val="28"/>
        </w:rPr>
        <w:t xml:space="preserve">khoản lỗ cho tuyến dịch vụ này </w:t>
      </w:r>
      <w:r w:rsidR="009E655B">
        <w:rPr>
          <w:bCs/>
          <w:color w:val="000000"/>
          <w:sz w:val="28"/>
          <w:szCs w:val="28"/>
        </w:rPr>
        <w:t>giảm</w:t>
      </w:r>
      <w:r w:rsidR="007400A3">
        <w:rPr>
          <w:bCs/>
          <w:color w:val="000000"/>
          <w:sz w:val="28"/>
          <w:szCs w:val="28"/>
        </w:rPr>
        <w:t xml:space="preserve"> </w:t>
      </w:r>
      <w:r w:rsidR="009E655B">
        <w:rPr>
          <w:bCs/>
          <w:color w:val="000000"/>
          <w:sz w:val="28"/>
          <w:szCs w:val="28"/>
        </w:rPr>
        <w:t>xuống</w:t>
      </w:r>
      <w:r w:rsidRPr="00904B7D">
        <w:rPr>
          <w:bCs/>
          <w:color w:val="000000"/>
          <w:sz w:val="28"/>
          <w:szCs w:val="28"/>
        </w:rPr>
        <w:t xml:space="preserve"> 86 triệu đồng</w:t>
      </w:r>
      <w:r w:rsidR="001A299A">
        <w:rPr>
          <w:bCs/>
          <w:color w:val="000000"/>
          <w:sz w:val="28"/>
          <w:szCs w:val="28"/>
        </w:rPr>
        <w:t>/năm</w:t>
      </w:r>
      <w:r w:rsidR="00B22693">
        <w:rPr>
          <w:bCs/>
          <w:color w:val="000000"/>
          <w:sz w:val="28"/>
          <w:szCs w:val="28"/>
        </w:rPr>
        <w:t xml:space="preserve">; </w:t>
      </w:r>
    </w:p>
    <w:p w:rsidR="0046422F" w:rsidRDefault="0046422F" w:rsidP="006C6EBE">
      <w:pPr>
        <w:pStyle w:val="NormalWeb"/>
        <w:widowControl w:val="0"/>
        <w:shd w:val="clear" w:color="auto" w:fill="FFFFFF"/>
        <w:spacing w:before="120" w:beforeAutospacing="0" w:after="0" w:afterAutospacing="0" w:line="269" w:lineRule="auto"/>
        <w:ind w:firstLine="720"/>
        <w:rPr>
          <w:bCs/>
          <w:color w:val="000000"/>
          <w:sz w:val="28"/>
          <w:szCs w:val="28"/>
        </w:rPr>
      </w:pPr>
      <w:r>
        <w:rPr>
          <w:bCs/>
          <w:color w:val="000000"/>
          <w:sz w:val="28"/>
          <w:szCs w:val="28"/>
        </w:rPr>
        <w:t xml:space="preserve">Như vậy, </w:t>
      </w:r>
      <w:r w:rsidR="00D54039">
        <w:rPr>
          <w:bCs/>
          <w:color w:val="000000"/>
          <w:sz w:val="28"/>
          <w:szCs w:val="28"/>
        </w:rPr>
        <w:t>với mức giá như đề xuất</w:t>
      </w:r>
      <w:r>
        <w:rPr>
          <w:bCs/>
          <w:color w:val="000000"/>
          <w:sz w:val="28"/>
          <w:szCs w:val="28"/>
        </w:rPr>
        <w:t xml:space="preserve">, </w:t>
      </w:r>
      <w:r w:rsidR="007400A3">
        <w:rPr>
          <w:bCs/>
          <w:color w:val="000000"/>
          <w:sz w:val="28"/>
          <w:szCs w:val="28"/>
        </w:rPr>
        <w:t xml:space="preserve">Công ty </w:t>
      </w:r>
      <w:r w:rsidR="00ED47A6">
        <w:rPr>
          <w:bCs/>
          <w:color w:val="000000"/>
          <w:sz w:val="28"/>
          <w:szCs w:val="28"/>
        </w:rPr>
        <w:t xml:space="preserve">Hoa tiêu hàng hải khu vực VIII </w:t>
      </w:r>
      <w:r w:rsidR="007400A3">
        <w:rPr>
          <w:bCs/>
          <w:color w:val="000000"/>
          <w:sz w:val="28"/>
          <w:szCs w:val="28"/>
        </w:rPr>
        <w:t xml:space="preserve">giảm được khoản lỗ cho các tuyến dịch vụ này </w:t>
      </w:r>
      <w:r w:rsidR="00ED47A6">
        <w:rPr>
          <w:bCs/>
          <w:color w:val="000000"/>
          <w:sz w:val="28"/>
          <w:szCs w:val="28"/>
        </w:rPr>
        <w:t>khoảng</w:t>
      </w:r>
      <w:r>
        <w:rPr>
          <w:bCs/>
          <w:color w:val="000000"/>
          <w:sz w:val="28"/>
          <w:szCs w:val="28"/>
        </w:rPr>
        <w:t xml:space="preserve"> 1,026 tỷ</w:t>
      </w:r>
      <w:r w:rsidR="00D54039">
        <w:rPr>
          <w:bCs/>
          <w:color w:val="000000"/>
          <w:sz w:val="28"/>
          <w:szCs w:val="28"/>
        </w:rPr>
        <w:t>/năm</w:t>
      </w:r>
      <w:r w:rsidR="00ED47A6">
        <w:rPr>
          <w:bCs/>
          <w:color w:val="000000"/>
          <w:sz w:val="28"/>
          <w:szCs w:val="28"/>
        </w:rPr>
        <w:t xml:space="preserve"> (</w:t>
      </w:r>
      <w:r w:rsidR="006071A4">
        <w:rPr>
          <w:bCs/>
          <w:color w:val="000000"/>
          <w:sz w:val="28"/>
          <w:szCs w:val="28"/>
        </w:rPr>
        <w:t xml:space="preserve">khoản lỗ </w:t>
      </w:r>
      <w:r w:rsidR="009E655B">
        <w:rPr>
          <w:bCs/>
          <w:color w:val="000000"/>
          <w:sz w:val="28"/>
          <w:szCs w:val="28"/>
        </w:rPr>
        <w:t xml:space="preserve">được </w:t>
      </w:r>
      <w:r w:rsidR="006071A4">
        <w:rPr>
          <w:bCs/>
          <w:color w:val="000000"/>
          <w:sz w:val="28"/>
          <w:szCs w:val="28"/>
        </w:rPr>
        <w:t>giảm từ 2,2 tỷ đồng xuống còn 1,17 tỷ đồng</w:t>
      </w:r>
      <w:r w:rsidR="00ED47A6">
        <w:rPr>
          <w:bCs/>
          <w:color w:val="000000"/>
          <w:sz w:val="28"/>
          <w:szCs w:val="28"/>
        </w:rPr>
        <w:t>).</w:t>
      </w:r>
    </w:p>
    <w:p w:rsidR="002C6E36" w:rsidRPr="00BD22D6" w:rsidRDefault="0002524D" w:rsidP="006C6EBE">
      <w:pPr>
        <w:spacing w:line="269"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2</w:t>
      </w:r>
      <w:r w:rsidR="000D3F59" w:rsidRPr="00BD22D6">
        <w:rPr>
          <w:rFonts w:ascii="Times New Roman" w:eastAsia="Calibri" w:hAnsi="Times New Roman" w:cs="Times New Roman"/>
          <w:b/>
          <w:i/>
          <w:sz w:val="28"/>
          <w:szCs w:val="28"/>
        </w:rPr>
        <w:t>.</w:t>
      </w:r>
      <w:r w:rsidR="002C6E36" w:rsidRPr="00BD22D6">
        <w:rPr>
          <w:rFonts w:ascii="Times New Roman" w:eastAsia="Calibri" w:hAnsi="Times New Roman" w:cs="Times New Roman"/>
          <w:b/>
          <w:i/>
          <w:sz w:val="28"/>
          <w:szCs w:val="28"/>
        </w:rPr>
        <w:t xml:space="preserve">2. </w:t>
      </w:r>
      <w:r w:rsidR="00BD22D6">
        <w:rPr>
          <w:rFonts w:ascii="Times New Roman" w:eastAsia="Calibri" w:hAnsi="Times New Roman" w:cs="Times New Roman"/>
          <w:b/>
          <w:i/>
          <w:sz w:val="28"/>
          <w:szCs w:val="28"/>
        </w:rPr>
        <w:t>T</w:t>
      </w:r>
      <w:r w:rsidR="002C6E36" w:rsidRPr="00BD22D6">
        <w:rPr>
          <w:rFonts w:ascii="Times New Roman" w:eastAsia="Calibri" w:hAnsi="Times New Roman" w:cs="Times New Roman"/>
          <w:b/>
          <w:i/>
          <w:sz w:val="28"/>
          <w:szCs w:val="28"/>
        </w:rPr>
        <w:t>uyến dẫn tàu Nhà máy Nhiệt điện Duyên Hải (thuộc Công ty Hoa tiêu hàng hải khu vực V)</w:t>
      </w:r>
    </w:p>
    <w:p w:rsidR="008F16B6" w:rsidRPr="008F16B6" w:rsidRDefault="00625144" w:rsidP="006C6EBE">
      <w:pPr>
        <w:spacing w:line="269" w:lineRule="auto"/>
        <w:rPr>
          <w:rFonts w:ascii="Times New Roman" w:hAnsi="Times New Roman" w:cs="Times New Roman"/>
          <w:sz w:val="28"/>
          <w:szCs w:val="28"/>
          <w:lang w:val="nl-NL"/>
        </w:rPr>
      </w:pPr>
      <w:r w:rsidRPr="008F16B6">
        <w:rPr>
          <w:rFonts w:ascii="Times New Roman" w:eastAsia="Calibri" w:hAnsi="Times New Roman" w:cs="Times New Roman"/>
          <w:sz w:val="28"/>
          <w:szCs w:val="28"/>
          <w:lang w:val="vi-VN"/>
        </w:rPr>
        <w:t>-</w:t>
      </w:r>
      <w:r w:rsidRPr="008F16B6">
        <w:rPr>
          <w:rFonts w:ascii="Times New Roman" w:eastAsia="Calibri" w:hAnsi="Times New Roman" w:cs="Times New Roman"/>
          <w:sz w:val="28"/>
          <w:szCs w:val="28"/>
        </w:rPr>
        <w:t xml:space="preserve"> Khoản 1 Điều 8: </w:t>
      </w:r>
      <w:r w:rsidR="008F16B6" w:rsidRPr="008F16B6">
        <w:rPr>
          <w:rFonts w:ascii="Times New Roman" w:eastAsia="Calibri" w:hAnsi="Times New Roman" w:cs="Times New Roman"/>
          <w:sz w:val="28"/>
          <w:szCs w:val="28"/>
        </w:rPr>
        <w:t xml:space="preserve">Điều chỉnh </w:t>
      </w:r>
      <w:r w:rsidR="008F16B6" w:rsidRPr="008F16B6">
        <w:rPr>
          <w:rFonts w:ascii="Times New Roman" w:hAnsi="Times New Roman" w:cs="Times New Roman"/>
          <w:color w:val="000000" w:themeColor="text1"/>
          <w:sz w:val="28"/>
          <w:szCs w:val="28"/>
        </w:rPr>
        <w:t xml:space="preserve">tuyến dẫn tàu tại khu vực </w:t>
      </w:r>
      <w:r w:rsidR="000C3D44">
        <w:rPr>
          <w:rFonts w:ascii="Times New Roman" w:hAnsi="Times New Roman" w:cs="Times New Roman"/>
          <w:color w:val="000000" w:themeColor="text1"/>
          <w:sz w:val="28"/>
          <w:szCs w:val="28"/>
        </w:rPr>
        <w:t>Duyên Hải</w:t>
      </w:r>
      <w:r w:rsidR="008F16B6" w:rsidRPr="008F16B6">
        <w:rPr>
          <w:rFonts w:ascii="Times New Roman" w:hAnsi="Times New Roman" w:cs="Times New Roman"/>
          <w:color w:val="000000" w:themeColor="text1"/>
          <w:sz w:val="28"/>
          <w:szCs w:val="28"/>
        </w:rPr>
        <w:t xml:space="preserve"> (</w:t>
      </w:r>
      <w:r w:rsidR="000C3D44">
        <w:rPr>
          <w:rFonts w:ascii="Times New Roman" w:hAnsi="Times New Roman" w:cs="Times New Roman"/>
          <w:color w:val="000000" w:themeColor="text1"/>
          <w:sz w:val="28"/>
          <w:szCs w:val="28"/>
        </w:rPr>
        <w:t>tỉnh Trà Vinh</w:t>
      </w:r>
      <w:r w:rsidR="008F16B6" w:rsidRPr="008F16B6">
        <w:rPr>
          <w:rFonts w:ascii="Times New Roman" w:hAnsi="Times New Roman" w:cs="Times New Roman"/>
          <w:color w:val="000000" w:themeColor="text1"/>
          <w:sz w:val="28"/>
          <w:szCs w:val="28"/>
        </w:rPr>
        <w:t xml:space="preserve">) </w:t>
      </w:r>
      <w:r w:rsidR="008F16B6" w:rsidRPr="008F16B6">
        <w:rPr>
          <w:rFonts w:ascii="Times New Roman" w:hAnsi="Times New Roman" w:cs="Times New Roman"/>
          <w:sz w:val="28"/>
          <w:szCs w:val="28"/>
          <w:lang w:val="nl-NL"/>
        </w:rPr>
        <w:t>tại số thứ tự 8</w:t>
      </w:r>
      <w:r w:rsidR="000C3D44">
        <w:rPr>
          <w:rFonts w:ascii="Times New Roman" w:hAnsi="Times New Roman" w:cs="Times New Roman"/>
          <w:sz w:val="28"/>
          <w:szCs w:val="28"/>
          <w:lang w:val="nl-NL"/>
        </w:rPr>
        <w:t>,</w:t>
      </w:r>
      <w:r w:rsidR="008F16B6" w:rsidRPr="008F16B6">
        <w:rPr>
          <w:rFonts w:ascii="Times New Roman" w:hAnsi="Times New Roman" w:cs="Times New Roman"/>
          <w:sz w:val="28"/>
          <w:szCs w:val="28"/>
          <w:lang w:val="nl-NL"/>
        </w:rPr>
        <w:t xml:space="preserve"> khoản 1 Điều 8 vào khung giá tại số thứ tự 3</w:t>
      </w:r>
      <w:r w:rsidR="000C3D44">
        <w:rPr>
          <w:rFonts w:ascii="Times New Roman" w:hAnsi="Times New Roman" w:cs="Times New Roman"/>
          <w:sz w:val="28"/>
          <w:szCs w:val="28"/>
          <w:lang w:val="nl-NL"/>
        </w:rPr>
        <w:t>,</w:t>
      </w:r>
      <w:r w:rsidR="008F16B6" w:rsidRPr="008F16B6">
        <w:rPr>
          <w:rFonts w:ascii="Times New Roman" w:hAnsi="Times New Roman" w:cs="Times New Roman"/>
          <w:sz w:val="28"/>
          <w:szCs w:val="28"/>
          <w:lang w:val="nl-NL"/>
        </w:rPr>
        <w:t xml:space="preserve"> khoản 1 Điều </w:t>
      </w:r>
      <w:r w:rsidR="000C3D44">
        <w:rPr>
          <w:rFonts w:ascii="Times New Roman" w:hAnsi="Times New Roman" w:cs="Times New Roman"/>
          <w:sz w:val="28"/>
          <w:szCs w:val="28"/>
          <w:lang w:val="nl-NL"/>
        </w:rPr>
        <w:t>8</w:t>
      </w:r>
      <w:r w:rsidR="00354F46">
        <w:rPr>
          <w:rFonts w:ascii="Times New Roman" w:hAnsi="Times New Roman" w:cs="Times New Roman"/>
          <w:sz w:val="28"/>
          <w:szCs w:val="28"/>
          <w:lang w:val="nl-NL"/>
        </w:rPr>
        <w:t>.</w:t>
      </w:r>
    </w:p>
    <w:p w:rsidR="000A235A" w:rsidRDefault="00625144" w:rsidP="006C6EBE">
      <w:pPr>
        <w:spacing w:line="269" w:lineRule="auto"/>
        <w:rPr>
          <w:rFonts w:ascii="Times New Roman" w:hAnsi="Times New Roman" w:cs="Times New Roman"/>
          <w:sz w:val="28"/>
          <w:szCs w:val="28"/>
          <w:lang w:val="nl-NL"/>
        </w:rPr>
      </w:pPr>
      <w:r>
        <w:rPr>
          <w:rFonts w:ascii="Times New Roman" w:hAnsi="Times New Roman" w:cs="Times New Roman"/>
          <w:sz w:val="28"/>
          <w:szCs w:val="28"/>
          <w:lang w:val="nl-NL"/>
        </w:rPr>
        <w:t>Lý</w:t>
      </w:r>
      <w:r w:rsidRPr="00C614BF">
        <w:rPr>
          <w:rFonts w:ascii="Times New Roman" w:hAnsi="Times New Roman" w:cs="Times New Roman"/>
          <w:sz w:val="28"/>
          <w:szCs w:val="28"/>
          <w:lang w:val="nl-NL"/>
        </w:rPr>
        <w:t xml:space="preserve"> do</w:t>
      </w:r>
      <w:r>
        <w:rPr>
          <w:rFonts w:ascii="Times New Roman" w:hAnsi="Times New Roman" w:cs="Times New Roman"/>
          <w:sz w:val="28"/>
          <w:szCs w:val="28"/>
          <w:lang w:val="nl-NL"/>
        </w:rPr>
        <w:t>:</w:t>
      </w:r>
      <w:r w:rsidRPr="00C614BF">
        <w:rPr>
          <w:rFonts w:ascii="Times New Roman" w:hAnsi="Times New Roman" w:cs="Times New Roman"/>
          <w:sz w:val="28"/>
          <w:szCs w:val="28"/>
          <w:lang w:val="nl-NL"/>
        </w:rPr>
        <w:t xml:space="preserve"> </w:t>
      </w:r>
      <w:r w:rsidR="00D5191D">
        <w:rPr>
          <w:rFonts w:ascii="Times New Roman" w:hAnsi="Times New Roman" w:cs="Times New Roman"/>
          <w:sz w:val="28"/>
          <w:szCs w:val="28"/>
          <w:lang w:val="nl-NL"/>
        </w:rPr>
        <w:t xml:space="preserve">Trên cơ sở </w:t>
      </w:r>
      <w:r w:rsidR="00396A07">
        <w:rPr>
          <w:rFonts w:ascii="Times New Roman" w:hAnsi="Times New Roman" w:cs="Times New Roman"/>
          <w:sz w:val="28"/>
          <w:szCs w:val="28"/>
          <w:lang w:val="nl-NL"/>
        </w:rPr>
        <w:t xml:space="preserve">báo cáo và </w:t>
      </w:r>
      <w:r w:rsidR="005664B6">
        <w:rPr>
          <w:rFonts w:ascii="Times New Roman" w:hAnsi="Times New Roman" w:cs="Times New Roman"/>
          <w:sz w:val="28"/>
          <w:szCs w:val="28"/>
          <w:lang w:val="nl-NL"/>
        </w:rPr>
        <w:t xml:space="preserve">đề xuất </w:t>
      </w:r>
      <w:r w:rsidR="00D5191D">
        <w:rPr>
          <w:rFonts w:ascii="Times New Roman" w:hAnsi="Times New Roman" w:cs="Times New Roman"/>
          <w:sz w:val="28"/>
          <w:szCs w:val="28"/>
          <w:lang w:val="nl-NL"/>
        </w:rPr>
        <w:t xml:space="preserve">kiến nghị của Hiệp hội hoa tiêu hàng hải, Tổng công ty Bảo đảm an toàn hàng hải miền Nam, Công ty Hoa tiêu hàng hải khu vực V: </w:t>
      </w:r>
      <w:r w:rsidR="00354F46">
        <w:rPr>
          <w:rFonts w:ascii="Times New Roman" w:hAnsi="Times New Roman" w:cs="Times New Roman"/>
          <w:sz w:val="28"/>
          <w:szCs w:val="28"/>
          <w:lang w:val="nl-NL"/>
        </w:rPr>
        <w:t>T</w:t>
      </w:r>
      <w:r w:rsidR="000A235A" w:rsidRPr="00DA2418">
        <w:rPr>
          <w:rFonts w:ascii="Times New Roman" w:hAnsi="Times New Roman" w:cs="Times New Roman"/>
          <w:sz w:val="28"/>
          <w:szCs w:val="28"/>
          <w:lang w:val="nl-NL"/>
        </w:rPr>
        <w:t xml:space="preserve">uyến vận tải </w:t>
      </w:r>
      <w:r w:rsidR="00F155C8">
        <w:rPr>
          <w:rFonts w:ascii="Times New Roman" w:hAnsi="Times New Roman" w:cs="Times New Roman"/>
          <w:sz w:val="28"/>
          <w:szCs w:val="28"/>
          <w:lang w:val="nl-NL"/>
        </w:rPr>
        <w:t>Nhà máy Nhiệt điện Duyên Hải</w:t>
      </w:r>
      <w:r w:rsidR="00497B18">
        <w:rPr>
          <w:rFonts w:ascii="Times New Roman" w:hAnsi="Times New Roman" w:cs="Times New Roman"/>
          <w:sz w:val="28"/>
          <w:szCs w:val="28"/>
          <w:lang w:val="nl-NL"/>
        </w:rPr>
        <w:t xml:space="preserve"> </w:t>
      </w:r>
      <w:r w:rsidR="000A235A" w:rsidRPr="00DA2418">
        <w:rPr>
          <w:rFonts w:ascii="Times New Roman" w:hAnsi="Times New Roman" w:cs="Times New Roman"/>
          <w:sz w:val="28"/>
          <w:szCs w:val="28"/>
          <w:lang w:val="nl-NL"/>
        </w:rPr>
        <w:t xml:space="preserve">đã được đưa vào khai thác từ năm </w:t>
      </w:r>
      <w:r w:rsidR="000A235A">
        <w:rPr>
          <w:rFonts w:ascii="Times New Roman" w:hAnsi="Times New Roman" w:cs="Times New Roman"/>
          <w:sz w:val="28"/>
          <w:szCs w:val="28"/>
          <w:lang w:val="nl-NL"/>
        </w:rPr>
        <w:t>201</w:t>
      </w:r>
      <w:r w:rsidR="005A29B7">
        <w:rPr>
          <w:rFonts w:ascii="Times New Roman" w:hAnsi="Times New Roman" w:cs="Times New Roman"/>
          <w:sz w:val="28"/>
          <w:szCs w:val="28"/>
          <w:lang w:val="nl-NL"/>
        </w:rPr>
        <w:t>6</w:t>
      </w:r>
      <w:r w:rsidR="000A235A">
        <w:rPr>
          <w:rFonts w:ascii="Times New Roman" w:hAnsi="Times New Roman" w:cs="Times New Roman"/>
          <w:sz w:val="28"/>
          <w:szCs w:val="28"/>
          <w:lang w:val="nl-NL"/>
        </w:rPr>
        <w:t xml:space="preserve">, </w:t>
      </w:r>
      <w:r w:rsidR="00F155C8">
        <w:rPr>
          <w:rFonts w:ascii="Times New Roman" w:hAnsi="Times New Roman" w:cs="Times New Roman"/>
          <w:sz w:val="28"/>
          <w:szCs w:val="28"/>
          <w:lang w:val="nl-NL"/>
        </w:rPr>
        <w:t xml:space="preserve">trong </w:t>
      </w:r>
      <w:r w:rsidR="005A29B7">
        <w:rPr>
          <w:rFonts w:ascii="Times New Roman" w:hAnsi="Times New Roman" w:cs="Times New Roman"/>
          <w:sz w:val="28"/>
          <w:szCs w:val="28"/>
          <w:lang w:val="nl-NL"/>
        </w:rPr>
        <w:t>Thông tư số 01/2016/TT-</w:t>
      </w:r>
      <w:r w:rsidR="00F155C8">
        <w:rPr>
          <w:rFonts w:ascii="Times New Roman" w:hAnsi="Times New Roman" w:cs="Times New Roman"/>
          <w:sz w:val="28"/>
          <w:szCs w:val="28"/>
          <w:lang w:val="nl-NL"/>
        </w:rPr>
        <w:t>BTC</w:t>
      </w:r>
      <w:r w:rsidR="00055D31">
        <w:rPr>
          <w:rFonts w:ascii="Times New Roman" w:hAnsi="Times New Roman" w:cs="Times New Roman"/>
          <w:sz w:val="28"/>
          <w:szCs w:val="28"/>
          <w:lang w:val="nl-NL"/>
        </w:rPr>
        <w:t xml:space="preserve"> chưa quy định tuyến </w:t>
      </w:r>
      <w:r w:rsidR="00055D31">
        <w:rPr>
          <w:rFonts w:ascii="Times New Roman" w:hAnsi="Times New Roman" w:cs="Times New Roman"/>
          <w:sz w:val="28"/>
          <w:szCs w:val="28"/>
          <w:lang w:val="nl-NL"/>
        </w:rPr>
        <w:lastRenderedPageBreak/>
        <w:t>dịch vụ này</w:t>
      </w:r>
      <w:r w:rsidR="005A29B7">
        <w:rPr>
          <w:rFonts w:ascii="Times New Roman" w:hAnsi="Times New Roman" w:cs="Times New Roman"/>
          <w:sz w:val="28"/>
          <w:szCs w:val="28"/>
          <w:lang w:val="nl-NL"/>
        </w:rPr>
        <w:t xml:space="preserve">, sau khi chuyển từ cơ chế phí sang cơ chế giá, </w:t>
      </w:r>
      <w:r w:rsidR="00055D31">
        <w:rPr>
          <w:rFonts w:ascii="Times New Roman" w:hAnsi="Times New Roman" w:cs="Times New Roman"/>
          <w:sz w:val="28"/>
          <w:szCs w:val="28"/>
          <w:lang w:val="nl-NL"/>
        </w:rPr>
        <w:t xml:space="preserve">tuyến Duyên Hải đã </w:t>
      </w:r>
      <w:r w:rsidR="005A29B7">
        <w:rPr>
          <w:rFonts w:ascii="Times New Roman" w:hAnsi="Times New Roman" w:cs="Times New Roman"/>
          <w:sz w:val="28"/>
          <w:szCs w:val="28"/>
          <w:lang w:val="nl-NL"/>
        </w:rPr>
        <w:t xml:space="preserve">được </w:t>
      </w:r>
      <w:r w:rsidR="00055D31">
        <w:rPr>
          <w:rFonts w:ascii="Times New Roman" w:hAnsi="Times New Roman" w:cs="Times New Roman"/>
          <w:sz w:val="28"/>
          <w:szCs w:val="28"/>
          <w:lang w:val="nl-NL"/>
        </w:rPr>
        <w:t>bổ sung</w:t>
      </w:r>
      <w:r w:rsidR="005A29B7">
        <w:rPr>
          <w:rFonts w:ascii="Times New Roman" w:hAnsi="Times New Roman" w:cs="Times New Roman"/>
          <w:sz w:val="28"/>
          <w:szCs w:val="28"/>
          <w:lang w:val="nl-NL"/>
        </w:rPr>
        <w:t xml:space="preserve"> </w:t>
      </w:r>
      <w:r w:rsidR="000A235A">
        <w:rPr>
          <w:rFonts w:ascii="Times New Roman" w:hAnsi="Times New Roman" w:cs="Times New Roman"/>
          <w:sz w:val="28"/>
          <w:szCs w:val="28"/>
          <w:lang w:val="nl-NL"/>
        </w:rPr>
        <w:t>tại Quyết định số</w:t>
      </w:r>
      <w:r w:rsidR="00055D31">
        <w:rPr>
          <w:rFonts w:ascii="Times New Roman" w:hAnsi="Times New Roman" w:cs="Times New Roman"/>
          <w:sz w:val="28"/>
          <w:szCs w:val="28"/>
          <w:lang w:val="nl-NL"/>
        </w:rPr>
        <w:t xml:space="preserve"> 3946/QĐ-BGTVT. T</w:t>
      </w:r>
      <w:r w:rsidR="000A235A">
        <w:rPr>
          <w:rFonts w:ascii="Times New Roman" w:hAnsi="Times New Roman" w:cs="Times New Roman"/>
          <w:sz w:val="28"/>
          <w:szCs w:val="28"/>
          <w:lang w:val="nl-NL"/>
        </w:rPr>
        <w:t>uy nhiên</w:t>
      </w:r>
      <w:r w:rsidR="00055D31">
        <w:rPr>
          <w:rFonts w:ascii="Times New Roman" w:hAnsi="Times New Roman" w:cs="Times New Roman"/>
          <w:sz w:val="28"/>
          <w:szCs w:val="28"/>
          <w:lang w:val="nl-NL"/>
        </w:rPr>
        <w:t>,</w:t>
      </w:r>
      <w:r w:rsidR="000A235A">
        <w:rPr>
          <w:rFonts w:ascii="Times New Roman" w:hAnsi="Times New Roman" w:cs="Times New Roman"/>
          <w:sz w:val="28"/>
          <w:szCs w:val="28"/>
          <w:lang w:val="nl-NL"/>
        </w:rPr>
        <w:t xml:space="preserve"> trong thời gian </w:t>
      </w:r>
      <w:r w:rsidR="00055D31">
        <w:rPr>
          <w:rFonts w:ascii="Times New Roman" w:hAnsi="Times New Roman" w:cs="Times New Roman"/>
          <w:sz w:val="28"/>
          <w:szCs w:val="28"/>
          <w:lang w:val="nl-NL"/>
        </w:rPr>
        <w:t>bổ sung tuyến (năm 2017)</w:t>
      </w:r>
      <w:r w:rsidR="000A235A">
        <w:rPr>
          <w:rFonts w:ascii="Times New Roman" w:hAnsi="Times New Roman" w:cs="Times New Roman"/>
          <w:sz w:val="28"/>
          <w:szCs w:val="28"/>
          <w:lang w:val="nl-NL"/>
        </w:rPr>
        <w:t xml:space="preserve"> </w:t>
      </w:r>
      <w:r w:rsidR="00055D31">
        <w:rPr>
          <w:rFonts w:ascii="Times New Roman" w:hAnsi="Times New Roman" w:cs="Times New Roman"/>
          <w:sz w:val="28"/>
          <w:szCs w:val="28"/>
          <w:lang w:val="nl-NL"/>
        </w:rPr>
        <w:t xml:space="preserve">mức giá đưa ra chưa phù hợp với </w:t>
      </w:r>
      <w:r w:rsidR="000A235A">
        <w:rPr>
          <w:rFonts w:ascii="Times New Roman" w:hAnsi="Times New Roman" w:cs="Times New Roman"/>
          <w:sz w:val="28"/>
          <w:szCs w:val="28"/>
          <w:lang w:val="nl-NL"/>
        </w:rPr>
        <w:t>chi phí thực tế</w:t>
      </w:r>
      <w:r w:rsidR="00055D31">
        <w:rPr>
          <w:rFonts w:ascii="Times New Roman" w:hAnsi="Times New Roman" w:cs="Times New Roman"/>
          <w:sz w:val="28"/>
          <w:szCs w:val="28"/>
          <w:lang w:val="nl-NL"/>
        </w:rPr>
        <w:t xml:space="preserve"> </w:t>
      </w:r>
      <w:r w:rsidR="000A235A">
        <w:rPr>
          <w:rFonts w:ascii="Times New Roman" w:hAnsi="Times New Roman" w:cs="Times New Roman"/>
          <w:sz w:val="28"/>
          <w:szCs w:val="28"/>
          <w:lang w:val="nl-NL"/>
        </w:rPr>
        <w:t>và tình hình địa lý khu vực</w:t>
      </w:r>
      <w:r w:rsidR="000A235A" w:rsidRPr="00DA2418">
        <w:rPr>
          <w:rFonts w:ascii="Times New Roman" w:hAnsi="Times New Roman" w:cs="Times New Roman"/>
          <w:sz w:val="28"/>
          <w:szCs w:val="28"/>
          <w:lang w:val="nl-NL"/>
        </w:rPr>
        <w:t xml:space="preserve">. </w:t>
      </w:r>
      <w:r w:rsidR="000A235A">
        <w:rPr>
          <w:rFonts w:ascii="Times New Roman" w:hAnsi="Times New Roman" w:cs="Times New Roman"/>
          <w:sz w:val="28"/>
          <w:szCs w:val="28"/>
          <w:lang w:val="nl-NL"/>
        </w:rPr>
        <w:t xml:space="preserve">Do vậy, công ty phải bù lỗ </w:t>
      </w:r>
      <w:r w:rsidR="00112E25">
        <w:rPr>
          <w:rFonts w:ascii="Times New Roman" w:hAnsi="Times New Roman" w:cs="Times New Roman"/>
          <w:sz w:val="28"/>
          <w:szCs w:val="28"/>
          <w:lang w:val="nl-NL"/>
        </w:rPr>
        <w:t>trong nhiề</w:t>
      </w:r>
      <w:r w:rsidR="00ED4986">
        <w:rPr>
          <w:rFonts w:ascii="Times New Roman" w:hAnsi="Times New Roman" w:cs="Times New Roman"/>
          <w:sz w:val="28"/>
          <w:szCs w:val="28"/>
          <w:lang w:val="nl-NL"/>
        </w:rPr>
        <w:t xml:space="preserve">u năm. Với sản lượng vận tải nội địa ngày càng tăng và dự kiến </w:t>
      </w:r>
      <w:r w:rsidR="00497B18">
        <w:rPr>
          <w:rFonts w:ascii="Times New Roman" w:hAnsi="Times New Roman" w:cs="Times New Roman"/>
          <w:sz w:val="28"/>
          <w:szCs w:val="28"/>
          <w:lang w:val="nl-NL"/>
        </w:rPr>
        <w:t xml:space="preserve">tiếp tục </w:t>
      </w:r>
      <w:r w:rsidR="00ED4986">
        <w:rPr>
          <w:rFonts w:ascii="Times New Roman" w:hAnsi="Times New Roman" w:cs="Times New Roman"/>
          <w:sz w:val="28"/>
          <w:szCs w:val="28"/>
          <w:lang w:val="nl-NL"/>
        </w:rPr>
        <w:t xml:space="preserve">tăng trong thời gian tới do các NMNĐ </w:t>
      </w:r>
      <w:r w:rsidR="00497B18">
        <w:rPr>
          <w:rFonts w:ascii="Times New Roman" w:hAnsi="Times New Roman" w:cs="Times New Roman"/>
          <w:sz w:val="28"/>
          <w:szCs w:val="28"/>
          <w:lang w:val="nl-NL"/>
        </w:rPr>
        <w:t>mở rộng</w:t>
      </w:r>
      <w:r w:rsidR="00ED4986">
        <w:rPr>
          <w:rFonts w:ascii="Times New Roman" w:hAnsi="Times New Roman" w:cs="Times New Roman"/>
          <w:sz w:val="28"/>
          <w:szCs w:val="28"/>
          <w:lang w:val="nl-NL"/>
        </w:rPr>
        <w:t xml:space="preserve"> hoạt động</w:t>
      </w:r>
      <w:r w:rsidR="00497B18">
        <w:rPr>
          <w:rFonts w:ascii="Times New Roman" w:hAnsi="Times New Roman" w:cs="Times New Roman"/>
          <w:sz w:val="28"/>
          <w:szCs w:val="28"/>
          <w:lang w:val="nl-NL"/>
        </w:rPr>
        <w:t>, thì doanh thu tuyến khác không thể bù đắp được khoản lỗ của tuyến này.</w:t>
      </w:r>
    </w:p>
    <w:p w:rsidR="00885239" w:rsidRPr="00885239" w:rsidRDefault="00885239" w:rsidP="006C6EBE">
      <w:pPr>
        <w:spacing w:after="120" w:line="269" w:lineRule="auto"/>
        <w:ind w:firstLine="720"/>
        <w:rPr>
          <w:rFonts w:ascii="Times New Roman" w:hAnsi="Times New Roman" w:cs="Times New Roman"/>
          <w:b/>
          <w:i/>
          <w:sz w:val="28"/>
          <w:szCs w:val="28"/>
        </w:rPr>
      </w:pPr>
      <w:r>
        <w:rPr>
          <w:rFonts w:ascii="Times New Roman" w:hAnsi="Times New Roman" w:cs="Times New Roman"/>
          <w:sz w:val="28"/>
          <w:szCs w:val="28"/>
          <w:lang w:val="nl-NL"/>
        </w:rPr>
        <w:t xml:space="preserve">Tuyến dẫn tàu Nhà máy </w:t>
      </w:r>
      <w:r w:rsidR="008B3E37">
        <w:rPr>
          <w:rFonts w:ascii="Times New Roman" w:hAnsi="Times New Roman" w:cs="Times New Roman"/>
          <w:sz w:val="28"/>
          <w:szCs w:val="28"/>
          <w:lang w:val="nl-NL"/>
        </w:rPr>
        <w:t>n</w:t>
      </w:r>
      <w:r>
        <w:rPr>
          <w:rFonts w:ascii="Times New Roman" w:hAnsi="Times New Roman" w:cs="Times New Roman"/>
          <w:sz w:val="28"/>
          <w:szCs w:val="28"/>
          <w:lang w:val="nl-NL"/>
        </w:rPr>
        <w:t xml:space="preserve">hiệt điện Duyên Hải </w:t>
      </w:r>
      <w:r w:rsidR="004B5330">
        <w:rPr>
          <w:rFonts w:ascii="Times New Roman" w:hAnsi="Times New Roman" w:cs="Times New Roman"/>
          <w:sz w:val="28"/>
          <w:szCs w:val="28"/>
          <w:lang w:val="nl-NL"/>
        </w:rPr>
        <w:t xml:space="preserve">với chiều </w:t>
      </w:r>
      <w:r>
        <w:rPr>
          <w:rFonts w:ascii="Times New Roman" w:hAnsi="Times New Roman" w:cs="Times New Roman"/>
          <w:sz w:val="28"/>
          <w:szCs w:val="28"/>
          <w:lang w:val="nl-NL"/>
        </w:rPr>
        <w:t>dài</w:t>
      </w:r>
      <w:r w:rsidR="00136AA0">
        <w:rPr>
          <w:rFonts w:ascii="Times New Roman" w:hAnsi="Times New Roman" w:cs="Times New Roman"/>
          <w:sz w:val="28"/>
          <w:szCs w:val="28"/>
          <w:lang w:val="nl-NL"/>
        </w:rPr>
        <w:t xml:space="preserve"> dẫn tàu ngắn </w:t>
      </w:r>
      <w:r>
        <w:rPr>
          <w:rFonts w:ascii="Times New Roman" w:hAnsi="Times New Roman" w:cs="Times New Roman"/>
          <w:sz w:val="28"/>
          <w:szCs w:val="28"/>
          <w:lang w:val="nl-NL"/>
        </w:rPr>
        <w:t xml:space="preserve"> </w:t>
      </w:r>
      <w:r w:rsidR="00B22693">
        <w:rPr>
          <w:rFonts w:ascii="Times New Roman" w:hAnsi="Times New Roman" w:cs="Times New Roman"/>
          <w:sz w:val="28"/>
          <w:szCs w:val="28"/>
          <w:lang w:val="nl-NL"/>
        </w:rPr>
        <w:t>0</w:t>
      </w:r>
      <w:r>
        <w:rPr>
          <w:rFonts w:ascii="Times New Roman" w:hAnsi="Times New Roman" w:cs="Times New Roman"/>
          <w:sz w:val="28"/>
          <w:szCs w:val="28"/>
          <w:lang w:val="nl-NL"/>
        </w:rPr>
        <w:t>6 hải lý</w:t>
      </w:r>
      <w:r w:rsidR="00F155C8">
        <w:rPr>
          <w:rFonts w:ascii="Times New Roman" w:hAnsi="Times New Roman" w:cs="Times New Roman"/>
          <w:sz w:val="28"/>
          <w:szCs w:val="28"/>
        </w:rPr>
        <w:t xml:space="preserve">, </w:t>
      </w:r>
      <w:r w:rsidR="00136AA0">
        <w:rPr>
          <w:rFonts w:ascii="Times New Roman" w:hAnsi="Times New Roman" w:cs="Times New Roman"/>
          <w:sz w:val="28"/>
          <w:szCs w:val="28"/>
        </w:rPr>
        <w:t>đơn</w:t>
      </w:r>
      <w:r w:rsidR="00497B18">
        <w:rPr>
          <w:rFonts w:ascii="Times New Roman" w:hAnsi="Times New Roman" w:cs="Times New Roman"/>
          <w:sz w:val="28"/>
          <w:szCs w:val="28"/>
        </w:rPr>
        <w:t xml:space="preserve"> giá thấp, kết quả kinh doanh như sau</w:t>
      </w:r>
      <w:r>
        <w:rPr>
          <w:rFonts w:ascii="Times New Roman" w:hAnsi="Times New Roman" w:cs="Times New Roman"/>
          <w:sz w:val="28"/>
          <w:szCs w:val="28"/>
        </w:rPr>
        <w:t>: N</w:t>
      </w:r>
      <w:r w:rsidRPr="00885239">
        <w:rPr>
          <w:rFonts w:ascii="Times New Roman" w:hAnsi="Times New Roman" w:cs="Times New Roman"/>
          <w:sz w:val="28"/>
          <w:szCs w:val="28"/>
        </w:rPr>
        <w:t xml:space="preserve">ăm 2018, </w:t>
      </w:r>
      <w:r w:rsidR="00D07125">
        <w:rPr>
          <w:rFonts w:ascii="Times New Roman" w:hAnsi="Times New Roman" w:cs="Times New Roman"/>
          <w:sz w:val="28"/>
          <w:szCs w:val="28"/>
        </w:rPr>
        <w:t xml:space="preserve">trên </w:t>
      </w:r>
      <w:r w:rsidRPr="00885239">
        <w:rPr>
          <w:rFonts w:ascii="Times New Roman" w:hAnsi="Times New Roman" w:cs="Times New Roman"/>
          <w:sz w:val="28"/>
          <w:szCs w:val="28"/>
        </w:rPr>
        <w:t xml:space="preserve">tuyến </w:t>
      </w:r>
      <w:r>
        <w:rPr>
          <w:rFonts w:ascii="Times New Roman" w:hAnsi="Times New Roman" w:cs="Times New Roman"/>
          <w:sz w:val="28"/>
          <w:szCs w:val="28"/>
        </w:rPr>
        <w:t>N</w:t>
      </w:r>
      <w:r w:rsidRPr="00885239">
        <w:rPr>
          <w:rFonts w:ascii="Times New Roman" w:hAnsi="Times New Roman" w:cs="Times New Roman"/>
          <w:sz w:val="28"/>
          <w:szCs w:val="28"/>
        </w:rPr>
        <w:t>hà máy nhiệt điện Duyên Hải</w:t>
      </w:r>
      <w:r w:rsidR="00D07125">
        <w:rPr>
          <w:rFonts w:ascii="Times New Roman" w:hAnsi="Times New Roman" w:cs="Times New Roman"/>
          <w:sz w:val="28"/>
          <w:szCs w:val="28"/>
        </w:rPr>
        <w:t>, Công ty đã thực hiện dẫn</w:t>
      </w:r>
      <w:r w:rsidRPr="00885239">
        <w:rPr>
          <w:rFonts w:ascii="Times New Roman" w:hAnsi="Times New Roman" w:cs="Times New Roman"/>
          <w:sz w:val="28"/>
          <w:szCs w:val="28"/>
        </w:rPr>
        <w:t xml:space="preserve"> 1.965 lượt </w:t>
      </w:r>
      <w:r>
        <w:rPr>
          <w:rFonts w:ascii="Times New Roman" w:hAnsi="Times New Roman" w:cs="Times New Roman"/>
          <w:sz w:val="28"/>
          <w:szCs w:val="28"/>
        </w:rPr>
        <w:t xml:space="preserve">tàu </w:t>
      </w:r>
      <w:r w:rsidR="00411B19">
        <w:rPr>
          <w:rFonts w:ascii="Times New Roman" w:hAnsi="Times New Roman" w:cs="Times New Roman"/>
          <w:sz w:val="28"/>
          <w:szCs w:val="28"/>
        </w:rPr>
        <w:t>(</w:t>
      </w:r>
      <w:r w:rsidRPr="00885239">
        <w:rPr>
          <w:rFonts w:ascii="Times New Roman" w:hAnsi="Times New Roman" w:cs="Times New Roman"/>
          <w:sz w:val="28"/>
          <w:szCs w:val="28"/>
        </w:rPr>
        <w:t xml:space="preserve">chiếm 38% </w:t>
      </w:r>
      <w:r w:rsidR="00D07125">
        <w:rPr>
          <w:rFonts w:ascii="Times New Roman" w:hAnsi="Times New Roman" w:cs="Times New Roman"/>
          <w:sz w:val="28"/>
          <w:szCs w:val="28"/>
        </w:rPr>
        <w:t xml:space="preserve">tổng </w:t>
      </w:r>
      <w:r w:rsidRPr="00885239">
        <w:rPr>
          <w:rFonts w:ascii="Times New Roman" w:hAnsi="Times New Roman" w:cs="Times New Roman"/>
          <w:sz w:val="28"/>
          <w:szCs w:val="28"/>
        </w:rPr>
        <w:t xml:space="preserve">lượt </w:t>
      </w:r>
      <w:r w:rsidR="00D07125">
        <w:rPr>
          <w:rFonts w:ascii="Times New Roman" w:hAnsi="Times New Roman" w:cs="Times New Roman"/>
          <w:sz w:val="28"/>
          <w:szCs w:val="28"/>
        </w:rPr>
        <w:t>dẫn tàu</w:t>
      </w:r>
      <w:r w:rsidR="00411B19">
        <w:rPr>
          <w:rFonts w:ascii="Times New Roman" w:hAnsi="Times New Roman" w:cs="Times New Roman"/>
          <w:sz w:val="28"/>
          <w:szCs w:val="28"/>
        </w:rPr>
        <w:t>)</w:t>
      </w:r>
      <w:r w:rsidRPr="00885239">
        <w:rPr>
          <w:rFonts w:ascii="Times New Roman" w:hAnsi="Times New Roman" w:cs="Times New Roman"/>
          <w:sz w:val="28"/>
          <w:szCs w:val="28"/>
        </w:rPr>
        <w:t xml:space="preserve">, </w:t>
      </w:r>
      <w:r w:rsidR="00B22693">
        <w:rPr>
          <w:rFonts w:ascii="Times New Roman" w:hAnsi="Times New Roman" w:cs="Times New Roman"/>
          <w:sz w:val="28"/>
          <w:szCs w:val="28"/>
        </w:rPr>
        <w:t>thu được</w:t>
      </w:r>
      <w:r>
        <w:rPr>
          <w:rFonts w:ascii="Times New Roman" w:hAnsi="Times New Roman" w:cs="Times New Roman"/>
          <w:sz w:val="28"/>
          <w:szCs w:val="28"/>
        </w:rPr>
        <w:t xml:space="preserve"> 2,03 tỷ</w:t>
      </w:r>
      <w:r w:rsidRPr="00885239">
        <w:rPr>
          <w:rFonts w:ascii="Times New Roman" w:hAnsi="Times New Roman" w:cs="Times New Roman"/>
          <w:sz w:val="28"/>
          <w:szCs w:val="28"/>
        </w:rPr>
        <w:t xml:space="preserve"> đồng</w:t>
      </w:r>
      <w:r w:rsidR="00411B19">
        <w:rPr>
          <w:rFonts w:ascii="Times New Roman" w:hAnsi="Times New Roman" w:cs="Times New Roman"/>
          <w:sz w:val="28"/>
          <w:szCs w:val="28"/>
        </w:rPr>
        <w:t xml:space="preserve"> (</w:t>
      </w:r>
      <w:r>
        <w:rPr>
          <w:rFonts w:ascii="Times New Roman" w:hAnsi="Times New Roman" w:cs="Times New Roman"/>
          <w:sz w:val="28"/>
          <w:szCs w:val="28"/>
        </w:rPr>
        <w:t>chỉ</w:t>
      </w:r>
      <w:r w:rsidRPr="00885239">
        <w:rPr>
          <w:rFonts w:ascii="Times New Roman" w:hAnsi="Times New Roman" w:cs="Times New Roman"/>
          <w:sz w:val="28"/>
          <w:szCs w:val="28"/>
        </w:rPr>
        <w:t xml:space="preserve"> chiếm 9% </w:t>
      </w:r>
      <w:r w:rsidR="00D07125">
        <w:rPr>
          <w:rFonts w:ascii="Times New Roman" w:hAnsi="Times New Roman" w:cs="Times New Roman"/>
          <w:sz w:val="28"/>
          <w:szCs w:val="28"/>
        </w:rPr>
        <w:t xml:space="preserve">tổng </w:t>
      </w:r>
      <w:r w:rsidRPr="00885239">
        <w:rPr>
          <w:rFonts w:ascii="Times New Roman" w:hAnsi="Times New Roman" w:cs="Times New Roman"/>
          <w:sz w:val="28"/>
          <w:szCs w:val="28"/>
        </w:rPr>
        <w:t xml:space="preserve">doanh </w:t>
      </w:r>
      <w:r>
        <w:rPr>
          <w:rFonts w:ascii="Times New Roman" w:hAnsi="Times New Roman" w:cs="Times New Roman"/>
          <w:sz w:val="28"/>
          <w:szCs w:val="28"/>
        </w:rPr>
        <w:t>thu</w:t>
      </w:r>
      <w:r w:rsidR="00411B19">
        <w:rPr>
          <w:rFonts w:ascii="Times New Roman" w:hAnsi="Times New Roman" w:cs="Times New Roman"/>
          <w:sz w:val="28"/>
          <w:szCs w:val="28"/>
        </w:rPr>
        <w:t>)</w:t>
      </w:r>
      <w:r w:rsidR="00D07125">
        <w:rPr>
          <w:rFonts w:ascii="Times New Roman" w:hAnsi="Times New Roman" w:cs="Times New Roman"/>
          <w:sz w:val="28"/>
          <w:szCs w:val="28"/>
        </w:rPr>
        <w:t>.</w:t>
      </w:r>
      <w:r w:rsidRPr="00885239">
        <w:rPr>
          <w:rFonts w:ascii="Times New Roman" w:hAnsi="Times New Roman" w:cs="Times New Roman"/>
          <w:b/>
          <w:i/>
          <w:sz w:val="28"/>
          <w:szCs w:val="28"/>
        </w:rPr>
        <w:t xml:space="preserve"> </w:t>
      </w:r>
      <w:r w:rsidRPr="00885239">
        <w:rPr>
          <w:rFonts w:ascii="Times New Roman" w:hAnsi="Times New Roman" w:cs="Times New Roman"/>
          <w:sz w:val="28"/>
          <w:szCs w:val="28"/>
        </w:rPr>
        <w:t>Năm</w:t>
      </w:r>
      <w:r w:rsidRPr="00885239">
        <w:rPr>
          <w:rFonts w:ascii="Times New Roman" w:hAnsi="Times New Roman" w:cs="Times New Roman"/>
          <w:b/>
          <w:i/>
          <w:sz w:val="28"/>
          <w:szCs w:val="28"/>
        </w:rPr>
        <w:t xml:space="preserve"> </w:t>
      </w:r>
      <w:r w:rsidRPr="00885239">
        <w:rPr>
          <w:rFonts w:ascii="Times New Roman" w:hAnsi="Times New Roman" w:cs="Times New Roman"/>
          <w:sz w:val="28"/>
          <w:szCs w:val="28"/>
        </w:rPr>
        <w:t xml:space="preserve">2019, </w:t>
      </w:r>
      <w:r w:rsidR="00411B19">
        <w:rPr>
          <w:rFonts w:ascii="Times New Roman" w:hAnsi="Times New Roman" w:cs="Times New Roman"/>
          <w:sz w:val="28"/>
          <w:szCs w:val="28"/>
        </w:rPr>
        <w:t xml:space="preserve">trên </w:t>
      </w:r>
      <w:r w:rsidRPr="00885239">
        <w:rPr>
          <w:rFonts w:ascii="Times New Roman" w:hAnsi="Times New Roman" w:cs="Times New Roman"/>
          <w:sz w:val="28"/>
          <w:szCs w:val="28"/>
        </w:rPr>
        <w:t xml:space="preserve">tuyến </w:t>
      </w:r>
      <w:r>
        <w:rPr>
          <w:rFonts w:ascii="Times New Roman" w:hAnsi="Times New Roman" w:cs="Times New Roman"/>
          <w:sz w:val="28"/>
          <w:szCs w:val="28"/>
        </w:rPr>
        <w:t>N</w:t>
      </w:r>
      <w:r w:rsidRPr="00885239">
        <w:rPr>
          <w:rFonts w:ascii="Times New Roman" w:hAnsi="Times New Roman" w:cs="Times New Roman"/>
          <w:sz w:val="28"/>
          <w:szCs w:val="28"/>
        </w:rPr>
        <w:t xml:space="preserve">hà máy nhiệt điện Duyên Hải </w:t>
      </w:r>
      <w:r w:rsidR="00411B19">
        <w:rPr>
          <w:rFonts w:ascii="Times New Roman" w:hAnsi="Times New Roman" w:cs="Times New Roman"/>
          <w:sz w:val="28"/>
          <w:szCs w:val="28"/>
        </w:rPr>
        <w:t>Công ty đã thực hiện dẫn</w:t>
      </w:r>
      <w:r w:rsidR="00411B19" w:rsidRPr="00885239">
        <w:rPr>
          <w:rFonts w:ascii="Times New Roman" w:hAnsi="Times New Roman" w:cs="Times New Roman"/>
          <w:sz w:val="28"/>
          <w:szCs w:val="28"/>
        </w:rPr>
        <w:t xml:space="preserve"> </w:t>
      </w:r>
      <w:r>
        <w:rPr>
          <w:rFonts w:ascii="Times New Roman" w:hAnsi="Times New Roman" w:cs="Times New Roman"/>
          <w:sz w:val="28"/>
          <w:szCs w:val="28"/>
        </w:rPr>
        <w:t>3.027</w:t>
      </w:r>
      <w:r w:rsidRPr="00885239">
        <w:rPr>
          <w:rFonts w:ascii="Times New Roman" w:hAnsi="Times New Roman" w:cs="Times New Roman"/>
          <w:sz w:val="28"/>
          <w:szCs w:val="28"/>
        </w:rPr>
        <w:t xml:space="preserve"> lượt </w:t>
      </w:r>
      <w:r w:rsidR="00411B19">
        <w:rPr>
          <w:rFonts w:ascii="Times New Roman" w:hAnsi="Times New Roman" w:cs="Times New Roman"/>
          <w:sz w:val="28"/>
          <w:szCs w:val="28"/>
        </w:rPr>
        <w:t>(</w:t>
      </w:r>
      <w:r>
        <w:rPr>
          <w:rFonts w:ascii="Times New Roman" w:hAnsi="Times New Roman" w:cs="Times New Roman"/>
          <w:sz w:val="28"/>
          <w:szCs w:val="28"/>
        </w:rPr>
        <w:t>chiếm 44</w:t>
      </w:r>
      <w:r w:rsidRPr="00885239">
        <w:rPr>
          <w:rFonts w:ascii="Times New Roman" w:hAnsi="Times New Roman" w:cs="Times New Roman"/>
          <w:sz w:val="28"/>
          <w:szCs w:val="28"/>
        </w:rPr>
        <w:t xml:space="preserve">% </w:t>
      </w:r>
      <w:r w:rsidR="002219A2">
        <w:rPr>
          <w:rFonts w:ascii="Times New Roman" w:hAnsi="Times New Roman" w:cs="Times New Roman"/>
          <w:sz w:val="28"/>
          <w:szCs w:val="28"/>
        </w:rPr>
        <w:t xml:space="preserve">tổng </w:t>
      </w:r>
      <w:r w:rsidRPr="00885239">
        <w:rPr>
          <w:rFonts w:ascii="Times New Roman" w:hAnsi="Times New Roman" w:cs="Times New Roman"/>
          <w:sz w:val="28"/>
          <w:szCs w:val="28"/>
        </w:rPr>
        <w:t xml:space="preserve">lượt </w:t>
      </w:r>
      <w:r w:rsidR="002219A2">
        <w:rPr>
          <w:rFonts w:ascii="Times New Roman" w:hAnsi="Times New Roman" w:cs="Times New Roman"/>
          <w:sz w:val="28"/>
          <w:szCs w:val="28"/>
        </w:rPr>
        <w:t xml:space="preserve">dẫn </w:t>
      </w:r>
      <w:r w:rsidRPr="00885239">
        <w:rPr>
          <w:rFonts w:ascii="Times New Roman" w:hAnsi="Times New Roman" w:cs="Times New Roman"/>
          <w:sz w:val="28"/>
          <w:szCs w:val="28"/>
        </w:rPr>
        <w:t>tàu</w:t>
      </w:r>
      <w:r w:rsidR="00411B19">
        <w:rPr>
          <w:rFonts w:ascii="Times New Roman" w:hAnsi="Times New Roman" w:cs="Times New Roman"/>
          <w:sz w:val="28"/>
          <w:szCs w:val="28"/>
        </w:rPr>
        <w:t>)</w:t>
      </w:r>
      <w:r w:rsidRPr="00885239">
        <w:rPr>
          <w:rFonts w:ascii="Times New Roman" w:hAnsi="Times New Roman" w:cs="Times New Roman"/>
          <w:sz w:val="28"/>
          <w:szCs w:val="28"/>
        </w:rPr>
        <w:t xml:space="preserve">, </w:t>
      </w:r>
      <w:r w:rsidR="00411B19">
        <w:rPr>
          <w:rFonts w:ascii="Times New Roman" w:hAnsi="Times New Roman" w:cs="Times New Roman"/>
          <w:sz w:val="28"/>
          <w:szCs w:val="28"/>
        </w:rPr>
        <w:t>thu được</w:t>
      </w:r>
      <w:r>
        <w:rPr>
          <w:rFonts w:ascii="Times New Roman" w:hAnsi="Times New Roman" w:cs="Times New Roman"/>
          <w:sz w:val="28"/>
          <w:szCs w:val="28"/>
        </w:rPr>
        <w:t xml:space="preserve"> 2,3 tỷ</w:t>
      </w:r>
      <w:r w:rsidRPr="00885239">
        <w:rPr>
          <w:rFonts w:ascii="Times New Roman" w:hAnsi="Times New Roman" w:cs="Times New Roman"/>
          <w:sz w:val="28"/>
          <w:szCs w:val="28"/>
        </w:rPr>
        <w:t xml:space="preserve"> đồng </w:t>
      </w:r>
      <w:r w:rsidR="00411B19">
        <w:rPr>
          <w:rFonts w:ascii="Times New Roman" w:hAnsi="Times New Roman" w:cs="Times New Roman"/>
          <w:sz w:val="28"/>
          <w:szCs w:val="28"/>
        </w:rPr>
        <w:t>(</w:t>
      </w:r>
      <w:r w:rsidRPr="00885239">
        <w:rPr>
          <w:rFonts w:ascii="Times New Roman" w:hAnsi="Times New Roman" w:cs="Times New Roman"/>
          <w:sz w:val="28"/>
          <w:szCs w:val="28"/>
        </w:rPr>
        <w:t xml:space="preserve">chiếm </w:t>
      </w:r>
      <w:r>
        <w:rPr>
          <w:rFonts w:ascii="Times New Roman" w:hAnsi="Times New Roman" w:cs="Times New Roman"/>
          <w:sz w:val="28"/>
          <w:szCs w:val="28"/>
        </w:rPr>
        <w:t>8</w:t>
      </w:r>
      <w:r w:rsidRPr="00885239">
        <w:rPr>
          <w:rFonts w:ascii="Times New Roman" w:hAnsi="Times New Roman" w:cs="Times New Roman"/>
          <w:sz w:val="28"/>
          <w:szCs w:val="28"/>
        </w:rPr>
        <w:t xml:space="preserve">% </w:t>
      </w:r>
      <w:r w:rsidR="00411B19">
        <w:rPr>
          <w:rFonts w:ascii="Times New Roman" w:hAnsi="Times New Roman" w:cs="Times New Roman"/>
          <w:sz w:val="28"/>
          <w:szCs w:val="28"/>
        </w:rPr>
        <w:t xml:space="preserve">tổng </w:t>
      </w:r>
      <w:r w:rsidRPr="00885239">
        <w:rPr>
          <w:rFonts w:ascii="Times New Roman" w:hAnsi="Times New Roman" w:cs="Times New Roman"/>
          <w:sz w:val="28"/>
          <w:szCs w:val="28"/>
        </w:rPr>
        <w:t xml:space="preserve">doanh </w:t>
      </w:r>
      <w:r w:rsidR="00411B19">
        <w:rPr>
          <w:rFonts w:ascii="Times New Roman" w:hAnsi="Times New Roman" w:cs="Times New Roman"/>
          <w:sz w:val="28"/>
          <w:szCs w:val="28"/>
        </w:rPr>
        <w:t>thu)</w:t>
      </w:r>
      <w:r w:rsidR="00136AA0">
        <w:rPr>
          <w:rFonts w:ascii="Times New Roman" w:hAnsi="Times New Roman" w:cs="Times New Roman"/>
          <w:sz w:val="28"/>
          <w:szCs w:val="28"/>
        </w:rPr>
        <w:t>, bình quân công ty</w:t>
      </w:r>
      <w:r w:rsidRPr="00885239">
        <w:rPr>
          <w:rFonts w:ascii="Times New Roman" w:hAnsi="Times New Roman" w:cs="Times New Roman"/>
          <w:sz w:val="28"/>
          <w:szCs w:val="28"/>
        </w:rPr>
        <w:t xml:space="preserve"> </w:t>
      </w:r>
      <w:r w:rsidR="00411B19">
        <w:rPr>
          <w:rFonts w:ascii="Times New Roman" w:hAnsi="Times New Roman" w:cs="Times New Roman"/>
          <w:sz w:val="28"/>
          <w:szCs w:val="28"/>
        </w:rPr>
        <w:t xml:space="preserve">phải bù </w:t>
      </w:r>
      <w:r w:rsidRPr="00885239">
        <w:rPr>
          <w:rFonts w:ascii="Times New Roman" w:hAnsi="Times New Roman" w:cs="Times New Roman"/>
          <w:sz w:val="28"/>
          <w:szCs w:val="28"/>
        </w:rPr>
        <w:t xml:space="preserve">lỗ </w:t>
      </w:r>
      <w:r w:rsidR="00136AA0">
        <w:rPr>
          <w:rFonts w:ascii="Times New Roman" w:hAnsi="Times New Roman" w:cs="Times New Roman"/>
          <w:sz w:val="28"/>
          <w:szCs w:val="28"/>
        </w:rPr>
        <w:t>khoảng</w:t>
      </w:r>
      <w:r w:rsidRPr="00885239">
        <w:rPr>
          <w:rFonts w:ascii="Times New Roman" w:hAnsi="Times New Roman" w:cs="Times New Roman"/>
          <w:sz w:val="28"/>
          <w:szCs w:val="28"/>
        </w:rPr>
        <w:t xml:space="preserve"> 4,7 tỷ đồng</w:t>
      </w:r>
      <w:r w:rsidR="00136AA0">
        <w:rPr>
          <w:rFonts w:ascii="Times New Roman" w:hAnsi="Times New Roman" w:cs="Times New Roman"/>
          <w:sz w:val="28"/>
          <w:szCs w:val="28"/>
        </w:rPr>
        <w:t>/năm</w:t>
      </w:r>
      <w:r w:rsidRPr="00885239">
        <w:rPr>
          <w:rFonts w:ascii="Times New Roman" w:hAnsi="Times New Roman" w:cs="Times New Roman"/>
          <w:sz w:val="28"/>
          <w:szCs w:val="28"/>
        </w:rPr>
        <w:t>.</w:t>
      </w:r>
      <w:r w:rsidR="002219A2">
        <w:rPr>
          <w:rFonts w:ascii="Times New Roman" w:hAnsi="Times New Roman" w:cs="Times New Roman"/>
          <w:sz w:val="28"/>
          <w:szCs w:val="28"/>
        </w:rPr>
        <w:t xml:space="preserve"> </w:t>
      </w:r>
    </w:p>
    <w:p w:rsidR="00904B7D" w:rsidRPr="00904B7D" w:rsidRDefault="00904B7D" w:rsidP="006C6EBE">
      <w:pPr>
        <w:widowControl w:val="0"/>
        <w:spacing w:line="269" w:lineRule="auto"/>
        <w:rPr>
          <w:rFonts w:ascii="Times New Roman" w:hAnsi="Times New Roman" w:cs="Times New Roman"/>
          <w:i/>
          <w:sz w:val="28"/>
          <w:szCs w:val="28"/>
          <w:lang w:val="nl-NL"/>
        </w:rPr>
      </w:pPr>
      <w:r w:rsidRPr="00904B7D">
        <w:rPr>
          <w:rFonts w:ascii="Times New Roman" w:hAnsi="Times New Roman" w:cs="Times New Roman"/>
          <w:i/>
          <w:sz w:val="28"/>
          <w:szCs w:val="28"/>
          <w:lang w:val="nl-NL"/>
        </w:rPr>
        <w:t>Kết quả sau khi điều chỉnh giá</w:t>
      </w:r>
    </w:p>
    <w:p w:rsidR="000D3F59" w:rsidRDefault="000D3F59" w:rsidP="006C6EBE">
      <w:pPr>
        <w:widowControl w:val="0"/>
        <w:spacing w:line="269" w:lineRule="auto"/>
        <w:ind w:firstLine="0"/>
        <w:rPr>
          <w:rFonts w:ascii="Times New Roman" w:hAnsi="Times New Roman" w:cs="Times New Roman"/>
          <w:sz w:val="28"/>
          <w:szCs w:val="28"/>
          <w:lang w:val="nl-NL"/>
        </w:rPr>
      </w:pPr>
      <w:r>
        <w:rPr>
          <w:rFonts w:ascii="Times New Roman" w:hAnsi="Times New Roman" w:cs="Times New Roman"/>
          <w:sz w:val="28"/>
          <w:szCs w:val="28"/>
          <w:lang w:val="nl-NL"/>
        </w:rPr>
        <w:tab/>
        <w:t xml:space="preserve">Với mức giá </w:t>
      </w:r>
      <w:r w:rsidR="008B3E37">
        <w:rPr>
          <w:rFonts w:ascii="Times New Roman" w:hAnsi="Times New Roman" w:cs="Times New Roman"/>
          <w:sz w:val="28"/>
          <w:szCs w:val="28"/>
          <w:lang w:val="nl-NL"/>
        </w:rPr>
        <w:t xml:space="preserve">như </w:t>
      </w:r>
      <w:r>
        <w:rPr>
          <w:rFonts w:ascii="Times New Roman" w:hAnsi="Times New Roman" w:cs="Times New Roman"/>
          <w:sz w:val="28"/>
          <w:szCs w:val="28"/>
          <w:lang w:val="nl-NL"/>
        </w:rPr>
        <w:t>đề xuất điều chỉnh</w:t>
      </w:r>
      <w:r w:rsidR="006071A4">
        <w:rPr>
          <w:rFonts w:ascii="Vni .time" w:hAnsi="Vni .time"/>
          <w:sz w:val="28"/>
          <w:szCs w:val="28"/>
        </w:rPr>
        <w:t>, mức thu cho một lượt dẫn tàu tại tuyến NMNĐ Duyên Hải khoảng</w:t>
      </w:r>
      <w:r w:rsidRPr="000D3F59">
        <w:rPr>
          <w:rFonts w:ascii="Vni .time" w:hAnsi="Vni .time"/>
          <w:sz w:val="28"/>
          <w:szCs w:val="28"/>
        </w:rPr>
        <w:t xml:space="preserve"> </w:t>
      </w:r>
      <w:r w:rsidR="006071A4">
        <w:rPr>
          <w:rFonts w:ascii="Vni .time" w:hAnsi="Vni .time"/>
          <w:sz w:val="28"/>
          <w:szCs w:val="28"/>
        </w:rPr>
        <w:t>1,</w:t>
      </w:r>
      <w:r w:rsidRPr="000D3F59">
        <w:rPr>
          <w:rFonts w:ascii="Vni .time" w:hAnsi="Vni .time"/>
          <w:sz w:val="28"/>
          <w:szCs w:val="28"/>
        </w:rPr>
        <w:t>7</w:t>
      </w:r>
      <w:r w:rsidR="006071A4">
        <w:rPr>
          <w:rFonts w:ascii="Vni .time" w:hAnsi="Vni .time"/>
          <w:sz w:val="28"/>
          <w:szCs w:val="28"/>
        </w:rPr>
        <w:t xml:space="preserve"> triệu</w:t>
      </w:r>
      <w:r w:rsidR="00F02670">
        <w:rPr>
          <w:rFonts w:ascii="Vni .time" w:hAnsi="Vni .time"/>
          <w:sz w:val="28"/>
          <w:szCs w:val="28"/>
        </w:rPr>
        <w:t>/lượt</w:t>
      </w:r>
      <w:r w:rsidR="006071A4">
        <w:rPr>
          <w:rFonts w:ascii="Vni .time" w:hAnsi="Vni .time"/>
          <w:sz w:val="28"/>
          <w:szCs w:val="28"/>
        </w:rPr>
        <w:t xml:space="preserve"> tàu</w:t>
      </w:r>
      <w:r w:rsidR="00497B18">
        <w:rPr>
          <w:rFonts w:ascii="Vni .time" w:hAnsi="Vni .time"/>
          <w:sz w:val="28"/>
          <w:szCs w:val="28"/>
        </w:rPr>
        <w:t xml:space="preserve">, </w:t>
      </w:r>
      <w:r w:rsidR="00111F3C">
        <w:rPr>
          <w:rFonts w:ascii="Vni .time" w:hAnsi="Vni .time"/>
          <w:sz w:val="28"/>
          <w:szCs w:val="28"/>
        </w:rPr>
        <w:t>doanh thu tăng lên 1,5 tỷ/ năm, tương ứng khoản l</w:t>
      </w:r>
      <w:r w:rsidR="006071A4">
        <w:rPr>
          <w:rFonts w:ascii="Vni .time" w:hAnsi="Vni .time"/>
          <w:sz w:val="28"/>
          <w:szCs w:val="28"/>
        </w:rPr>
        <w:t xml:space="preserve">ỗ </w:t>
      </w:r>
      <w:r w:rsidR="00111F3C">
        <w:rPr>
          <w:rFonts w:ascii="Vni .time" w:hAnsi="Vni .time"/>
          <w:sz w:val="28"/>
          <w:szCs w:val="28"/>
        </w:rPr>
        <w:t>giảm xuống</w:t>
      </w:r>
      <w:r w:rsidR="006071A4" w:rsidRPr="000D3F59">
        <w:rPr>
          <w:rFonts w:ascii="Vni .time" w:hAnsi="Vni .time"/>
          <w:sz w:val="28"/>
          <w:szCs w:val="28"/>
        </w:rPr>
        <w:t xml:space="preserve"> 1,5 tỷ</w:t>
      </w:r>
      <w:r w:rsidR="006071A4">
        <w:rPr>
          <w:rFonts w:ascii="Vni .time" w:hAnsi="Vni .time"/>
          <w:sz w:val="28"/>
          <w:szCs w:val="28"/>
        </w:rPr>
        <w:t xml:space="preserve">/năm, (khoản lỗ được giảm từ 4,7 tỷ đồng </w:t>
      </w:r>
      <w:r w:rsidR="00497B18">
        <w:rPr>
          <w:rFonts w:ascii="Vni .time" w:hAnsi="Vni .time"/>
          <w:sz w:val="28"/>
          <w:szCs w:val="28"/>
        </w:rPr>
        <w:t>xuống còn 3,2 tỷ đồng</w:t>
      </w:r>
      <w:r w:rsidR="006071A4">
        <w:rPr>
          <w:rFonts w:ascii="Vni .time" w:hAnsi="Vni .time"/>
          <w:sz w:val="28"/>
          <w:szCs w:val="28"/>
        </w:rPr>
        <w:t>)</w:t>
      </w:r>
    </w:p>
    <w:p w:rsidR="00C51661" w:rsidRPr="00BD22D6" w:rsidRDefault="0002524D" w:rsidP="006C6EBE">
      <w:pPr>
        <w:spacing w:line="269" w:lineRule="auto"/>
        <w:rPr>
          <w:rFonts w:ascii="Times New Roman" w:hAnsi="Times New Roman" w:cs="Times New Roman"/>
          <w:b/>
          <w:i/>
          <w:sz w:val="28"/>
          <w:szCs w:val="28"/>
          <w:lang w:val="nl-NL"/>
        </w:rPr>
      </w:pPr>
      <w:r>
        <w:rPr>
          <w:rFonts w:ascii="Times New Roman" w:hAnsi="Times New Roman" w:cs="Times New Roman"/>
          <w:b/>
          <w:i/>
          <w:sz w:val="28"/>
          <w:szCs w:val="28"/>
          <w:lang w:val="nl-NL"/>
        </w:rPr>
        <w:t>2</w:t>
      </w:r>
      <w:r w:rsidR="000D3F59" w:rsidRPr="00BD22D6">
        <w:rPr>
          <w:rFonts w:ascii="Times New Roman" w:hAnsi="Times New Roman" w:cs="Times New Roman"/>
          <w:b/>
          <w:i/>
          <w:sz w:val="28"/>
          <w:szCs w:val="28"/>
          <w:lang w:val="nl-NL"/>
        </w:rPr>
        <w:t>.</w:t>
      </w:r>
      <w:r w:rsidR="00C51661" w:rsidRPr="00BD22D6">
        <w:rPr>
          <w:rFonts w:ascii="Times New Roman" w:hAnsi="Times New Roman" w:cs="Times New Roman"/>
          <w:b/>
          <w:i/>
          <w:sz w:val="28"/>
          <w:szCs w:val="28"/>
          <w:lang w:val="nl-NL"/>
        </w:rPr>
        <w:t>3.</w:t>
      </w:r>
      <w:r w:rsidR="00D814FE">
        <w:rPr>
          <w:rFonts w:ascii="Times New Roman" w:hAnsi="Times New Roman" w:cs="Times New Roman"/>
          <w:b/>
          <w:i/>
          <w:sz w:val="28"/>
          <w:szCs w:val="28"/>
          <w:lang w:val="nl-NL"/>
        </w:rPr>
        <w:t xml:space="preserve"> </w:t>
      </w:r>
      <w:r w:rsidR="00BD22D6">
        <w:rPr>
          <w:rFonts w:ascii="Times New Roman" w:hAnsi="Times New Roman" w:cs="Times New Roman"/>
          <w:b/>
          <w:i/>
          <w:sz w:val="28"/>
          <w:szCs w:val="28"/>
          <w:lang w:val="nl-NL"/>
        </w:rPr>
        <w:t>T</w:t>
      </w:r>
      <w:r w:rsidR="00C51661" w:rsidRPr="00BD22D6">
        <w:rPr>
          <w:rFonts w:ascii="Times New Roman" w:hAnsi="Times New Roman" w:cs="Times New Roman"/>
          <w:b/>
          <w:i/>
          <w:sz w:val="28"/>
          <w:szCs w:val="28"/>
          <w:lang w:val="nl-NL"/>
        </w:rPr>
        <w:t>uyến dẫn tàu của cảng dầu khí ngoài khơi, giàn khoan dầu khí (thuộc Công ty Hoa tiêu hàng hải khu vực IX)</w:t>
      </w:r>
    </w:p>
    <w:p w:rsidR="00CF1B42" w:rsidRDefault="008E4608" w:rsidP="006C6EBE">
      <w:pPr>
        <w:spacing w:line="269"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Khoản 1 điều 8: Gộp số thứ tự 1 và số thứ tự 5 tại khoản 1 Điều 8 và </w:t>
      </w:r>
      <w:r w:rsidR="004B2AA2">
        <w:rPr>
          <w:rFonts w:ascii="Times New Roman" w:hAnsi="Times New Roman" w:cs="Times New Roman"/>
          <w:sz w:val="28"/>
          <w:szCs w:val="28"/>
          <w:lang w:val="nl-NL"/>
        </w:rPr>
        <w:t xml:space="preserve">điều </w:t>
      </w:r>
      <w:r>
        <w:rPr>
          <w:rFonts w:ascii="Times New Roman" w:hAnsi="Times New Roman" w:cs="Times New Roman"/>
          <w:sz w:val="28"/>
          <w:szCs w:val="28"/>
          <w:lang w:val="nl-NL"/>
        </w:rPr>
        <w:t>chỉnh khung giá hoa tiêu</w:t>
      </w:r>
      <w:r w:rsidR="004B2AA2">
        <w:rPr>
          <w:rFonts w:ascii="Times New Roman" w:hAnsi="Times New Roman" w:cs="Times New Roman"/>
          <w:sz w:val="28"/>
          <w:szCs w:val="28"/>
          <w:lang w:val="nl-NL"/>
        </w:rPr>
        <w:t xml:space="preserve"> cho cảng dầu khí ngoài khơi</w:t>
      </w:r>
      <w:r>
        <w:rPr>
          <w:rFonts w:ascii="Times New Roman" w:hAnsi="Times New Roman" w:cs="Times New Roman"/>
          <w:sz w:val="28"/>
          <w:szCs w:val="28"/>
          <w:lang w:val="nl-NL"/>
        </w:rPr>
        <w:t xml:space="preserve">. </w:t>
      </w:r>
    </w:p>
    <w:p w:rsidR="00964D0B" w:rsidRPr="004B524A" w:rsidRDefault="008E4608" w:rsidP="004B524A">
      <w:pPr>
        <w:spacing w:line="269"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Lý do: </w:t>
      </w:r>
      <w:r w:rsidR="00396A07">
        <w:rPr>
          <w:rFonts w:ascii="Times New Roman" w:hAnsi="Times New Roman" w:cs="Times New Roman"/>
          <w:sz w:val="28"/>
          <w:szCs w:val="28"/>
          <w:lang w:val="nl-NL"/>
        </w:rPr>
        <w:t xml:space="preserve">Trên cơ sở </w:t>
      </w:r>
      <w:r w:rsidR="00EB22BD">
        <w:rPr>
          <w:rFonts w:ascii="Times New Roman" w:hAnsi="Times New Roman" w:cs="Times New Roman"/>
          <w:sz w:val="28"/>
          <w:szCs w:val="28"/>
          <w:lang w:val="nl-NL"/>
        </w:rPr>
        <w:t xml:space="preserve">báo cáo và đề xuất </w:t>
      </w:r>
      <w:r w:rsidR="00396A07">
        <w:rPr>
          <w:rFonts w:ascii="Times New Roman" w:hAnsi="Times New Roman" w:cs="Times New Roman"/>
          <w:sz w:val="28"/>
          <w:szCs w:val="28"/>
          <w:lang w:val="nl-NL"/>
        </w:rPr>
        <w:t xml:space="preserve">kiến nghị của Hiệp hội hoa tiêu hàng hải, Tổng công ty Bảo đảm an toàn hàng hải miền Nam, Công ty Hoa tiêu hàng hải khu vực </w:t>
      </w:r>
      <w:r w:rsidR="00EB22BD">
        <w:rPr>
          <w:rFonts w:ascii="Times New Roman" w:hAnsi="Times New Roman" w:cs="Times New Roman"/>
          <w:sz w:val="28"/>
          <w:szCs w:val="28"/>
          <w:lang w:val="nl-NL"/>
        </w:rPr>
        <w:t xml:space="preserve">IX: </w:t>
      </w:r>
      <w:r>
        <w:rPr>
          <w:rFonts w:ascii="Times New Roman" w:hAnsi="Times New Roman" w:cs="Times New Roman"/>
          <w:sz w:val="28"/>
          <w:szCs w:val="28"/>
          <w:lang w:val="nl-NL"/>
        </w:rPr>
        <w:t>Công ty Hoa tiêu hàng hải khu vực IX được giao 13 tuyến dẫn tàu đều nằm ở các cảng ngoài khơi</w:t>
      </w:r>
      <w:r w:rsidR="004B524A">
        <w:rPr>
          <w:rFonts w:ascii="Times New Roman" w:hAnsi="Times New Roman" w:cs="Times New Roman"/>
          <w:sz w:val="28"/>
          <w:szCs w:val="28"/>
          <w:lang w:val="nl-NL"/>
        </w:rPr>
        <w:t xml:space="preserve"> rất xa đất liền</w:t>
      </w:r>
      <w:r w:rsidR="00DB1CFF">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Pr>
          <w:rFonts w:ascii="Times New Roman" w:hAnsi="Times New Roman" w:cs="Times New Roman"/>
          <w:sz w:val="28"/>
          <w:szCs w:val="28"/>
        </w:rPr>
        <w:t>t</w:t>
      </w:r>
      <w:r w:rsidRPr="008E4608">
        <w:rPr>
          <w:rFonts w:ascii="Times New Roman" w:hAnsi="Times New Roman" w:cs="Times New Roman"/>
          <w:sz w:val="28"/>
          <w:szCs w:val="28"/>
        </w:rPr>
        <w:t xml:space="preserve">uyến gần nhất </w:t>
      </w:r>
      <w:r w:rsidR="00C105B7">
        <w:rPr>
          <w:rFonts w:ascii="Times New Roman" w:hAnsi="Times New Roman" w:cs="Times New Roman"/>
          <w:sz w:val="28"/>
          <w:szCs w:val="28"/>
        </w:rPr>
        <w:t xml:space="preserve">là </w:t>
      </w:r>
      <w:r w:rsidRPr="008E4608">
        <w:rPr>
          <w:rFonts w:ascii="Times New Roman" w:hAnsi="Times New Roman" w:cs="Times New Roman"/>
          <w:sz w:val="28"/>
          <w:szCs w:val="28"/>
        </w:rPr>
        <w:t xml:space="preserve">mỏ Bạch Hổ 62 hải lý, </w:t>
      </w:r>
      <w:r>
        <w:rPr>
          <w:rFonts w:ascii="Times New Roman" w:hAnsi="Times New Roman" w:cs="Times New Roman"/>
          <w:sz w:val="28"/>
          <w:szCs w:val="28"/>
        </w:rPr>
        <w:t>t</w:t>
      </w:r>
      <w:r w:rsidRPr="008E4608">
        <w:rPr>
          <w:rFonts w:ascii="Times New Roman" w:hAnsi="Times New Roman" w:cs="Times New Roman"/>
          <w:sz w:val="28"/>
          <w:szCs w:val="28"/>
        </w:rPr>
        <w:t xml:space="preserve">uyến xa nhất </w:t>
      </w:r>
      <w:r w:rsidR="00C105B7">
        <w:rPr>
          <w:rFonts w:ascii="Times New Roman" w:hAnsi="Times New Roman" w:cs="Times New Roman"/>
          <w:sz w:val="28"/>
          <w:szCs w:val="28"/>
        </w:rPr>
        <w:t xml:space="preserve">là </w:t>
      </w:r>
      <w:r w:rsidRPr="008E4608">
        <w:rPr>
          <w:rFonts w:ascii="Times New Roman" w:hAnsi="Times New Roman" w:cs="Times New Roman"/>
          <w:sz w:val="28"/>
          <w:szCs w:val="28"/>
        </w:rPr>
        <w:t>mỏ Trường Sơn 277 hải lý</w:t>
      </w:r>
      <w:r w:rsidR="00657C94">
        <w:rPr>
          <w:rFonts w:ascii="Times New Roman" w:hAnsi="Times New Roman" w:cs="Times New Roman"/>
          <w:sz w:val="28"/>
          <w:szCs w:val="28"/>
        </w:rPr>
        <w:t xml:space="preserve">. Việc đưa đón hoa tiêu phải đi bằng máy bay hoặc ca nô. </w:t>
      </w:r>
      <w:r w:rsidR="00092B8F">
        <w:rPr>
          <w:rFonts w:ascii="Times New Roman" w:hAnsi="Times New Roman" w:cs="Times New Roman"/>
          <w:sz w:val="28"/>
          <w:szCs w:val="28"/>
        </w:rPr>
        <w:t>H</w:t>
      </w:r>
      <w:r w:rsidR="00657C94">
        <w:rPr>
          <w:rFonts w:ascii="Times New Roman" w:hAnsi="Times New Roman" w:cs="Times New Roman"/>
          <w:sz w:val="28"/>
          <w:szCs w:val="28"/>
        </w:rPr>
        <w:t>iện tại</w:t>
      </w:r>
      <w:r w:rsidR="00092B8F">
        <w:rPr>
          <w:rFonts w:ascii="Times New Roman" w:hAnsi="Times New Roman" w:cs="Times New Roman"/>
          <w:sz w:val="28"/>
          <w:szCs w:val="28"/>
        </w:rPr>
        <w:t>,</w:t>
      </w:r>
      <w:r w:rsidR="00657C94">
        <w:rPr>
          <w:rFonts w:ascii="Times New Roman" w:hAnsi="Times New Roman" w:cs="Times New Roman"/>
          <w:sz w:val="28"/>
          <w:szCs w:val="28"/>
        </w:rPr>
        <w:t xml:space="preserve"> công ty đang áp dụng khung giá tại số thứ tự 5 khoản 1 Điều 8 (đơn giá không tính theo hải lý) thì nguồn doanh thu rất thấp, không </w:t>
      </w:r>
      <w:r w:rsidR="00DB1CFF">
        <w:rPr>
          <w:rFonts w:ascii="Times New Roman" w:hAnsi="Times New Roman" w:cs="Times New Roman"/>
          <w:sz w:val="28"/>
          <w:szCs w:val="28"/>
        </w:rPr>
        <w:t>bù đắp được chi phí cho 01 chuyến dẫn tàu</w:t>
      </w:r>
      <w:r w:rsidR="00657C94">
        <w:rPr>
          <w:rFonts w:ascii="Times New Roman" w:hAnsi="Times New Roman" w:cs="Times New Roman"/>
          <w:sz w:val="28"/>
          <w:szCs w:val="28"/>
        </w:rPr>
        <w:t xml:space="preserve">. </w:t>
      </w:r>
    </w:p>
    <w:p w:rsidR="00964D0B" w:rsidRDefault="00964D0B" w:rsidP="006C6EBE">
      <w:pPr>
        <w:tabs>
          <w:tab w:val="left" w:pos="0"/>
          <w:tab w:val="left" w:pos="520"/>
        </w:tabs>
        <w:spacing w:after="120" w:line="269" w:lineRule="auto"/>
        <w:ind w:right="85"/>
        <w:rPr>
          <w:rFonts w:ascii="Times New Roman" w:hAnsi="Times New Roman" w:cs="Times New Roman"/>
          <w:sz w:val="28"/>
          <w:szCs w:val="28"/>
        </w:rPr>
      </w:pPr>
      <w:r>
        <w:rPr>
          <w:rFonts w:ascii="Times New Roman" w:hAnsi="Times New Roman" w:cs="Times New Roman"/>
          <w:sz w:val="28"/>
          <w:szCs w:val="28"/>
        </w:rPr>
        <w:t xml:space="preserve">Trước thời điểm năm 2017 (thời điểm áp dụng cơ chế phí), Bộ Tài chính đã có văn bản hướng dẫn tàu thuyền ra, vào hoạt động tại các mỏ dầu khí ngoài khơi áp dụng theo giá dịch vụ hoa tiêu quốc tế. Tại thời điểm </w:t>
      </w:r>
      <w:r w:rsidR="00A05B23">
        <w:rPr>
          <w:rFonts w:ascii="Times New Roman" w:hAnsi="Times New Roman" w:cs="Times New Roman"/>
          <w:sz w:val="28"/>
          <w:szCs w:val="28"/>
        </w:rPr>
        <w:t>đ</w:t>
      </w:r>
      <w:r>
        <w:rPr>
          <w:rFonts w:ascii="Times New Roman" w:hAnsi="Times New Roman" w:cs="Times New Roman"/>
          <w:sz w:val="28"/>
          <w:szCs w:val="28"/>
        </w:rPr>
        <w:t xml:space="preserve">ó, sản lượng tàu vận tải nội địa vẫn chiếm tỷ lệ nhỏ. Trong thời gian gần đây, các Nhà máy lọc dầu tại Việt Nam được xây dựng và đưa vào khai thác với công suất ngày càng cao, sản lượng vận tải dầu thô từ các mỏ về NMLD trong đất liền tăng lên, tương ứng </w:t>
      </w:r>
      <w:r w:rsidR="00CF1B42">
        <w:rPr>
          <w:rFonts w:ascii="Times New Roman" w:hAnsi="Times New Roman" w:cs="Times New Roman"/>
          <w:sz w:val="28"/>
          <w:szCs w:val="28"/>
        </w:rPr>
        <w:t>lượt tàu</w:t>
      </w:r>
      <w:r>
        <w:rPr>
          <w:rFonts w:ascii="Times New Roman" w:hAnsi="Times New Roman" w:cs="Times New Roman"/>
          <w:sz w:val="28"/>
          <w:szCs w:val="28"/>
        </w:rPr>
        <w:t xml:space="preserve"> vận tải nội địa tăng lên. Đến nay, lượt dẫn tàu nội địa của </w:t>
      </w:r>
      <w:r>
        <w:rPr>
          <w:rFonts w:ascii="Times New Roman" w:hAnsi="Times New Roman" w:cs="Times New Roman"/>
          <w:sz w:val="28"/>
          <w:szCs w:val="28"/>
        </w:rPr>
        <w:lastRenderedPageBreak/>
        <w:t>Công ty chiếm 56% trên tổng lượt dẫn tàu. Với mức giá nội địa thấp như hiện tại thì doanh thu không đủ bù đắp chi phí hoạt động, doanh nghiệp càng làm càng lỗ.</w:t>
      </w:r>
      <w:r w:rsidR="005E0B04">
        <w:rPr>
          <w:rFonts w:ascii="Times New Roman" w:hAnsi="Times New Roman" w:cs="Times New Roman"/>
          <w:sz w:val="28"/>
          <w:szCs w:val="28"/>
        </w:rPr>
        <w:t xml:space="preserve"> </w:t>
      </w:r>
    </w:p>
    <w:p w:rsidR="00C51661" w:rsidRDefault="004B524A" w:rsidP="008F2337">
      <w:pPr>
        <w:spacing w:line="269" w:lineRule="auto"/>
        <w:rPr>
          <w:rFonts w:ascii="Times New Roman" w:hAnsi="Times New Roman" w:cs="Times New Roman"/>
          <w:sz w:val="28"/>
          <w:szCs w:val="28"/>
          <w:lang w:val="nl-NL"/>
        </w:rPr>
      </w:pPr>
      <w:r>
        <w:rPr>
          <w:rFonts w:ascii="Times New Roman" w:hAnsi="Times New Roman" w:cs="Times New Roman"/>
          <w:sz w:val="28"/>
          <w:szCs w:val="28"/>
          <w:lang w:val="nl-NL"/>
        </w:rPr>
        <w:t>Đồng thời, tại khoản 1 Điều 8 có hai khung giá quy định cho tuyến dẫn tàu tại cảng dầu khí ngoài khơi, với hai mức đơn giá khác nhau, đơn vị tính khác nhau (</w:t>
      </w:r>
      <w:r w:rsidR="003250FF">
        <w:rPr>
          <w:rFonts w:ascii="Times New Roman" w:hAnsi="Times New Roman" w:cs="Times New Roman"/>
          <w:sz w:val="28"/>
          <w:szCs w:val="28"/>
          <w:lang w:val="nl-NL"/>
        </w:rPr>
        <w:t>đ</w:t>
      </w:r>
      <w:r>
        <w:rPr>
          <w:rFonts w:ascii="Times New Roman" w:hAnsi="Times New Roman" w:cs="Times New Roman"/>
          <w:sz w:val="28"/>
          <w:szCs w:val="28"/>
          <w:lang w:val="nl-NL"/>
        </w:rPr>
        <w:t xml:space="preserve">ồng/GT/HL và đồng/GT) gây khó khăn và doanh nghiệp trong việc áp dụng. </w:t>
      </w:r>
      <w:r w:rsidR="00494540">
        <w:rPr>
          <w:rFonts w:ascii="Times New Roman" w:hAnsi="Times New Roman" w:cs="Times New Roman"/>
          <w:sz w:val="28"/>
          <w:szCs w:val="28"/>
          <w:lang w:val="nl-NL"/>
        </w:rPr>
        <w:t>Dự thảo Thông tư đề</w:t>
      </w:r>
      <w:r w:rsidR="00657C94">
        <w:rPr>
          <w:rFonts w:ascii="Times New Roman" w:hAnsi="Times New Roman" w:cs="Times New Roman"/>
          <w:sz w:val="28"/>
          <w:szCs w:val="28"/>
        </w:rPr>
        <w:t xml:space="preserve"> xuất </w:t>
      </w:r>
      <w:r w:rsidR="008E4608">
        <w:rPr>
          <w:rFonts w:ascii="Times New Roman" w:hAnsi="Times New Roman" w:cs="Times New Roman"/>
          <w:sz w:val="28"/>
          <w:szCs w:val="28"/>
          <w:lang w:val="nl-NL"/>
        </w:rPr>
        <w:t>gộp hai khung giá nêu trên để thống nhất một mức giá, đơn vị tính theo đồng/GT (</w:t>
      </w:r>
      <w:r w:rsidR="00DB1CFF">
        <w:rPr>
          <w:rFonts w:ascii="Times New Roman" w:hAnsi="Times New Roman" w:cs="Times New Roman"/>
          <w:sz w:val="28"/>
          <w:szCs w:val="28"/>
          <w:lang w:val="nl-NL"/>
        </w:rPr>
        <w:t>như quy định tại</w:t>
      </w:r>
      <w:r w:rsidR="008E4608">
        <w:rPr>
          <w:rFonts w:ascii="Times New Roman" w:hAnsi="Times New Roman" w:cs="Times New Roman"/>
          <w:sz w:val="28"/>
          <w:szCs w:val="28"/>
          <w:lang w:val="nl-NL"/>
        </w:rPr>
        <w:t xml:space="preserve"> khung giá tại tuyến quốc tế). </w:t>
      </w:r>
      <w:r w:rsidR="00B61CA6">
        <w:rPr>
          <w:rFonts w:ascii="Times New Roman" w:hAnsi="Times New Roman" w:cs="Times New Roman"/>
          <w:sz w:val="28"/>
          <w:szCs w:val="28"/>
          <w:lang w:val="nl-NL"/>
        </w:rPr>
        <w:t>Trên cơ sở cơ cấu giá thành dịch vụ cho</w:t>
      </w:r>
      <w:r w:rsidR="006601DB">
        <w:rPr>
          <w:rFonts w:ascii="Times New Roman" w:hAnsi="Times New Roman" w:cs="Times New Roman"/>
          <w:sz w:val="28"/>
          <w:szCs w:val="28"/>
          <w:lang w:val="nl-NL"/>
        </w:rPr>
        <w:t xml:space="preserve"> 01 chuyến dẫn tàu, m</w:t>
      </w:r>
      <w:r w:rsidR="00657C94">
        <w:rPr>
          <w:rFonts w:ascii="Times New Roman" w:hAnsi="Times New Roman" w:cs="Times New Roman"/>
          <w:sz w:val="28"/>
          <w:szCs w:val="28"/>
          <w:lang w:val="nl-NL"/>
        </w:rPr>
        <w:t>ức giá đề xuất</w:t>
      </w:r>
      <w:r w:rsidR="00904B7D">
        <w:rPr>
          <w:rFonts w:ascii="Times New Roman" w:hAnsi="Times New Roman" w:cs="Times New Roman"/>
          <w:sz w:val="28"/>
          <w:szCs w:val="28"/>
          <w:lang w:val="nl-NL"/>
        </w:rPr>
        <w:t>:</w:t>
      </w:r>
      <w:r w:rsidR="00657C94">
        <w:rPr>
          <w:rFonts w:ascii="Times New Roman" w:hAnsi="Times New Roman" w:cs="Times New Roman"/>
          <w:sz w:val="28"/>
          <w:szCs w:val="28"/>
          <w:lang w:val="nl-NL"/>
        </w:rPr>
        <w:t xml:space="preserve"> giá tối thiểu</w:t>
      </w:r>
      <w:r w:rsidR="00DB1CFF">
        <w:rPr>
          <w:rFonts w:ascii="Times New Roman" w:hAnsi="Times New Roman" w:cs="Times New Roman"/>
          <w:sz w:val="28"/>
          <w:szCs w:val="28"/>
          <w:lang w:val="nl-NL"/>
        </w:rPr>
        <w:t xml:space="preserve"> là</w:t>
      </w:r>
      <w:r w:rsidR="00657C94">
        <w:rPr>
          <w:rFonts w:ascii="Times New Roman" w:hAnsi="Times New Roman" w:cs="Times New Roman"/>
          <w:sz w:val="28"/>
          <w:szCs w:val="28"/>
          <w:lang w:val="nl-NL"/>
        </w:rPr>
        <w:t xml:space="preserve"> </w:t>
      </w:r>
      <w:r w:rsidR="00412D93">
        <w:rPr>
          <w:rFonts w:ascii="Times New Roman" w:hAnsi="Times New Roman" w:cs="Times New Roman"/>
          <w:sz w:val="28"/>
          <w:szCs w:val="28"/>
          <w:lang w:val="nl-NL"/>
        </w:rPr>
        <w:t>270</w:t>
      </w:r>
      <w:r w:rsidR="00657C94">
        <w:rPr>
          <w:rFonts w:ascii="Times New Roman" w:hAnsi="Times New Roman" w:cs="Times New Roman"/>
          <w:sz w:val="28"/>
          <w:szCs w:val="28"/>
          <w:lang w:val="nl-NL"/>
        </w:rPr>
        <w:t xml:space="preserve"> đồng/GT, giá tối đa là </w:t>
      </w:r>
      <w:r w:rsidR="00412D93">
        <w:rPr>
          <w:rFonts w:ascii="Times New Roman" w:hAnsi="Times New Roman" w:cs="Times New Roman"/>
          <w:sz w:val="28"/>
          <w:szCs w:val="28"/>
          <w:lang w:val="nl-NL"/>
        </w:rPr>
        <w:t>300</w:t>
      </w:r>
      <w:r w:rsidR="00657C94">
        <w:rPr>
          <w:rFonts w:ascii="Times New Roman" w:hAnsi="Times New Roman" w:cs="Times New Roman"/>
          <w:sz w:val="28"/>
          <w:szCs w:val="28"/>
          <w:lang w:val="nl-NL"/>
        </w:rPr>
        <w:t xml:space="preserve"> đồng/GT</w:t>
      </w:r>
      <w:r w:rsidR="000D3F59">
        <w:rPr>
          <w:rFonts w:ascii="Times New Roman" w:hAnsi="Times New Roman" w:cs="Times New Roman"/>
          <w:sz w:val="28"/>
          <w:szCs w:val="28"/>
          <w:lang w:val="nl-NL"/>
        </w:rPr>
        <w:t>.</w:t>
      </w:r>
    </w:p>
    <w:p w:rsidR="00FC1FE7" w:rsidRPr="00FC1FE7" w:rsidRDefault="0002524D" w:rsidP="006C6EBE">
      <w:pPr>
        <w:pStyle w:val="NormalWeb"/>
        <w:widowControl w:val="0"/>
        <w:spacing w:before="120" w:beforeAutospacing="0" w:after="0" w:afterAutospacing="0" w:line="269" w:lineRule="auto"/>
        <w:ind w:firstLine="720"/>
        <w:rPr>
          <w:i/>
          <w:sz w:val="28"/>
          <w:szCs w:val="28"/>
          <w:lang w:val="nl-NL"/>
        </w:rPr>
      </w:pPr>
      <w:r>
        <w:rPr>
          <w:b/>
          <w:i/>
          <w:sz w:val="28"/>
          <w:szCs w:val="28"/>
          <w:lang w:val="nl-NL"/>
        </w:rPr>
        <w:t>2</w:t>
      </w:r>
      <w:r w:rsidR="000D3F59" w:rsidRPr="00FC1FE7">
        <w:rPr>
          <w:b/>
          <w:i/>
          <w:sz w:val="28"/>
          <w:szCs w:val="28"/>
          <w:lang w:val="nl-NL"/>
        </w:rPr>
        <w:t>.</w:t>
      </w:r>
      <w:r w:rsidR="00C76CE2">
        <w:rPr>
          <w:b/>
          <w:i/>
          <w:sz w:val="28"/>
          <w:szCs w:val="28"/>
          <w:lang w:val="nl-NL"/>
        </w:rPr>
        <w:t>4</w:t>
      </w:r>
      <w:r w:rsidR="006601DB">
        <w:rPr>
          <w:b/>
          <w:i/>
          <w:sz w:val="28"/>
          <w:szCs w:val="28"/>
          <w:lang w:val="nl-NL"/>
        </w:rPr>
        <w:t>.</w:t>
      </w:r>
      <w:r w:rsidR="00533232" w:rsidRPr="00FC1FE7">
        <w:rPr>
          <w:b/>
          <w:i/>
          <w:sz w:val="28"/>
          <w:szCs w:val="28"/>
          <w:lang w:val="nl-NL"/>
        </w:rPr>
        <w:t xml:space="preserve"> </w:t>
      </w:r>
      <w:r w:rsidR="00FC1FE7" w:rsidRPr="00FC1FE7">
        <w:rPr>
          <w:b/>
          <w:i/>
          <w:sz w:val="28"/>
          <w:szCs w:val="28"/>
          <w:lang w:val="nl-NL"/>
        </w:rPr>
        <w:t>Một số nội dung khác</w:t>
      </w:r>
    </w:p>
    <w:p w:rsidR="00AF7D08" w:rsidRDefault="00533232" w:rsidP="006C6EBE">
      <w:pPr>
        <w:spacing w:line="269" w:lineRule="auto"/>
        <w:ind w:firstLine="720"/>
        <w:rPr>
          <w:rFonts w:ascii="Times New Roman" w:hAnsi="Times New Roman" w:cs="Times New Roman"/>
          <w:sz w:val="28"/>
          <w:szCs w:val="28"/>
        </w:rPr>
      </w:pPr>
      <w:r w:rsidRPr="00C614BF">
        <w:rPr>
          <w:rFonts w:ascii="Times New Roman" w:hAnsi="Times New Roman" w:cs="Times New Roman"/>
          <w:sz w:val="28"/>
          <w:szCs w:val="28"/>
        </w:rPr>
        <w:t xml:space="preserve">- </w:t>
      </w:r>
      <w:r w:rsidR="009A6334">
        <w:rPr>
          <w:rFonts w:ascii="Times New Roman" w:hAnsi="Times New Roman" w:cs="Times New Roman"/>
          <w:sz w:val="28"/>
          <w:szCs w:val="28"/>
        </w:rPr>
        <w:t>S</w:t>
      </w:r>
      <w:r>
        <w:rPr>
          <w:rFonts w:ascii="Times New Roman" w:hAnsi="Times New Roman" w:cs="Times New Roman"/>
          <w:sz w:val="28"/>
          <w:szCs w:val="28"/>
        </w:rPr>
        <w:t>ửa đổi</w:t>
      </w:r>
      <w:r w:rsidRPr="00C614BF">
        <w:rPr>
          <w:rFonts w:ascii="Times New Roman" w:hAnsi="Times New Roman" w:cs="Times New Roman"/>
          <w:sz w:val="28"/>
          <w:szCs w:val="28"/>
        </w:rPr>
        <w:t xml:space="preserve"> điểm 7, khoản 1 và khoản 2 Điều 9 </w:t>
      </w:r>
      <w:r w:rsidR="006601DB">
        <w:rPr>
          <w:rFonts w:ascii="Times New Roman" w:hAnsi="Times New Roman" w:cs="Times New Roman"/>
          <w:sz w:val="28"/>
          <w:szCs w:val="28"/>
        </w:rPr>
        <w:t>như sau</w:t>
      </w:r>
      <w:r w:rsidRPr="00C614BF">
        <w:rPr>
          <w:rFonts w:ascii="Times New Roman" w:hAnsi="Times New Roman" w:cs="Times New Roman"/>
          <w:sz w:val="28"/>
          <w:szCs w:val="28"/>
        </w:rPr>
        <w:t>:</w:t>
      </w:r>
      <w:r w:rsidRPr="00C614BF">
        <w:rPr>
          <w:rFonts w:ascii="Times New Roman" w:hAnsi="Times New Roman" w:cs="Times New Roman"/>
          <w:i/>
          <w:sz w:val="28"/>
          <w:szCs w:val="28"/>
        </w:rPr>
        <w:t xml:space="preserve"> Đến 10 hải lý ….; Trên 10 hải lý đến 30 hải lý…</w:t>
      </w:r>
      <w:r w:rsidR="00FC1FE7">
        <w:rPr>
          <w:rFonts w:ascii="Times New Roman" w:hAnsi="Times New Roman" w:cs="Times New Roman"/>
          <w:i/>
          <w:sz w:val="28"/>
          <w:szCs w:val="28"/>
        </w:rPr>
        <w:t xml:space="preserve"> </w:t>
      </w:r>
      <w:r w:rsidR="00AF7D08" w:rsidRPr="00AF7D08">
        <w:rPr>
          <w:rFonts w:ascii="Times New Roman" w:hAnsi="Times New Roman" w:cs="Times New Roman"/>
          <w:sz w:val="28"/>
          <w:szCs w:val="28"/>
        </w:rPr>
        <w:t xml:space="preserve">Lý do: </w:t>
      </w:r>
      <w:r w:rsidR="00AF7D08">
        <w:rPr>
          <w:rFonts w:ascii="Times New Roman" w:hAnsi="Times New Roman" w:cs="Times New Roman"/>
          <w:sz w:val="28"/>
          <w:szCs w:val="28"/>
        </w:rPr>
        <w:t xml:space="preserve">Việc quy định cách viết dưới 10 hải lý </w:t>
      </w:r>
      <w:r w:rsidR="00AF7D08" w:rsidRPr="00BB1F05">
        <w:rPr>
          <w:rFonts w:ascii="Times New Roman" w:hAnsi="Times New Roman" w:cs="Times New Roman"/>
          <w:sz w:val="28"/>
          <w:szCs w:val="28"/>
        </w:rPr>
        <w:t>gây khó</w:t>
      </w:r>
      <w:r w:rsidR="006601DB">
        <w:rPr>
          <w:rFonts w:ascii="Times New Roman" w:hAnsi="Times New Roman" w:cs="Times New Roman"/>
          <w:sz w:val="28"/>
          <w:szCs w:val="28"/>
        </w:rPr>
        <w:t xml:space="preserve"> khăn</w:t>
      </w:r>
      <w:r w:rsidR="00AF7D08" w:rsidRPr="00BB1F05">
        <w:rPr>
          <w:rFonts w:ascii="Times New Roman" w:hAnsi="Times New Roman" w:cs="Times New Roman"/>
          <w:sz w:val="28"/>
          <w:szCs w:val="28"/>
        </w:rPr>
        <w:t xml:space="preserve"> cho doanh nghiệp trong việc xác định </w:t>
      </w:r>
      <w:r w:rsidR="006601DB">
        <w:rPr>
          <w:rFonts w:ascii="Times New Roman" w:hAnsi="Times New Roman" w:cs="Times New Roman"/>
          <w:sz w:val="28"/>
          <w:szCs w:val="28"/>
        </w:rPr>
        <w:t>khoảng cách dẫn tàu</w:t>
      </w:r>
      <w:r w:rsidR="00AF7D08" w:rsidRPr="00BB1F05">
        <w:rPr>
          <w:rFonts w:ascii="Times New Roman" w:hAnsi="Times New Roman" w:cs="Times New Roman"/>
          <w:sz w:val="28"/>
          <w:szCs w:val="28"/>
        </w:rPr>
        <w:t xml:space="preserve">, có doanh nghiệp lấy mốc 9 hải lý, có doanh nghiệp lấy mốc 9,9 hải lý, tạo ra sự không thống nhất </w:t>
      </w:r>
      <w:r w:rsidR="006601DB">
        <w:rPr>
          <w:rFonts w:ascii="Times New Roman" w:hAnsi="Times New Roman" w:cs="Times New Roman"/>
          <w:sz w:val="28"/>
          <w:szCs w:val="28"/>
        </w:rPr>
        <w:t xml:space="preserve">trong </w:t>
      </w:r>
      <w:r w:rsidR="00AF7D08" w:rsidRPr="00BB1F05">
        <w:rPr>
          <w:rFonts w:ascii="Times New Roman" w:hAnsi="Times New Roman" w:cs="Times New Roman"/>
          <w:sz w:val="28"/>
          <w:szCs w:val="28"/>
        </w:rPr>
        <w:t xml:space="preserve">cách tính </w:t>
      </w:r>
      <w:r w:rsidR="006601DB">
        <w:rPr>
          <w:rFonts w:ascii="Times New Roman" w:hAnsi="Times New Roman" w:cs="Times New Roman"/>
          <w:sz w:val="28"/>
          <w:szCs w:val="28"/>
        </w:rPr>
        <w:t>giữa</w:t>
      </w:r>
      <w:r w:rsidR="00AF7D08" w:rsidRPr="00BB1F05">
        <w:rPr>
          <w:rFonts w:ascii="Times New Roman" w:hAnsi="Times New Roman" w:cs="Times New Roman"/>
          <w:sz w:val="28"/>
          <w:szCs w:val="28"/>
        </w:rPr>
        <w:t xml:space="preserve"> các khu vực. </w:t>
      </w:r>
    </w:p>
    <w:p w:rsidR="009A6334" w:rsidRPr="009A6334" w:rsidRDefault="009A6334" w:rsidP="006C6EBE">
      <w:pPr>
        <w:spacing w:line="269" w:lineRule="auto"/>
        <w:ind w:firstLine="720"/>
        <w:rPr>
          <w:rFonts w:ascii="Times New Roman" w:hAnsi="Times New Roman" w:cs="Times New Roman"/>
          <w:sz w:val="28"/>
          <w:szCs w:val="28"/>
        </w:rPr>
      </w:pPr>
      <w:r>
        <w:rPr>
          <w:rFonts w:ascii="Times New Roman" w:hAnsi="Times New Roman" w:cs="Times New Roman"/>
          <w:sz w:val="28"/>
          <w:szCs w:val="28"/>
        </w:rPr>
        <w:t>- Sửa đổi</w:t>
      </w:r>
      <w:r w:rsidRPr="00C614BF">
        <w:rPr>
          <w:rFonts w:ascii="Times New Roman" w:hAnsi="Times New Roman" w:cs="Times New Roman"/>
          <w:sz w:val="28"/>
          <w:szCs w:val="28"/>
        </w:rPr>
        <w:t>, khoản 1 và khoản 2 Điều 9</w:t>
      </w:r>
      <w:r w:rsidRPr="009A6334">
        <w:rPr>
          <w:rFonts w:ascii="Times New Roman" w:hAnsi="Times New Roman" w:cs="Times New Roman"/>
          <w:sz w:val="28"/>
          <w:szCs w:val="28"/>
        </w:rPr>
        <w:t xml:space="preserve"> </w:t>
      </w:r>
      <w:r>
        <w:rPr>
          <w:rFonts w:ascii="Times New Roman" w:hAnsi="Times New Roman" w:cs="Times New Roman"/>
          <w:sz w:val="28"/>
          <w:szCs w:val="28"/>
        </w:rPr>
        <w:t xml:space="preserve">như sau: Bổ sung cụm từ </w:t>
      </w:r>
      <w:r w:rsidR="003250FF">
        <w:rPr>
          <w:rFonts w:ascii="Times New Roman" w:hAnsi="Times New Roman" w:cs="Times New Roman"/>
          <w:sz w:val="28"/>
          <w:szCs w:val="28"/>
        </w:rPr>
        <w:t>“</w:t>
      </w:r>
      <w:r w:rsidRPr="009A6334">
        <w:rPr>
          <w:rFonts w:ascii="Times New Roman" w:hAnsi="Times New Roman" w:cs="Times New Roman"/>
          <w:i/>
          <w:sz w:val="28"/>
          <w:szCs w:val="28"/>
        </w:rPr>
        <w:t>lũy tiến</w:t>
      </w:r>
      <w:r w:rsidR="003250FF">
        <w:rPr>
          <w:rFonts w:ascii="Times New Roman" w:hAnsi="Times New Roman" w:cs="Times New Roman"/>
          <w:i/>
          <w:sz w:val="28"/>
          <w:szCs w:val="28"/>
        </w:rPr>
        <w:t>”</w:t>
      </w:r>
      <w:r>
        <w:rPr>
          <w:rFonts w:ascii="Times New Roman" w:hAnsi="Times New Roman" w:cs="Times New Roman"/>
          <w:i/>
          <w:sz w:val="28"/>
          <w:szCs w:val="28"/>
        </w:rPr>
        <w:t xml:space="preserve"> </w:t>
      </w:r>
      <w:r w:rsidR="004A1FAC" w:rsidRPr="004A1FAC">
        <w:rPr>
          <w:rFonts w:ascii="Times New Roman" w:hAnsi="Times New Roman" w:cs="Times New Roman"/>
          <w:sz w:val="28"/>
          <w:szCs w:val="28"/>
        </w:rPr>
        <w:t>tại số thứ tự 7 khoản 1 và khoản 2</w:t>
      </w:r>
      <w:r w:rsidR="004A1FAC">
        <w:rPr>
          <w:rFonts w:ascii="Times New Roman" w:hAnsi="Times New Roman" w:cs="Times New Roman"/>
          <w:i/>
          <w:sz w:val="28"/>
          <w:szCs w:val="28"/>
        </w:rPr>
        <w:t xml:space="preserve"> </w:t>
      </w:r>
      <w:r>
        <w:rPr>
          <w:rFonts w:ascii="Times New Roman" w:hAnsi="Times New Roman" w:cs="Times New Roman"/>
          <w:sz w:val="28"/>
          <w:szCs w:val="28"/>
        </w:rPr>
        <w:t>cho thống nhất cách hiểu và thuận lợi cho doanh nghiệp trong việc áp dụng</w:t>
      </w:r>
      <w:r w:rsidR="00717A9F">
        <w:rPr>
          <w:rFonts w:ascii="Times New Roman" w:hAnsi="Times New Roman" w:cs="Times New Roman"/>
          <w:sz w:val="28"/>
          <w:szCs w:val="28"/>
        </w:rPr>
        <w:t>.</w:t>
      </w:r>
      <w:r w:rsidR="004A1FAC">
        <w:rPr>
          <w:rFonts w:ascii="Times New Roman" w:hAnsi="Times New Roman" w:cs="Times New Roman"/>
          <w:sz w:val="28"/>
          <w:szCs w:val="28"/>
        </w:rPr>
        <w:t xml:space="preserve"> Lý do:</w:t>
      </w:r>
      <w:r w:rsidR="00717A9F">
        <w:rPr>
          <w:rFonts w:ascii="Times New Roman" w:hAnsi="Times New Roman" w:cs="Times New Roman"/>
          <w:sz w:val="28"/>
          <w:szCs w:val="28"/>
        </w:rPr>
        <w:t xml:space="preserve"> </w:t>
      </w:r>
      <w:r w:rsidR="00FB6075">
        <w:rPr>
          <w:rFonts w:ascii="Times New Roman" w:hAnsi="Times New Roman" w:cs="Times New Roman"/>
          <w:sz w:val="28"/>
          <w:szCs w:val="28"/>
        </w:rPr>
        <w:t>K</w:t>
      </w:r>
      <w:r w:rsidR="00717A9F">
        <w:rPr>
          <w:rFonts w:ascii="Times New Roman" w:hAnsi="Times New Roman" w:cs="Times New Roman"/>
          <w:sz w:val="28"/>
          <w:szCs w:val="28"/>
        </w:rPr>
        <w:t>hung giá dịch vụ</w:t>
      </w:r>
      <w:r w:rsidR="00FB6075">
        <w:rPr>
          <w:rFonts w:ascii="Times New Roman" w:hAnsi="Times New Roman" w:cs="Times New Roman"/>
          <w:sz w:val="28"/>
          <w:szCs w:val="28"/>
        </w:rPr>
        <w:t xml:space="preserve"> tính</w:t>
      </w:r>
      <w:r w:rsidR="00717A9F">
        <w:rPr>
          <w:rFonts w:ascii="Times New Roman" w:hAnsi="Times New Roman" w:cs="Times New Roman"/>
          <w:sz w:val="28"/>
          <w:szCs w:val="28"/>
        </w:rPr>
        <w:t xml:space="preserve"> theo phương pháp </w:t>
      </w:r>
      <w:r w:rsidR="00717A9F" w:rsidRPr="00717A9F">
        <w:rPr>
          <w:rFonts w:ascii="Times New Roman" w:hAnsi="Times New Roman" w:cs="Times New Roman"/>
          <w:i/>
          <w:sz w:val="28"/>
          <w:szCs w:val="28"/>
        </w:rPr>
        <w:t>lũy tiến</w:t>
      </w:r>
      <w:r w:rsidR="00717A9F">
        <w:rPr>
          <w:rFonts w:ascii="Times New Roman" w:hAnsi="Times New Roman" w:cs="Times New Roman"/>
          <w:sz w:val="28"/>
          <w:szCs w:val="28"/>
        </w:rPr>
        <w:t xml:space="preserve"> đã được áp dụng trong nhiều năm qua (từ Thông tư số 01/2016/TT-BTC quy định phí, lệ phí và biểu thu phí lệ phí hàng hải), tuy nhiên trong Thông tư số 54/218/TT-BGTVT đã bỏ c</w:t>
      </w:r>
      <w:r w:rsidR="00FB6075">
        <w:rPr>
          <w:rFonts w:ascii="Times New Roman" w:hAnsi="Times New Roman" w:cs="Times New Roman"/>
          <w:sz w:val="28"/>
          <w:szCs w:val="28"/>
        </w:rPr>
        <w:t>ụ</w:t>
      </w:r>
      <w:r w:rsidR="00717A9F">
        <w:rPr>
          <w:rFonts w:ascii="Times New Roman" w:hAnsi="Times New Roman" w:cs="Times New Roman"/>
          <w:sz w:val="28"/>
          <w:szCs w:val="28"/>
        </w:rPr>
        <w:t xml:space="preserve">m từ </w:t>
      </w:r>
      <w:r w:rsidR="00717A9F" w:rsidRPr="00717A9F">
        <w:rPr>
          <w:rFonts w:ascii="Times New Roman" w:hAnsi="Times New Roman" w:cs="Times New Roman"/>
          <w:i/>
          <w:sz w:val="28"/>
          <w:szCs w:val="28"/>
        </w:rPr>
        <w:t>lũy tiến</w:t>
      </w:r>
      <w:r w:rsidR="00717A9F">
        <w:rPr>
          <w:rFonts w:ascii="Times New Roman" w:hAnsi="Times New Roman" w:cs="Times New Roman"/>
          <w:sz w:val="28"/>
          <w:szCs w:val="28"/>
        </w:rPr>
        <w:t xml:space="preserve"> tạo ra cách hiểu không thống nhất</w:t>
      </w:r>
      <w:r w:rsidR="004A1FAC">
        <w:rPr>
          <w:rFonts w:ascii="Times New Roman" w:hAnsi="Times New Roman" w:cs="Times New Roman"/>
          <w:sz w:val="28"/>
          <w:szCs w:val="28"/>
        </w:rPr>
        <w:t>, gây khó khăn cho doanh nghiệp trong việc áp dụng</w:t>
      </w:r>
      <w:r w:rsidR="00717A9F">
        <w:rPr>
          <w:rFonts w:ascii="Times New Roman" w:hAnsi="Times New Roman" w:cs="Times New Roman"/>
          <w:sz w:val="28"/>
          <w:szCs w:val="28"/>
        </w:rPr>
        <w:t>.</w:t>
      </w:r>
    </w:p>
    <w:p w:rsidR="00533232" w:rsidRDefault="0002524D" w:rsidP="006C6EBE">
      <w:pPr>
        <w:spacing w:line="269" w:lineRule="auto"/>
        <w:ind w:firstLine="720"/>
        <w:rPr>
          <w:rFonts w:ascii="Times New Roman" w:hAnsi="Times New Roman" w:cs="Times New Roman"/>
          <w:b/>
          <w:sz w:val="28"/>
          <w:szCs w:val="28"/>
        </w:rPr>
      </w:pPr>
      <w:r>
        <w:rPr>
          <w:rFonts w:ascii="Times New Roman" w:hAnsi="Times New Roman" w:cs="Times New Roman"/>
          <w:b/>
          <w:sz w:val="28"/>
          <w:szCs w:val="28"/>
        </w:rPr>
        <w:t>3</w:t>
      </w:r>
      <w:r w:rsidR="00762F9C" w:rsidRPr="00BD22D6">
        <w:rPr>
          <w:rFonts w:ascii="Times New Roman" w:hAnsi="Times New Roman" w:cs="Times New Roman"/>
          <w:b/>
          <w:sz w:val="28"/>
          <w:szCs w:val="28"/>
        </w:rPr>
        <w:t>.</w:t>
      </w:r>
      <w:r w:rsidR="00533232" w:rsidRPr="00BD22D6">
        <w:rPr>
          <w:rFonts w:ascii="Times New Roman" w:hAnsi="Times New Roman" w:cs="Times New Roman"/>
          <w:b/>
          <w:sz w:val="28"/>
          <w:szCs w:val="28"/>
        </w:rPr>
        <w:t xml:space="preserve"> Khung giá dịch vụ sử dụng cầu, bến, phao neo</w:t>
      </w:r>
    </w:p>
    <w:p w:rsidR="00FB7B76" w:rsidRPr="00553009" w:rsidRDefault="00FB7B76" w:rsidP="006C6EBE">
      <w:pPr>
        <w:spacing w:line="269" w:lineRule="auto"/>
        <w:ind w:firstLine="720"/>
        <w:rPr>
          <w:rFonts w:ascii="Times New Roman" w:hAnsi="Times New Roman" w:cs="Times New Roman"/>
          <w:b/>
          <w:i/>
          <w:sz w:val="28"/>
          <w:szCs w:val="28"/>
        </w:rPr>
      </w:pPr>
      <w:r w:rsidRPr="00DD7A19">
        <w:rPr>
          <w:rFonts w:ascii="Times New Roman" w:hAnsi="Times New Roman" w:cs="Times New Roman"/>
          <w:b/>
          <w:i/>
          <w:sz w:val="28"/>
          <w:szCs w:val="28"/>
        </w:rPr>
        <w:t>3.1 Khung giá dịch vụ sử dụng cầu, bến, phao neo đối với tàu thuyền hoạt động nội địa</w:t>
      </w:r>
      <w:r w:rsidR="00553009">
        <w:rPr>
          <w:rFonts w:ascii="Times New Roman" w:hAnsi="Times New Roman" w:cs="Times New Roman"/>
          <w:b/>
          <w:i/>
          <w:sz w:val="28"/>
          <w:szCs w:val="28"/>
        </w:rPr>
        <w:t xml:space="preserve"> </w:t>
      </w:r>
      <w:r w:rsidR="00553009" w:rsidRPr="00553009">
        <w:rPr>
          <w:rFonts w:ascii="Times New Roman" w:hAnsi="Times New Roman" w:cs="Times New Roman"/>
          <w:b/>
          <w:i/>
          <w:sz w:val="28"/>
          <w:szCs w:val="28"/>
        </w:rPr>
        <w:t>(Điều 11)</w:t>
      </w:r>
    </w:p>
    <w:p w:rsidR="007C0209" w:rsidRPr="00553009" w:rsidRDefault="007C0209" w:rsidP="007C0209">
      <w:pPr>
        <w:spacing w:line="269" w:lineRule="auto"/>
        <w:ind w:firstLine="720"/>
        <w:rPr>
          <w:rFonts w:ascii="Times New Roman" w:hAnsi="Times New Roman" w:cs="Times New Roman"/>
          <w:bCs/>
          <w:i/>
          <w:color w:val="000000"/>
          <w:sz w:val="28"/>
          <w:szCs w:val="28"/>
          <w:lang w:val="nl-NL"/>
        </w:rPr>
      </w:pPr>
      <w:r w:rsidRPr="00553009">
        <w:rPr>
          <w:rFonts w:ascii="Times New Roman" w:hAnsi="Times New Roman" w:cs="Times New Roman"/>
          <w:i/>
          <w:sz w:val="28"/>
          <w:szCs w:val="28"/>
        </w:rPr>
        <w:t>Giữ nguyên mức giá tối thiểu, đ</w:t>
      </w:r>
      <w:r w:rsidRPr="00553009">
        <w:rPr>
          <w:rFonts w:ascii="Times New Roman" w:hAnsi="Times New Roman" w:cs="Times New Roman"/>
          <w:bCs/>
          <w:i/>
          <w:color w:val="000000"/>
          <w:sz w:val="28"/>
          <w:szCs w:val="28"/>
          <w:lang w:val="nl-NL"/>
        </w:rPr>
        <w:t xml:space="preserve">iều chỉnh mức giá tối đa dịch vụ sử dụng cầu, bến đối với tàu thuyền hoạt động nội địa từ 15 đồng/GT/giờ lên 19 đồng/GT/giờ. </w:t>
      </w:r>
    </w:p>
    <w:p w:rsidR="007C0209" w:rsidRPr="00DD7A19" w:rsidRDefault="007C0209" w:rsidP="007C0209">
      <w:pPr>
        <w:spacing w:line="271" w:lineRule="auto"/>
        <w:ind w:firstLine="720"/>
        <w:rPr>
          <w:rFonts w:ascii="Times New Roman" w:hAnsi="Times New Roman" w:cs="Times New Roman"/>
          <w:sz w:val="28"/>
          <w:szCs w:val="28"/>
        </w:rPr>
      </w:pPr>
      <w:r>
        <w:rPr>
          <w:rFonts w:ascii="Times New Roman" w:hAnsi="Times New Roman" w:cs="Times New Roman"/>
          <w:bCs/>
          <w:color w:val="000000"/>
          <w:sz w:val="28"/>
          <w:szCs w:val="28"/>
          <w:lang w:val="nl-NL"/>
        </w:rPr>
        <w:t xml:space="preserve">Lý do: </w:t>
      </w:r>
      <w:r>
        <w:rPr>
          <w:rFonts w:ascii="Times New Roman" w:hAnsi="Times New Roman" w:cs="Times New Roman"/>
          <w:color w:val="000000" w:themeColor="text1"/>
          <w:sz w:val="28"/>
          <w:szCs w:val="28"/>
          <w:lang w:val="nl-NL"/>
        </w:rPr>
        <w:t xml:space="preserve">Trên cơ sở kiến nghị của Tổng công ty Hàng hải Việt Nam, Công ty CP Cảng Sài Gòn, Công ty CP Cảng Hải Phòng và các doanh nghiệp cảng biển khác: </w:t>
      </w:r>
      <w:r>
        <w:rPr>
          <w:rFonts w:ascii="Times New Roman" w:hAnsi="Times New Roman" w:cs="Times New Roman"/>
          <w:bCs/>
          <w:color w:val="000000"/>
          <w:sz w:val="28"/>
          <w:szCs w:val="28"/>
          <w:lang w:val="nl-NL"/>
        </w:rPr>
        <w:t xml:space="preserve">Giá dịch vụ sử dụng cầu, bến đã được quy định cách đây hơn 12 năm (không tăng), từ Quyết định số 98/2008/QĐ-BTC ngày 04/11/2008 của Bộ Tài chính ban hành quy định về phí, lệ phí hàng hải và biểu mức thu phí, lệ phí hàng hải. Hiện nay, hệ thống cảng biển Việt Nam được đầu tư nâng cấp ngày càng hiện đại, một số cảng biển có chất lượng dịch vụ tương đương với các nước trong khu vực. Chi phí đầu tư xây dựng cảng rất lớn, chi phí thiết bị hạ tầng, bảo </w:t>
      </w:r>
      <w:r>
        <w:rPr>
          <w:rFonts w:ascii="Times New Roman" w:hAnsi="Times New Roman" w:cs="Times New Roman"/>
          <w:bCs/>
          <w:color w:val="000000"/>
          <w:sz w:val="28"/>
          <w:szCs w:val="28"/>
          <w:lang w:val="nl-NL"/>
        </w:rPr>
        <w:lastRenderedPageBreak/>
        <w:t>trì bão dưỡng, nhân công liên tục tăng lên để đáp ứng nhu cầu hàng hóa và chất lượng dịch vụ ngày càng cao theo nhu cầu thị trường. Tuy nhiên, mức giá thu được từ dịch vụ sử dụng cầu, bến cảng vẫn giữ nguyên, điều này khó khăn cho doanh nghiệp cảng biển trong việc tích lũy nguồn vốn để tái đầu tư cảng, nâng cao chất lượng dịch vụ.</w:t>
      </w:r>
    </w:p>
    <w:p w:rsidR="007C0209" w:rsidRDefault="007C0209" w:rsidP="007C0209">
      <w:pPr>
        <w:spacing w:line="271" w:lineRule="auto"/>
        <w:ind w:firstLine="720"/>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Hiệp hội, doanh nghiệp cảng biển kiến nghị giữ nguyên mức giá tối thiểu, </w:t>
      </w:r>
      <w:r w:rsidRPr="00DD7A19">
        <w:rPr>
          <w:rFonts w:ascii="Times New Roman" w:hAnsi="Times New Roman" w:cs="Times New Roman"/>
          <w:color w:val="000000" w:themeColor="text1"/>
          <w:sz w:val="28"/>
          <w:szCs w:val="28"/>
          <w:lang w:val="nl-NL"/>
        </w:rPr>
        <w:t xml:space="preserve">điều chỉnh </w:t>
      </w:r>
      <w:r>
        <w:rPr>
          <w:rFonts w:ascii="Times New Roman" w:hAnsi="Times New Roman" w:cs="Times New Roman"/>
          <w:color w:val="000000" w:themeColor="text1"/>
          <w:sz w:val="28"/>
          <w:szCs w:val="28"/>
          <w:lang w:val="nl-NL"/>
        </w:rPr>
        <w:t xml:space="preserve">mức </w:t>
      </w:r>
      <w:r w:rsidRPr="00DD7A19">
        <w:rPr>
          <w:rFonts w:ascii="Times New Roman" w:hAnsi="Times New Roman" w:cs="Times New Roman"/>
          <w:color w:val="000000" w:themeColor="text1"/>
          <w:sz w:val="28"/>
          <w:szCs w:val="28"/>
          <w:lang w:val="nl-NL"/>
        </w:rPr>
        <w:t xml:space="preserve">giá </w:t>
      </w:r>
      <w:r>
        <w:rPr>
          <w:rFonts w:ascii="Times New Roman" w:hAnsi="Times New Roman" w:cs="Times New Roman"/>
          <w:color w:val="000000" w:themeColor="text1"/>
          <w:sz w:val="28"/>
          <w:szCs w:val="28"/>
          <w:lang w:val="nl-NL"/>
        </w:rPr>
        <w:t xml:space="preserve">tối đa </w:t>
      </w:r>
      <w:r w:rsidRPr="00DD7A19">
        <w:rPr>
          <w:rFonts w:ascii="Times New Roman" w:hAnsi="Times New Roman" w:cs="Times New Roman"/>
          <w:bCs/>
          <w:color w:val="000000"/>
          <w:sz w:val="28"/>
          <w:szCs w:val="28"/>
          <w:lang w:val="nl-NL"/>
        </w:rPr>
        <w:t>từ 15 đồng/GT/giờ lên 19 đồng/GT/giờ</w:t>
      </w:r>
      <w:r>
        <w:rPr>
          <w:rFonts w:ascii="Times New Roman" w:hAnsi="Times New Roman" w:cs="Times New Roman"/>
          <w:color w:val="000000" w:themeColor="text1"/>
          <w:sz w:val="28"/>
          <w:szCs w:val="28"/>
          <w:lang w:val="nl-NL"/>
        </w:rPr>
        <w:t xml:space="preserve"> nhằm tạo thuận lợi cho doanh nghiệp cảng biển linh hoạt trong việc quyết định mức giá cho phù hợp với chi phí đầu tư và chất lượng dịch vụ.</w:t>
      </w:r>
    </w:p>
    <w:p w:rsidR="0037121F" w:rsidRDefault="00776041" w:rsidP="0037121F">
      <w:pPr>
        <w:spacing w:line="269" w:lineRule="auto"/>
        <w:ind w:firstLine="720"/>
        <w:rPr>
          <w:rFonts w:ascii="Times New Roman" w:hAnsi="Times New Roman" w:cs="Times New Roman"/>
          <w:b/>
          <w:i/>
          <w:color w:val="000000" w:themeColor="text1"/>
          <w:sz w:val="28"/>
          <w:szCs w:val="28"/>
          <w:lang w:val="nl-NL"/>
        </w:rPr>
      </w:pPr>
      <w:r w:rsidRPr="00776041">
        <w:rPr>
          <w:rFonts w:ascii="Times New Roman" w:hAnsi="Times New Roman" w:cs="Times New Roman"/>
          <w:b/>
          <w:i/>
          <w:color w:val="000000" w:themeColor="text1"/>
          <w:sz w:val="28"/>
          <w:szCs w:val="28"/>
          <w:lang w:val="nl-NL"/>
        </w:rPr>
        <w:t>3.2</w:t>
      </w:r>
      <w:r w:rsidR="000F1106" w:rsidRPr="00776041">
        <w:rPr>
          <w:rFonts w:ascii="Times New Roman" w:hAnsi="Times New Roman" w:cs="Times New Roman"/>
          <w:b/>
          <w:i/>
          <w:color w:val="000000" w:themeColor="text1"/>
          <w:sz w:val="28"/>
          <w:szCs w:val="28"/>
          <w:lang w:val="nl-NL"/>
        </w:rPr>
        <w:t>)</w:t>
      </w:r>
      <w:r w:rsidR="00553009" w:rsidRPr="00776041">
        <w:rPr>
          <w:rFonts w:ascii="Times New Roman" w:hAnsi="Times New Roman" w:cs="Times New Roman"/>
          <w:b/>
          <w:i/>
          <w:color w:val="000000" w:themeColor="text1"/>
          <w:sz w:val="28"/>
          <w:szCs w:val="28"/>
          <w:lang w:val="nl-NL"/>
        </w:rPr>
        <w:t xml:space="preserve"> </w:t>
      </w:r>
      <w:r w:rsidR="0037121F">
        <w:rPr>
          <w:rFonts w:ascii="Times New Roman" w:hAnsi="Times New Roman" w:cs="Times New Roman"/>
          <w:b/>
          <w:i/>
          <w:color w:val="000000" w:themeColor="text1"/>
          <w:sz w:val="28"/>
          <w:szCs w:val="28"/>
          <w:lang w:val="nl-NL"/>
        </w:rPr>
        <w:t>Giảm khung giá dịch vụ sử dụng phao neo đối với tàu thuyền hoạt động nội địa và quốc tế (Điều 11, 12)</w:t>
      </w:r>
    </w:p>
    <w:p w:rsidR="0037121F" w:rsidRDefault="0037121F" w:rsidP="0037121F">
      <w:pPr>
        <w:spacing w:line="269" w:lineRule="auto"/>
        <w:ind w:firstLine="720"/>
        <w:rPr>
          <w:rFonts w:ascii="Times New Roman" w:hAnsi="Times New Roman" w:cs="Times New Roman"/>
          <w:bCs/>
          <w:i/>
          <w:color w:val="000000"/>
          <w:sz w:val="28"/>
          <w:szCs w:val="28"/>
          <w:lang w:val="nl-NL"/>
        </w:rPr>
      </w:pPr>
      <w:r w:rsidRPr="00776041">
        <w:rPr>
          <w:rFonts w:ascii="Times New Roman" w:hAnsi="Times New Roman" w:cs="Times New Roman"/>
          <w:i/>
          <w:sz w:val="28"/>
          <w:szCs w:val="28"/>
        </w:rPr>
        <w:t>Điều chỉnh giảm giá tối thiểu, giữ nguyên</w:t>
      </w:r>
      <w:r w:rsidRPr="00776041">
        <w:rPr>
          <w:rFonts w:ascii="Times New Roman" w:hAnsi="Times New Roman" w:cs="Times New Roman"/>
          <w:bCs/>
          <w:i/>
          <w:color w:val="000000"/>
          <w:sz w:val="28"/>
          <w:szCs w:val="28"/>
          <w:lang w:val="nl-NL"/>
        </w:rPr>
        <w:t xml:space="preserve"> giá tối đa dịch vụ sử dụng</w:t>
      </w:r>
      <w:r w:rsidRPr="00776041">
        <w:rPr>
          <w:rFonts w:ascii="Times New Roman" w:hAnsi="Times New Roman" w:cs="Times New Roman"/>
          <w:b/>
          <w:bCs/>
          <w:i/>
          <w:color w:val="000000"/>
          <w:sz w:val="28"/>
          <w:szCs w:val="28"/>
          <w:lang w:val="nl-NL"/>
        </w:rPr>
        <w:t xml:space="preserve"> </w:t>
      </w:r>
      <w:r w:rsidRPr="00776041">
        <w:rPr>
          <w:rFonts w:ascii="Times New Roman" w:hAnsi="Times New Roman" w:cs="Times New Roman"/>
          <w:bCs/>
          <w:i/>
          <w:color w:val="000000"/>
          <w:sz w:val="28"/>
          <w:szCs w:val="28"/>
          <w:lang w:val="nl-NL"/>
        </w:rPr>
        <w:t>phao neo (cả tàu thuyền hoạt động nội địa và hoạt động quốc tế)</w:t>
      </w:r>
      <w:r>
        <w:rPr>
          <w:rFonts w:ascii="Times New Roman" w:hAnsi="Times New Roman" w:cs="Times New Roman"/>
          <w:bCs/>
          <w:i/>
          <w:color w:val="000000"/>
          <w:sz w:val="28"/>
          <w:szCs w:val="28"/>
          <w:lang w:val="nl-NL"/>
        </w:rPr>
        <w:t>.</w:t>
      </w:r>
    </w:p>
    <w:p w:rsidR="0037121F" w:rsidRDefault="0037121F" w:rsidP="0037121F">
      <w:pPr>
        <w:spacing w:line="300" w:lineRule="auto"/>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Lý do: Hiện nay, có nhiều phao neo được đầu tư và đưa vào khai thác, giúp cho tàu thuyền neo buộc chờ làm hàng được an toàn hoặc chuyển tải hàng hóa. Bến phao được đầu tư với chi phí thấp, chi phí bảo trì bảo dưỡng... cũng thấp hơn nhiều so với chi phí đầu tư cảng biển, nhưng mức giá dịch vụ tại bến phao quy định tại Thông tư số 54/2018/TT-BGTVT bằng 50-70% mức giá của cảng biển. Theo ý kiến của doanh nghiệp kinh doanh bến phao, hiện tại doanh nghiệp đang áp dụng mức giá tối thiểu theo Thông tư số 54/2018/TT-BGTVT nhưng vẫn cao hơn rất nhiều so với chi phí đầu tư và giá thành dịch vụ. Mức giá cao cũng làm giảm lượng tàu, thuyền ra, vào bến phao, ảnh hưởng đến hoạt động kinh doanh của doanh nghiệp. Do vậy, doanh nghiệp kinh doanh phao neo kiến nghị giảm mức giá tối thiểu dịch vụ tại phao neo từ 9,00 đồng/GT/giờ xuống 5,00 đồng/GT/giờ (đối với tàu hoạt động nội địa) và từ 0,0012 USD/GT/giờ xuống 0,0005 USD/GT/giờ (đối với tàu thuyền hoạt động quốc tế). Việc điều chỉnh này giúp doanh nghiệp kinh doanh bến phao linh hoạt trong việc quyết định mức giá cho phù hợp với giá thành dịch vụ, đồng thời </w:t>
      </w:r>
      <w:r w:rsidR="00BD7D8A">
        <w:rPr>
          <w:rFonts w:ascii="Times New Roman" w:hAnsi="Times New Roman" w:cs="Times New Roman"/>
          <w:color w:val="000000" w:themeColor="text1"/>
          <w:sz w:val="28"/>
          <w:szCs w:val="28"/>
          <w:lang w:val="nl-NL"/>
        </w:rPr>
        <w:t xml:space="preserve">để giảm giá dịch vụ </w:t>
      </w:r>
      <w:r>
        <w:rPr>
          <w:rFonts w:ascii="Times New Roman" w:hAnsi="Times New Roman" w:cs="Times New Roman"/>
          <w:color w:val="000000" w:themeColor="text1"/>
          <w:sz w:val="28"/>
          <w:szCs w:val="28"/>
          <w:lang w:val="nl-NL"/>
        </w:rPr>
        <w:t xml:space="preserve">hỗ trợ cho doanh nghiệp vận tải biển trong giai đoạn khó khăn hiện nay. </w:t>
      </w:r>
    </w:p>
    <w:p w:rsidR="00BD22D6" w:rsidRPr="00BD22D6" w:rsidRDefault="0002524D" w:rsidP="0037121F">
      <w:pPr>
        <w:spacing w:line="269" w:lineRule="auto"/>
        <w:ind w:firstLine="720"/>
        <w:rPr>
          <w:rFonts w:ascii="Times New Roman" w:hAnsi="Times New Roman" w:cs="Times New Roman"/>
          <w:b/>
          <w:i/>
          <w:sz w:val="28"/>
          <w:szCs w:val="28"/>
        </w:rPr>
      </w:pPr>
      <w:r>
        <w:rPr>
          <w:rFonts w:ascii="Times New Roman" w:hAnsi="Times New Roman" w:cs="Times New Roman"/>
          <w:b/>
          <w:i/>
          <w:sz w:val="28"/>
          <w:szCs w:val="28"/>
        </w:rPr>
        <w:t>3</w:t>
      </w:r>
      <w:r w:rsidR="00BD22D6" w:rsidRPr="00BD22D6">
        <w:rPr>
          <w:rFonts w:ascii="Times New Roman" w:hAnsi="Times New Roman" w:cs="Times New Roman"/>
          <w:b/>
          <w:i/>
          <w:sz w:val="28"/>
          <w:szCs w:val="28"/>
        </w:rPr>
        <w:t>.</w:t>
      </w:r>
      <w:r w:rsidR="00DD7A19">
        <w:rPr>
          <w:rFonts w:ascii="Times New Roman" w:hAnsi="Times New Roman" w:cs="Times New Roman"/>
          <w:b/>
          <w:i/>
          <w:sz w:val="28"/>
          <w:szCs w:val="28"/>
        </w:rPr>
        <w:t>2</w:t>
      </w:r>
      <w:r w:rsidR="00BD22D6" w:rsidRPr="00BD22D6">
        <w:rPr>
          <w:rFonts w:ascii="Times New Roman" w:hAnsi="Times New Roman" w:cs="Times New Roman"/>
          <w:b/>
          <w:i/>
          <w:sz w:val="28"/>
          <w:szCs w:val="28"/>
        </w:rPr>
        <w:t xml:space="preserve"> Kh</w:t>
      </w:r>
      <w:r w:rsidR="00BD22D6" w:rsidRPr="00BD22D6">
        <w:rPr>
          <w:rFonts w:ascii="Times New Roman" w:eastAsia="Calibri" w:hAnsi="Times New Roman" w:cs="Times New Roman"/>
          <w:b/>
          <w:i/>
          <w:sz w:val="28"/>
          <w:szCs w:val="28"/>
          <w:shd w:val="clear" w:color="auto" w:fill="FFFFFF"/>
        </w:rPr>
        <w:t>ung giá đối với hành khách tại cảng khách chuyên dụng</w:t>
      </w:r>
    </w:p>
    <w:p w:rsidR="007C0209" w:rsidRPr="00776041" w:rsidRDefault="007C0209" w:rsidP="007C0209">
      <w:pPr>
        <w:spacing w:line="269" w:lineRule="auto"/>
        <w:ind w:firstLine="720"/>
        <w:rPr>
          <w:rFonts w:ascii="Times New Roman" w:hAnsi="Times New Roman" w:cs="Times New Roman"/>
          <w:i/>
          <w:sz w:val="28"/>
          <w:szCs w:val="28"/>
        </w:rPr>
      </w:pPr>
      <w:r w:rsidRPr="00776041">
        <w:rPr>
          <w:rFonts w:ascii="Times New Roman" w:hAnsi="Times New Roman" w:cs="Times New Roman"/>
          <w:i/>
          <w:sz w:val="28"/>
          <w:szCs w:val="28"/>
        </w:rPr>
        <w:t>- Bổ sung Điều 12: Kh</w:t>
      </w:r>
      <w:r w:rsidRPr="00776041">
        <w:rPr>
          <w:rFonts w:ascii="Times New Roman" w:eastAsia="Calibri" w:hAnsi="Times New Roman" w:cs="Times New Roman"/>
          <w:i/>
          <w:sz w:val="28"/>
          <w:szCs w:val="28"/>
          <w:shd w:val="clear" w:color="auto" w:fill="FFFFFF"/>
        </w:rPr>
        <w:t>ung giá đối với hành khách</w:t>
      </w:r>
      <w:r>
        <w:rPr>
          <w:rFonts w:ascii="Times New Roman" w:eastAsia="Calibri" w:hAnsi="Times New Roman" w:cs="Times New Roman"/>
          <w:i/>
          <w:sz w:val="28"/>
          <w:szCs w:val="28"/>
          <w:shd w:val="clear" w:color="auto" w:fill="FFFFFF"/>
        </w:rPr>
        <w:t xml:space="preserve"> thông qua</w:t>
      </w:r>
      <w:r w:rsidRPr="00776041">
        <w:rPr>
          <w:rFonts w:ascii="Times New Roman" w:eastAsia="Calibri" w:hAnsi="Times New Roman" w:cs="Times New Roman"/>
          <w:i/>
          <w:sz w:val="28"/>
          <w:szCs w:val="28"/>
          <w:shd w:val="clear" w:color="auto" w:fill="FFFFFF"/>
        </w:rPr>
        <w:t xml:space="preserve"> tại cảng khách chuyên dụng</w:t>
      </w:r>
      <w:r w:rsidRPr="00776041">
        <w:rPr>
          <w:rFonts w:ascii="Times New Roman" w:hAnsi="Times New Roman" w:cs="Times New Roman"/>
          <w:i/>
          <w:sz w:val="28"/>
          <w:szCs w:val="28"/>
        </w:rPr>
        <w:t xml:space="preserve">. </w:t>
      </w:r>
    </w:p>
    <w:p w:rsidR="007C0209" w:rsidRDefault="007C0209" w:rsidP="007C0209">
      <w:pPr>
        <w:spacing w:line="269" w:lineRule="auto"/>
        <w:ind w:firstLine="72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Lý do: H</w:t>
      </w:r>
      <w:r w:rsidRPr="00C614BF">
        <w:rPr>
          <w:rFonts w:ascii="Times New Roman" w:eastAsia="Calibri" w:hAnsi="Times New Roman" w:cs="Times New Roman"/>
          <w:sz w:val="28"/>
          <w:szCs w:val="28"/>
          <w:shd w:val="clear" w:color="auto" w:fill="FFFFFF"/>
        </w:rPr>
        <w:t>iện nay, cảng chuyên d</w:t>
      </w:r>
      <w:r>
        <w:rPr>
          <w:rFonts w:ascii="Times New Roman" w:eastAsia="Calibri" w:hAnsi="Times New Roman" w:cs="Times New Roman"/>
          <w:sz w:val="28"/>
          <w:szCs w:val="28"/>
          <w:shd w:val="clear" w:color="auto" w:fill="FFFFFF"/>
        </w:rPr>
        <w:t>ụ</w:t>
      </w:r>
      <w:r w:rsidRPr="00C614BF">
        <w:rPr>
          <w:rFonts w:ascii="Times New Roman" w:eastAsia="Calibri" w:hAnsi="Times New Roman" w:cs="Times New Roman"/>
          <w:sz w:val="28"/>
          <w:szCs w:val="28"/>
          <w:shd w:val="clear" w:color="auto" w:fill="FFFFFF"/>
        </w:rPr>
        <w:t xml:space="preserve">ng phục vụ tàu khách của Công ty TNHH Quản lý Cảng khách quốc tế Hạ Long </w:t>
      </w:r>
      <w:r w:rsidRPr="00BD22D6">
        <w:rPr>
          <w:rFonts w:ascii="Times New Roman" w:eastAsia="Calibri" w:hAnsi="Times New Roman" w:cs="Times New Roman"/>
          <w:sz w:val="28"/>
          <w:szCs w:val="28"/>
          <w:shd w:val="clear" w:color="auto" w:fill="FFFFFF"/>
        </w:rPr>
        <w:t xml:space="preserve">đã được đầu </w:t>
      </w:r>
      <w:r>
        <w:rPr>
          <w:rFonts w:ascii="Times New Roman" w:eastAsia="Calibri" w:hAnsi="Times New Roman" w:cs="Times New Roman"/>
          <w:sz w:val="28"/>
          <w:szCs w:val="28"/>
          <w:shd w:val="clear" w:color="auto" w:fill="FFFFFF"/>
        </w:rPr>
        <w:t>tư</w:t>
      </w:r>
      <w:r w:rsidRPr="00BD22D6">
        <w:rPr>
          <w:rFonts w:ascii="Times New Roman" w:eastAsia="Calibri" w:hAnsi="Times New Roman" w:cs="Times New Roman"/>
          <w:sz w:val="28"/>
          <w:szCs w:val="28"/>
          <w:shd w:val="clear" w:color="auto" w:fill="FFFFFF"/>
        </w:rPr>
        <w:t xml:space="preserve"> và đưa vào khai thác</w:t>
      </w:r>
      <w:r>
        <w:rPr>
          <w:rFonts w:ascii="Times New Roman" w:eastAsia="Calibri" w:hAnsi="Times New Roman" w:cs="Times New Roman"/>
          <w:sz w:val="28"/>
          <w:szCs w:val="28"/>
          <w:shd w:val="clear" w:color="auto" w:fill="FFFFFF"/>
        </w:rPr>
        <w:t xml:space="preserve"> từ năm 2019 nhưng trong Thông tư số 54/2018/TT-BGTVT chưa quy định khung giá cho loại hình dịch vụ này</w:t>
      </w:r>
      <w:r w:rsidRPr="00BD22D6">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w:t>
      </w:r>
    </w:p>
    <w:p w:rsidR="007C0209" w:rsidRPr="00625F3B" w:rsidRDefault="007C0209" w:rsidP="007C0209">
      <w:pPr>
        <w:spacing w:line="269" w:lineRule="auto"/>
        <w:ind w:firstLine="720"/>
        <w:rPr>
          <w:rFonts w:ascii="Times New Roman" w:hAnsi="Times New Roman" w:cs="Times New Roman"/>
          <w:color w:val="000000"/>
          <w:sz w:val="28"/>
          <w:szCs w:val="28"/>
        </w:rPr>
      </w:pPr>
      <w:r>
        <w:rPr>
          <w:rFonts w:ascii="Times New Roman" w:eastAsia="Calibri" w:hAnsi="Times New Roman" w:cs="Times New Roman"/>
          <w:sz w:val="28"/>
          <w:szCs w:val="28"/>
          <w:shd w:val="clear" w:color="auto" w:fill="FFFFFF"/>
        </w:rPr>
        <w:lastRenderedPageBreak/>
        <w:t xml:space="preserve">Cảng </w:t>
      </w:r>
      <w:r w:rsidRPr="00C614BF">
        <w:rPr>
          <w:rFonts w:ascii="Times New Roman" w:eastAsia="Calibri" w:hAnsi="Times New Roman" w:cs="Times New Roman"/>
          <w:sz w:val="28"/>
          <w:szCs w:val="28"/>
          <w:shd w:val="clear" w:color="auto" w:fill="FFFFFF"/>
        </w:rPr>
        <w:t>khách quốc tế Hạ Long</w:t>
      </w:r>
      <w:r>
        <w:rPr>
          <w:rFonts w:ascii="Times New Roman" w:eastAsia="Calibri" w:hAnsi="Times New Roman" w:cs="Times New Roman"/>
          <w:sz w:val="28"/>
          <w:szCs w:val="28"/>
          <w:shd w:val="clear" w:color="auto" w:fill="FFFFFF"/>
        </w:rPr>
        <w:t xml:space="preserve"> được đầu tư với quy mô lớn, có hệ thống dịch vụ tiện ích được đầu tư hiện đại (như khu nhà chờ, khu mua sắm…), tương đương với chất lượng cảng khách quốc tế của các nước trong khu vực. </w:t>
      </w:r>
      <w:r w:rsidRPr="00BD22D6">
        <w:rPr>
          <w:rFonts w:ascii="Times New Roman" w:hAnsi="Times New Roman" w:cs="Times New Roman"/>
          <w:color w:val="000000"/>
          <w:sz w:val="28"/>
          <w:szCs w:val="28"/>
        </w:rPr>
        <w:t>Trên cơ sở mức giá thực tế doanh nghiệp đang áp dụng là 3,5 USD/người/</w:t>
      </w:r>
      <w:r>
        <w:rPr>
          <w:rFonts w:ascii="Times New Roman" w:hAnsi="Times New Roman" w:cs="Times New Roman"/>
          <w:color w:val="000000"/>
          <w:sz w:val="28"/>
          <w:szCs w:val="28"/>
        </w:rPr>
        <w:t xml:space="preserve"> </w:t>
      </w:r>
      <w:r w:rsidRPr="00BD22D6">
        <w:rPr>
          <w:rFonts w:ascii="Times New Roman" w:hAnsi="Times New Roman" w:cs="Times New Roman"/>
          <w:color w:val="000000"/>
          <w:sz w:val="28"/>
          <w:szCs w:val="28"/>
        </w:rPr>
        <w:t xml:space="preserve">lượt, so sánh với mức giá của các nước trong khu vực thì mức </w:t>
      </w:r>
      <w:r>
        <w:rPr>
          <w:rFonts w:ascii="Times New Roman" w:hAnsi="Times New Roman" w:cs="Times New Roman"/>
          <w:color w:val="000000"/>
          <w:sz w:val="28"/>
          <w:szCs w:val="28"/>
        </w:rPr>
        <w:t>giá doanh nghiệp đang áp dụng</w:t>
      </w:r>
      <w:r w:rsidRPr="00BD22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thấp hơn </w:t>
      </w:r>
      <w:r w:rsidRPr="00BD22D6">
        <w:rPr>
          <w:rFonts w:ascii="Times New Roman" w:hAnsi="Times New Roman" w:cs="Times New Roman"/>
          <w:color w:val="000000"/>
          <w:sz w:val="28"/>
          <w:szCs w:val="28"/>
        </w:rPr>
        <w:t>(Thái Lan 6 USD/người/lượt, Singapore 8 USD/người/lượt)</w:t>
      </w:r>
      <w:r>
        <w:rPr>
          <w:rFonts w:ascii="Times New Roman" w:hAnsi="Times New Roman" w:cs="Times New Roman"/>
          <w:color w:val="000000"/>
          <w:sz w:val="28"/>
          <w:szCs w:val="28"/>
        </w:rPr>
        <w:t>. Để bảo đảm giá dịch vụ phù hợp với chi phí đầu tư và phù hợp với giá thị trường,</w:t>
      </w:r>
      <w:r w:rsidRPr="00BD22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Dự thảo Thông tư đề xuất: G</w:t>
      </w:r>
      <w:r w:rsidRPr="007251E0">
        <w:rPr>
          <w:rFonts w:ascii="Times New Roman" w:hAnsi="Times New Roman" w:cs="Times New Roman"/>
          <w:color w:val="000000"/>
          <w:sz w:val="28"/>
          <w:szCs w:val="28"/>
        </w:rPr>
        <w:t>iá tối thiểu 2,5 USD/người/lượt</w:t>
      </w:r>
      <w:r>
        <w:rPr>
          <w:rFonts w:ascii="Times New Roman" w:hAnsi="Times New Roman" w:cs="Times New Roman"/>
          <w:color w:val="000000"/>
          <w:sz w:val="28"/>
          <w:szCs w:val="28"/>
        </w:rPr>
        <w:t xml:space="preserve"> (bằng mức giá tối thiểu của cảng khách kết hợp làm hàng), Giá tối đa 7 </w:t>
      </w:r>
      <w:r w:rsidRPr="007251E0">
        <w:rPr>
          <w:rFonts w:ascii="Times New Roman" w:hAnsi="Times New Roman" w:cs="Times New Roman"/>
          <w:color w:val="000000"/>
          <w:sz w:val="28"/>
          <w:szCs w:val="28"/>
        </w:rPr>
        <w:t xml:space="preserve">USD/người/lượt. Với mức giá này sẽ tạo thuận lợi cho doanh nghiệp linh hoạt </w:t>
      </w:r>
      <w:r>
        <w:rPr>
          <w:rFonts w:ascii="Times New Roman" w:hAnsi="Times New Roman" w:cs="Times New Roman"/>
          <w:color w:val="000000"/>
          <w:sz w:val="28"/>
          <w:szCs w:val="28"/>
        </w:rPr>
        <w:t xml:space="preserve">trong việc </w:t>
      </w:r>
      <w:r w:rsidRPr="007251E0">
        <w:rPr>
          <w:rFonts w:ascii="Times New Roman" w:hAnsi="Times New Roman" w:cs="Times New Roman"/>
          <w:color w:val="000000"/>
          <w:sz w:val="28"/>
          <w:szCs w:val="28"/>
        </w:rPr>
        <w:t>điều chỉnh</w:t>
      </w:r>
      <w:r>
        <w:rPr>
          <w:rFonts w:ascii="Times New Roman" w:hAnsi="Times New Roman" w:cs="Times New Roman"/>
          <w:color w:val="000000"/>
          <w:sz w:val="28"/>
          <w:szCs w:val="28"/>
        </w:rPr>
        <w:t xml:space="preserve"> giảm</w:t>
      </w:r>
      <w:r w:rsidRPr="007251E0">
        <w:rPr>
          <w:rFonts w:ascii="Times New Roman" w:hAnsi="Times New Roman" w:cs="Times New Roman"/>
          <w:color w:val="000000"/>
          <w:sz w:val="28"/>
          <w:szCs w:val="28"/>
        </w:rPr>
        <w:t xml:space="preserve"> giá</w:t>
      </w:r>
      <w:r>
        <w:rPr>
          <w:rFonts w:ascii="Times New Roman" w:hAnsi="Times New Roman" w:cs="Times New Roman"/>
          <w:color w:val="000000"/>
          <w:sz w:val="28"/>
          <w:szCs w:val="28"/>
        </w:rPr>
        <w:t xml:space="preserve"> để khuyến khích phát triển du lịch, thu hút khách quốc tế quay trở lại Việt Nam sau thời gian dịch bệnh</w:t>
      </w:r>
      <w:r w:rsidRPr="007251E0">
        <w:rPr>
          <w:rFonts w:ascii="Times New Roman" w:hAnsi="Times New Roman" w:cs="Times New Roman"/>
          <w:color w:val="000000"/>
          <w:sz w:val="28"/>
          <w:szCs w:val="28"/>
        </w:rPr>
        <w:t xml:space="preserve">. </w:t>
      </w:r>
      <w:r>
        <w:rPr>
          <w:rFonts w:ascii="Times New Roman" w:hAnsi="Times New Roman" w:cs="Times New Roman"/>
          <w:color w:val="000000"/>
          <w:sz w:val="28"/>
          <w:szCs w:val="28"/>
        </w:rPr>
        <w:t>Mức giá tối đa dựa trên cơ sở mức giá của các nước trong khu vực, bảo đảm hài hòa mức giá giữa Việt Nam và các nước.</w:t>
      </w:r>
    </w:p>
    <w:p w:rsidR="007C0209" w:rsidRPr="00BD22D6" w:rsidRDefault="007C0209" w:rsidP="007C0209">
      <w:pPr>
        <w:widowControl w:val="0"/>
        <w:tabs>
          <w:tab w:val="left" w:pos="993"/>
        </w:tabs>
        <w:spacing w:line="269" w:lineRule="auto"/>
        <w:rPr>
          <w:rFonts w:ascii="Times New Roman" w:hAnsi="Times New Roman" w:cs="Times New Roman"/>
          <w:i/>
          <w:color w:val="000000"/>
          <w:sz w:val="28"/>
          <w:szCs w:val="28"/>
          <w:lang w:val="nl-NL"/>
        </w:rPr>
      </w:pPr>
      <w:r w:rsidRPr="00BD22D6">
        <w:rPr>
          <w:rFonts w:ascii="Times New Roman" w:hAnsi="Times New Roman" w:cs="Times New Roman"/>
          <w:i/>
          <w:color w:val="000000"/>
          <w:sz w:val="28"/>
          <w:szCs w:val="28"/>
          <w:lang w:val="nl-NL"/>
        </w:rPr>
        <w:t xml:space="preserve">Kết quả trước và sau khi </w:t>
      </w:r>
      <w:r>
        <w:rPr>
          <w:rFonts w:ascii="Times New Roman" w:hAnsi="Times New Roman" w:cs="Times New Roman"/>
          <w:i/>
          <w:color w:val="000000"/>
          <w:sz w:val="28"/>
          <w:szCs w:val="28"/>
          <w:lang w:val="nl-NL"/>
        </w:rPr>
        <w:t>sửa đổi, bổ sung</w:t>
      </w:r>
      <w:r w:rsidRPr="00BD22D6">
        <w:rPr>
          <w:rFonts w:ascii="Times New Roman" w:hAnsi="Times New Roman" w:cs="Times New Roman"/>
          <w:i/>
          <w:color w:val="000000"/>
          <w:sz w:val="28"/>
          <w:szCs w:val="28"/>
          <w:lang w:val="nl-NL"/>
        </w:rPr>
        <w:t xml:space="preserve"> khung giá</w:t>
      </w:r>
    </w:p>
    <w:p w:rsidR="007C0209" w:rsidRPr="0002524D" w:rsidRDefault="007C0209" w:rsidP="007C0209">
      <w:pPr>
        <w:widowControl w:val="0"/>
        <w:tabs>
          <w:tab w:val="left" w:pos="993"/>
        </w:tabs>
        <w:spacing w:line="269" w:lineRule="auto"/>
        <w:rPr>
          <w:rFonts w:ascii="Times New Roman" w:hAnsi="Times New Roman" w:cs="Times New Roman"/>
          <w:color w:val="000000"/>
          <w:spacing w:val="-4"/>
          <w:sz w:val="28"/>
          <w:szCs w:val="28"/>
          <w:lang w:val="nl-NL"/>
        </w:rPr>
      </w:pPr>
      <w:r w:rsidRPr="0002524D">
        <w:rPr>
          <w:rFonts w:ascii="Times New Roman" w:hAnsi="Times New Roman" w:cs="Times New Roman"/>
          <w:color w:val="000000"/>
          <w:spacing w:val="-4"/>
          <w:sz w:val="28"/>
          <w:szCs w:val="28"/>
          <w:lang w:val="nl-NL"/>
        </w:rPr>
        <w:t>- Số lượng hành khách thông qua cầu, bến, tại cảng Quốc tế Hạ Long trong năm 2019 khoảng hơn 60.000 lượt, khoảng 50 chuyến tàu, với mức doanh thu là 3,5 USD/người/lượt, doanh thu đạt được 210.000 USD. Sau khi sửa đổi bổ sung khung giá, mức giá doanh nghiệp đang thu vẫn nằm trong khung giá, do vậy không bị tác động đến hoạt động sản xuất kinh doanh của doanh nghiệp</w:t>
      </w:r>
      <w:r>
        <w:rPr>
          <w:rFonts w:ascii="Times New Roman" w:hAnsi="Times New Roman" w:cs="Times New Roman"/>
          <w:color w:val="000000"/>
          <w:spacing w:val="-4"/>
          <w:sz w:val="28"/>
          <w:szCs w:val="28"/>
          <w:lang w:val="nl-NL"/>
        </w:rPr>
        <w:t xml:space="preserve"> và chi phí của khách du lịch</w:t>
      </w:r>
      <w:r w:rsidRPr="0002524D">
        <w:rPr>
          <w:rFonts w:ascii="Times New Roman" w:hAnsi="Times New Roman" w:cs="Times New Roman"/>
          <w:color w:val="000000"/>
          <w:spacing w:val="-4"/>
          <w:sz w:val="28"/>
          <w:szCs w:val="28"/>
          <w:lang w:val="nl-NL"/>
        </w:rPr>
        <w:t xml:space="preserve">. </w:t>
      </w:r>
    </w:p>
    <w:p w:rsidR="00BD22D6" w:rsidRDefault="0002524D" w:rsidP="006C6EBE">
      <w:pPr>
        <w:widowControl w:val="0"/>
        <w:tabs>
          <w:tab w:val="left" w:pos="993"/>
        </w:tabs>
        <w:spacing w:line="269" w:lineRule="auto"/>
        <w:rPr>
          <w:rFonts w:ascii="Times New Roman" w:eastAsia="Calibri" w:hAnsi="Times New Roman" w:cs="Times New Roman"/>
          <w:b/>
          <w:i/>
          <w:sz w:val="28"/>
          <w:szCs w:val="28"/>
          <w:shd w:val="clear" w:color="auto" w:fill="FFFFFF"/>
        </w:rPr>
      </w:pPr>
      <w:r>
        <w:rPr>
          <w:rFonts w:ascii="Times New Roman" w:hAnsi="Times New Roman" w:cs="Times New Roman"/>
          <w:b/>
          <w:i/>
          <w:color w:val="000000"/>
          <w:sz w:val="28"/>
          <w:szCs w:val="28"/>
          <w:lang w:val="nl-NL"/>
        </w:rPr>
        <w:t>3</w:t>
      </w:r>
      <w:r w:rsidR="00BD22D6" w:rsidRPr="00BD22D6">
        <w:rPr>
          <w:rFonts w:ascii="Times New Roman" w:hAnsi="Times New Roman" w:cs="Times New Roman"/>
          <w:b/>
          <w:i/>
          <w:color w:val="000000"/>
          <w:sz w:val="28"/>
          <w:szCs w:val="28"/>
          <w:lang w:val="nl-NL"/>
        </w:rPr>
        <w:t>.</w:t>
      </w:r>
      <w:r w:rsidR="00890E78">
        <w:rPr>
          <w:rFonts w:ascii="Times New Roman" w:hAnsi="Times New Roman" w:cs="Times New Roman"/>
          <w:b/>
          <w:i/>
          <w:color w:val="000000"/>
          <w:sz w:val="28"/>
          <w:szCs w:val="28"/>
          <w:lang w:val="nl-NL"/>
        </w:rPr>
        <w:t>3</w:t>
      </w:r>
      <w:r w:rsidR="006601DB">
        <w:rPr>
          <w:rFonts w:ascii="Times New Roman" w:hAnsi="Times New Roman" w:cs="Times New Roman"/>
          <w:b/>
          <w:i/>
          <w:color w:val="000000"/>
          <w:sz w:val="28"/>
          <w:szCs w:val="28"/>
          <w:lang w:val="nl-NL"/>
        </w:rPr>
        <w:t>.</w:t>
      </w:r>
      <w:r w:rsidR="00BD22D6" w:rsidRPr="00BD22D6">
        <w:rPr>
          <w:rFonts w:ascii="Times New Roman" w:hAnsi="Times New Roman" w:cs="Times New Roman"/>
          <w:b/>
          <w:i/>
          <w:color w:val="000000"/>
          <w:sz w:val="28"/>
          <w:szCs w:val="28"/>
          <w:lang w:val="nl-NL"/>
        </w:rPr>
        <w:t xml:space="preserve"> </w:t>
      </w:r>
      <w:r w:rsidR="00BD22D6" w:rsidRPr="00BD22D6">
        <w:rPr>
          <w:rFonts w:ascii="Times New Roman" w:eastAsia="Calibri" w:hAnsi="Times New Roman" w:cs="Times New Roman"/>
          <w:b/>
          <w:i/>
          <w:sz w:val="28"/>
          <w:szCs w:val="28"/>
          <w:shd w:val="clear" w:color="auto" w:fill="FFFFFF"/>
        </w:rPr>
        <w:t>Khung giá sử dụng dịch vụ cầu, bến, phao neo đối với hàng hóa</w:t>
      </w:r>
      <w:r w:rsidR="00AB5FB5">
        <w:rPr>
          <w:rFonts w:ascii="Times New Roman" w:eastAsia="Calibri" w:hAnsi="Times New Roman" w:cs="Times New Roman"/>
          <w:b/>
          <w:i/>
          <w:sz w:val="28"/>
          <w:szCs w:val="28"/>
          <w:shd w:val="clear" w:color="auto" w:fill="FFFFFF"/>
        </w:rPr>
        <w:t>.</w:t>
      </w:r>
    </w:p>
    <w:p w:rsidR="007C0209" w:rsidRPr="00082A17" w:rsidRDefault="007C0209" w:rsidP="007C0209">
      <w:pPr>
        <w:widowControl w:val="0"/>
        <w:tabs>
          <w:tab w:val="left" w:pos="993"/>
        </w:tabs>
        <w:spacing w:line="269" w:lineRule="auto"/>
        <w:rPr>
          <w:rFonts w:ascii="Times New Roman" w:hAnsi="Times New Roman" w:cs="Times New Roman"/>
          <w:i/>
          <w:color w:val="000000"/>
          <w:sz w:val="28"/>
          <w:szCs w:val="28"/>
          <w:lang w:val="nl-NL"/>
        </w:rPr>
      </w:pPr>
      <w:r w:rsidRPr="00082A17">
        <w:rPr>
          <w:rFonts w:ascii="Times New Roman" w:eastAsia="Calibri" w:hAnsi="Times New Roman" w:cs="Times New Roman"/>
          <w:i/>
          <w:sz w:val="28"/>
          <w:szCs w:val="28"/>
          <w:shd w:val="clear" w:color="auto" w:fill="FFFFFF"/>
        </w:rPr>
        <w:t>Không quy định giá dịch vụ thông qua đối với hàng hóa</w:t>
      </w:r>
      <w:r>
        <w:rPr>
          <w:rFonts w:ascii="Times New Roman" w:eastAsia="Calibri" w:hAnsi="Times New Roman" w:cs="Times New Roman"/>
          <w:i/>
          <w:sz w:val="28"/>
          <w:szCs w:val="28"/>
          <w:shd w:val="clear" w:color="auto" w:fill="FFFFFF"/>
        </w:rPr>
        <w:t xml:space="preserve"> </w:t>
      </w:r>
      <w:r w:rsidRPr="00936C0F">
        <w:rPr>
          <w:rFonts w:ascii="Times New Roman" w:eastAsia="Calibri" w:hAnsi="Times New Roman" w:cs="Times New Roman"/>
          <w:i/>
          <w:sz w:val="28"/>
          <w:szCs w:val="28"/>
          <w:shd w:val="clear" w:color="auto" w:fill="FFFFFF"/>
        </w:rPr>
        <w:t>(nội dung II Điều 11 và II Điều 12).</w:t>
      </w:r>
      <w:r w:rsidRPr="00082A17">
        <w:rPr>
          <w:rFonts w:ascii="Times New Roman" w:eastAsia="Calibri" w:hAnsi="Times New Roman" w:cs="Times New Roman"/>
          <w:i/>
          <w:sz w:val="28"/>
          <w:szCs w:val="28"/>
          <w:shd w:val="clear" w:color="auto" w:fill="FFFFFF"/>
        </w:rPr>
        <w:t xml:space="preserve"> Lý do:</w:t>
      </w:r>
    </w:p>
    <w:p w:rsidR="007C0209" w:rsidRDefault="007C0209" w:rsidP="007C0209">
      <w:pPr>
        <w:spacing w:line="269" w:lineRule="auto"/>
        <w:ind w:firstLine="72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Đối với hàng hóa container: Trên thực tế hầu hết các cảng container đều không thu giá dịch vụ thông qua đối với hàng hóa container, mà chỉ thu giá dịch vụ sử dụng cầu bến đối với tàu thuyền và giá dịch vụ bốc dỡ container đối với hàng hóa; </w:t>
      </w:r>
    </w:p>
    <w:p w:rsidR="007C0209" w:rsidRDefault="007C0209" w:rsidP="007C0209">
      <w:pPr>
        <w:spacing w:line="269" w:lineRule="auto"/>
        <w:ind w:firstLine="72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Đối với hàng hóa khác (ngoài hàng container): Một số doanh nghiệp cảng vẫn thu giá dịch vụ thông qua đối với hàng hóa, đồng thời thu thêm giá dịch vụ bốc dỡ hàng hóa đó. Tuy nhiên, trong Thông tư số 54/2018/TT-BGTVT không điều chỉnh giá dịch vụ bốc dỡ đối với hàng hóa khác. </w:t>
      </w:r>
    </w:p>
    <w:p w:rsidR="007C0209" w:rsidRDefault="007C0209" w:rsidP="007C0209">
      <w:pPr>
        <w:spacing w:line="269" w:lineRule="auto"/>
        <w:ind w:firstLine="720"/>
        <w:rPr>
          <w:rFonts w:ascii="Times New Roman" w:eastAsia="Calibri" w:hAnsi="Times New Roman" w:cs="Times New Roman"/>
          <w:sz w:val="28"/>
          <w:szCs w:val="28"/>
          <w:shd w:val="clear" w:color="auto" w:fill="FFFFFF"/>
          <w:lang w:val="vi-VN"/>
        </w:rPr>
      </w:pPr>
      <w:r>
        <w:rPr>
          <w:rFonts w:ascii="Times New Roman" w:eastAsia="Calibri" w:hAnsi="Times New Roman" w:cs="Times New Roman"/>
          <w:sz w:val="28"/>
          <w:szCs w:val="28"/>
          <w:shd w:val="clear" w:color="auto" w:fill="FFFFFF"/>
        </w:rPr>
        <w:t xml:space="preserve">Để thuận lợi cho doanh nghiệp trong quá trình thỏa thuận giá dịch vụ với khách hàng, trên cơ sở kiến nghị của doanh nghiệp, Dự thảo Thông tư không quy định giá dịch vụ thông qua đối với hàng hóa. Điều này cũng phù hợp với quy định tại Điều 90 của Bộ Luật Hàng hải Việt Nam năm 2015 </w:t>
      </w:r>
      <w:r w:rsidRPr="00082A17">
        <w:rPr>
          <w:rFonts w:ascii="Times New Roman" w:eastAsia="Calibri" w:hAnsi="Times New Roman" w:cs="Times New Roman"/>
          <w:i/>
          <w:sz w:val="28"/>
          <w:szCs w:val="28"/>
          <w:shd w:val="clear" w:color="auto" w:fill="FFFFFF"/>
        </w:rPr>
        <w:t>(</w:t>
      </w:r>
      <w:r>
        <w:rPr>
          <w:rFonts w:ascii="Times New Roman" w:eastAsia="Calibri" w:hAnsi="Times New Roman" w:cs="Times New Roman"/>
          <w:i/>
          <w:sz w:val="28"/>
          <w:szCs w:val="28"/>
          <w:shd w:val="clear" w:color="auto" w:fill="FFFFFF"/>
        </w:rPr>
        <w:t>Bộ Giao thông vận tải quyết định khung giá: giá dịch vụ bốc dỡ cotanier, giá dịch vụ hoa tiêu, giá dịch vụ sử dụng cầu, bến, phao neo, giá dịch vụ lai dắt</w:t>
      </w:r>
      <w:r w:rsidRPr="00082A17">
        <w:rPr>
          <w:rFonts w:ascii="Times New Roman" w:eastAsia="Calibri" w:hAnsi="Times New Roman" w:cs="Times New Roman"/>
          <w:i/>
          <w:sz w:val="28"/>
          <w:szCs w:val="28"/>
          <w:shd w:val="clear" w:color="auto" w:fill="FFFFFF"/>
        </w:rPr>
        <w:t>).</w:t>
      </w:r>
    </w:p>
    <w:p w:rsidR="00533232" w:rsidRDefault="0002524D" w:rsidP="006C6EBE">
      <w:pPr>
        <w:spacing w:line="269" w:lineRule="auto"/>
        <w:ind w:firstLine="720"/>
        <w:rPr>
          <w:rFonts w:ascii="Times New Roman" w:hAnsi="Times New Roman" w:cs="Times New Roman"/>
          <w:b/>
          <w:sz w:val="28"/>
          <w:szCs w:val="28"/>
        </w:rPr>
      </w:pPr>
      <w:r>
        <w:rPr>
          <w:rFonts w:ascii="Times New Roman" w:hAnsi="Times New Roman" w:cs="Times New Roman"/>
          <w:b/>
          <w:sz w:val="28"/>
          <w:szCs w:val="28"/>
        </w:rPr>
        <w:lastRenderedPageBreak/>
        <w:t>4</w:t>
      </w:r>
      <w:r w:rsidR="00BD22D6" w:rsidRPr="00BD22D6">
        <w:rPr>
          <w:rFonts w:ascii="Times New Roman" w:hAnsi="Times New Roman" w:cs="Times New Roman"/>
          <w:b/>
          <w:sz w:val="28"/>
          <w:szCs w:val="28"/>
        </w:rPr>
        <w:t>.</w:t>
      </w:r>
      <w:r w:rsidR="00533232" w:rsidRPr="00BD22D6">
        <w:rPr>
          <w:rFonts w:ascii="Times New Roman" w:hAnsi="Times New Roman" w:cs="Times New Roman"/>
          <w:b/>
          <w:sz w:val="28"/>
          <w:szCs w:val="28"/>
        </w:rPr>
        <w:t xml:space="preserve"> Khung giá dịch vụ bốc dỡ container</w:t>
      </w:r>
    </w:p>
    <w:p w:rsidR="00BC6677" w:rsidRPr="00D6602F" w:rsidRDefault="00BC6677" w:rsidP="006C6EBE">
      <w:pPr>
        <w:spacing w:line="269" w:lineRule="auto"/>
        <w:ind w:firstLine="720"/>
        <w:rPr>
          <w:rFonts w:ascii="Times New Roman" w:hAnsi="Times New Roman" w:cs="Times New Roman"/>
          <w:b/>
          <w:i/>
          <w:sz w:val="28"/>
          <w:szCs w:val="28"/>
        </w:rPr>
      </w:pPr>
      <w:r w:rsidRPr="00D6602F">
        <w:rPr>
          <w:rFonts w:ascii="Times New Roman" w:hAnsi="Times New Roman" w:cs="Times New Roman"/>
          <w:b/>
          <w:i/>
          <w:sz w:val="28"/>
          <w:szCs w:val="28"/>
        </w:rPr>
        <w:t>4.1 Giá dịch vụ bốc dỡ container nội địa khu vực I, II, III</w:t>
      </w:r>
    </w:p>
    <w:p w:rsidR="007C0209" w:rsidRPr="00BC6677" w:rsidRDefault="007C0209" w:rsidP="007C0209">
      <w:pPr>
        <w:spacing w:line="269" w:lineRule="auto"/>
        <w:ind w:firstLine="720"/>
        <w:rPr>
          <w:rFonts w:ascii="Times New Roman" w:eastAsia="Calibri" w:hAnsi="Times New Roman" w:cs="Times New Roman"/>
          <w:i/>
          <w:sz w:val="28"/>
          <w:szCs w:val="28"/>
        </w:rPr>
      </w:pPr>
      <w:r w:rsidRPr="00BC6677">
        <w:rPr>
          <w:rFonts w:ascii="Times New Roman" w:eastAsia="Calibri" w:hAnsi="Times New Roman" w:cs="Times New Roman"/>
          <w:i/>
          <w:sz w:val="28"/>
          <w:szCs w:val="28"/>
        </w:rPr>
        <w:t>Điều chỉnh tăng giá tối thiểu dịch vụ bốc dỡ container nội địa khu vực I, II, III, thời gian áp dụng kể từ ngày 01/01/2022.</w:t>
      </w:r>
    </w:p>
    <w:p w:rsidR="007C0209" w:rsidRDefault="007C0209" w:rsidP="007C0209">
      <w:pPr>
        <w:suppressAutoHyphens/>
        <w:spacing w:after="120" w:line="269" w:lineRule="auto"/>
        <w:ind w:firstLine="720"/>
        <w:rPr>
          <w:rFonts w:ascii="Times New Roman" w:hAnsi="Times New Roman" w:cs="Times New Roman"/>
          <w:color w:val="000000"/>
          <w:sz w:val="28"/>
          <w:szCs w:val="28"/>
        </w:rPr>
      </w:pPr>
      <w:r w:rsidRPr="006F5846">
        <w:rPr>
          <w:rFonts w:ascii="Times New Roman" w:eastAsia="Calibri" w:hAnsi="Times New Roman" w:cs="Times New Roman"/>
          <w:sz w:val="28"/>
          <w:szCs w:val="28"/>
        </w:rPr>
        <w:t xml:space="preserve">Lý do: </w:t>
      </w:r>
      <w:r>
        <w:rPr>
          <w:rFonts w:ascii="Times New Roman" w:eastAsia="Calibri" w:hAnsi="Times New Roman" w:cs="Times New Roman"/>
          <w:sz w:val="28"/>
          <w:szCs w:val="28"/>
        </w:rPr>
        <w:t>Trên cơ sở kiến nghị của cơ quan, doanh nghiệp (Hiệp hội cảng biển Việt Nam, Tổng Công ty Hàng hải Việt Nam, Tổng công ty Tân cảng Sài Gòn, và các doanh nghiệp cảng biển), g</w:t>
      </w:r>
      <w:r w:rsidRPr="006F5846">
        <w:rPr>
          <w:rFonts w:ascii="Times New Roman" w:eastAsia="Calibri" w:hAnsi="Times New Roman" w:cs="Times New Roman"/>
          <w:sz w:val="28"/>
          <w:szCs w:val="28"/>
        </w:rPr>
        <w:t>iá dịch vụ bốc dỡ container nội đ</w:t>
      </w:r>
      <w:r>
        <w:rPr>
          <w:rFonts w:ascii="Times New Roman" w:eastAsia="Calibri" w:hAnsi="Times New Roman" w:cs="Times New Roman"/>
          <w:sz w:val="28"/>
          <w:szCs w:val="28"/>
        </w:rPr>
        <w:t>ịa</w:t>
      </w:r>
      <w:r w:rsidRPr="006F58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theo quy định tại Thông tư số 54/2018/TT-BGTVT (260.000 đồng/cont 20’ và 439.000 đồng/cont 40’) rất thấp, thấp hơn chi phí giá thành dịch vụ và chỉ </w:t>
      </w:r>
      <w:r w:rsidRPr="006F5846">
        <w:rPr>
          <w:rFonts w:ascii="Times New Roman" w:hAnsi="Times New Roman" w:cs="Times New Roman"/>
          <w:color w:val="000000"/>
          <w:sz w:val="28"/>
          <w:szCs w:val="28"/>
          <w:lang w:val="vi-VN"/>
        </w:rPr>
        <w:t xml:space="preserve">bằng 27% </w:t>
      </w:r>
      <w:r w:rsidRPr="006F5846">
        <w:rPr>
          <w:rFonts w:ascii="Times New Roman" w:hAnsi="Times New Roman" w:cs="Times New Roman"/>
          <w:color w:val="000000"/>
          <w:sz w:val="28"/>
          <w:szCs w:val="28"/>
        </w:rPr>
        <w:t xml:space="preserve">- 35% </w:t>
      </w:r>
      <w:r w:rsidRPr="006F5846">
        <w:rPr>
          <w:rFonts w:ascii="Times New Roman" w:hAnsi="Times New Roman" w:cs="Times New Roman"/>
          <w:color w:val="000000"/>
          <w:sz w:val="28"/>
          <w:szCs w:val="28"/>
          <w:lang w:val="vi-VN"/>
        </w:rPr>
        <w:t>giá</w:t>
      </w:r>
      <w:r>
        <w:rPr>
          <w:rFonts w:ascii="Times New Roman" w:hAnsi="Times New Roman" w:cs="Times New Roman"/>
          <w:color w:val="000000"/>
          <w:sz w:val="28"/>
          <w:szCs w:val="28"/>
        </w:rPr>
        <w:t xml:space="preserve"> dịch vụ</w:t>
      </w:r>
      <w:r w:rsidRPr="006F5846">
        <w:rPr>
          <w:rFonts w:ascii="Times New Roman" w:hAnsi="Times New Roman" w:cs="Times New Roman"/>
          <w:color w:val="000000"/>
          <w:sz w:val="28"/>
          <w:szCs w:val="28"/>
          <w:lang w:val="vi-VN"/>
        </w:rPr>
        <w:t xml:space="preserve"> </w:t>
      </w:r>
      <w:r w:rsidRPr="006F5846">
        <w:rPr>
          <w:rFonts w:ascii="Times New Roman" w:hAnsi="Times New Roman" w:cs="Times New Roman"/>
          <w:color w:val="000000"/>
          <w:sz w:val="28"/>
          <w:szCs w:val="28"/>
        </w:rPr>
        <w:t>bố</w:t>
      </w:r>
      <w:r>
        <w:rPr>
          <w:rFonts w:ascii="Times New Roman" w:hAnsi="Times New Roman" w:cs="Times New Roman"/>
          <w:color w:val="000000"/>
          <w:sz w:val="28"/>
          <w:szCs w:val="28"/>
        </w:rPr>
        <w:t>c</w:t>
      </w:r>
      <w:r w:rsidRPr="006F5846">
        <w:rPr>
          <w:rFonts w:ascii="Times New Roman" w:hAnsi="Times New Roman" w:cs="Times New Roman"/>
          <w:color w:val="000000"/>
          <w:sz w:val="28"/>
          <w:szCs w:val="28"/>
        </w:rPr>
        <w:t xml:space="preserve"> dỡ</w:t>
      </w:r>
      <w:r w:rsidRPr="006F5846">
        <w:rPr>
          <w:rFonts w:ascii="Times New Roman" w:hAnsi="Times New Roman" w:cs="Times New Roman"/>
          <w:color w:val="000000"/>
          <w:sz w:val="28"/>
          <w:szCs w:val="28"/>
          <w:lang w:val="vi-VN"/>
        </w:rPr>
        <w:t xml:space="preserve"> container</w:t>
      </w:r>
      <w:r w:rsidRPr="006F5846">
        <w:rPr>
          <w:rFonts w:ascii="Times New Roman" w:hAnsi="Times New Roman" w:cs="Times New Roman"/>
          <w:color w:val="000000"/>
          <w:sz w:val="28"/>
          <w:szCs w:val="28"/>
        </w:rPr>
        <w:t xml:space="preserve"> xuất nhập khẩu, trong khi các</w:t>
      </w:r>
      <w:r w:rsidRPr="006F5846">
        <w:rPr>
          <w:rFonts w:ascii="Times New Roman" w:hAnsi="Times New Roman" w:cs="Times New Roman"/>
          <w:color w:val="000000"/>
          <w:sz w:val="28"/>
          <w:szCs w:val="28"/>
          <w:lang w:val="vi-VN"/>
        </w:rPr>
        <w:t xml:space="preserve"> </w:t>
      </w:r>
      <w:r w:rsidRPr="006F5846">
        <w:rPr>
          <w:rFonts w:ascii="Times New Roman" w:hAnsi="Times New Roman" w:cs="Times New Roman"/>
          <w:color w:val="000000"/>
          <w:sz w:val="28"/>
          <w:szCs w:val="28"/>
        </w:rPr>
        <w:t>chi phí đầu tư</w:t>
      </w:r>
      <w:r>
        <w:rPr>
          <w:rFonts w:ascii="Times New Roman" w:hAnsi="Times New Roman" w:cs="Times New Roman"/>
          <w:color w:val="000000"/>
          <w:sz w:val="28"/>
          <w:szCs w:val="28"/>
        </w:rPr>
        <w:t xml:space="preserve">, chi phí hoạt động </w:t>
      </w:r>
      <w:r w:rsidRPr="006F5846">
        <w:rPr>
          <w:rFonts w:ascii="Times New Roman" w:hAnsi="Times New Roman" w:cs="Times New Roman"/>
          <w:color w:val="000000"/>
          <w:sz w:val="28"/>
          <w:szCs w:val="28"/>
        </w:rPr>
        <w:t xml:space="preserve">và </w:t>
      </w:r>
      <w:r>
        <w:rPr>
          <w:rFonts w:ascii="Times New Roman" w:hAnsi="Times New Roman" w:cs="Times New Roman"/>
          <w:color w:val="000000"/>
          <w:sz w:val="28"/>
          <w:szCs w:val="28"/>
        </w:rPr>
        <w:t>chi phí tác nghiệp</w:t>
      </w:r>
      <w:r w:rsidRPr="006F5846">
        <w:rPr>
          <w:rFonts w:ascii="Times New Roman" w:hAnsi="Times New Roman" w:cs="Times New Roman"/>
          <w:color w:val="000000"/>
          <w:sz w:val="28"/>
          <w:szCs w:val="28"/>
          <w:lang w:val="vi-VN"/>
        </w:rPr>
        <w:t xml:space="preserve"> là như nhau</w:t>
      </w:r>
      <w:r>
        <w:rPr>
          <w:rFonts w:ascii="Times New Roman" w:hAnsi="Times New Roman" w:cs="Times New Roman"/>
          <w:color w:val="000000"/>
          <w:sz w:val="28"/>
          <w:szCs w:val="28"/>
        </w:rPr>
        <w:t>, nhưng doanh nghiệp cảng chỉ thu được mức giá trung bình bằng 30% so với mức giá của container xuất nhập khẩu.</w:t>
      </w:r>
    </w:p>
    <w:p w:rsidR="007C0209" w:rsidRDefault="007C0209" w:rsidP="007C0209">
      <w:pPr>
        <w:suppressAutoHyphens/>
        <w:spacing w:after="120" w:line="288" w:lineRule="auto"/>
        <w:ind w:firstLine="720"/>
        <w:rPr>
          <w:rFonts w:ascii="Times New Roman" w:eastAsia="Calibri" w:hAnsi="Times New Roman" w:cs="Times New Roman"/>
          <w:sz w:val="28"/>
          <w:szCs w:val="28"/>
        </w:rPr>
      </w:pPr>
      <w:r>
        <w:rPr>
          <w:rFonts w:ascii="Times New Roman" w:hAnsi="Times New Roman" w:cs="Times New Roman"/>
          <w:color w:val="000000"/>
          <w:sz w:val="28"/>
          <w:szCs w:val="28"/>
        </w:rPr>
        <w:t xml:space="preserve">Hiệp hội và doanh nghiệp đề xuất điều chỉnh giá tối thiểu dịch vụ bốc dỡ container nội địa để phù hợp với cơ cấu giá thành là cần thiết bảo đảm cho các doanh nghiệp cảng ổn định sản xuất kinh doanh, có nguồn tài chính để tái đầu tư cơ sở hạ tầng nâng cao chất lượng dịch vụ cảng container. Trên cơ sở cơ cấu giá thành dịch vụ, Hiệp hội và các doanh nghiệp cảng biển kiến nghị điều chỉnh tăng giá dịch vụ bốc dỡ container nội địa, cụ thể từ </w:t>
      </w:r>
      <w:r>
        <w:rPr>
          <w:rFonts w:ascii="Times New Roman" w:eastAsia="Calibri" w:hAnsi="Times New Roman" w:cs="Times New Roman"/>
          <w:sz w:val="28"/>
          <w:szCs w:val="28"/>
        </w:rPr>
        <w:t>260.000 đồng/cont 20’ lên 300.000 đồng/container 20’ (mức tăng tương đương 12%.)</w:t>
      </w:r>
      <w:r w:rsidR="00E44DB2">
        <w:rPr>
          <w:rFonts w:ascii="Times New Roman" w:eastAsia="Calibri" w:hAnsi="Times New Roman" w:cs="Times New Roman"/>
          <w:sz w:val="28"/>
          <w:szCs w:val="28"/>
        </w:rPr>
        <w:t>.</w:t>
      </w:r>
    </w:p>
    <w:p w:rsidR="007C0209" w:rsidRDefault="007C0209" w:rsidP="007C0209">
      <w:pPr>
        <w:suppressAutoHyphens/>
        <w:spacing w:after="120" w:line="288" w:lineRule="auto"/>
        <w:ind w:firstLine="720"/>
        <w:rPr>
          <w:rFonts w:ascii="Times New Roman" w:hAnsi="Times New Roman" w:cs="Times New Roman"/>
          <w:color w:val="000000" w:themeColor="text1"/>
          <w:sz w:val="28"/>
          <w:szCs w:val="28"/>
          <w:lang w:val="nl-NL"/>
        </w:rPr>
      </w:pPr>
      <w:r>
        <w:rPr>
          <w:rFonts w:ascii="Times New Roman" w:hAnsi="Times New Roman" w:cs="Times New Roman"/>
          <w:color w:val="000000"/>
          <w:sz w:val="28"/>
          <w:szCs w:val="28"/>
        </w:rPr>
        <w:t xml:space="preserve">- Về thời gian áp dụng từ ngày 01/01/2022: </w:t>
      </w:r>
      <w:r>
        <w:rPr>
          <w:rFonts w:ascii="Times New Roman" w:eastAsia="Calibri" w:hAnsi="Times New Roman" w:cs="Times New Roman"/>
          <w:sz w:val="28"/>
          <w:szCs w:val="28"/>
        </w:rPr>
        <w:t xml:space="preserve">Trên cơ sở ý kiến của </w:t>
      </w:r>
      <w:r>
        <w:rPr>
          <w:rFonts w:ascii="Times New Roman" w:hAnsi="Times New Roman" w:cs="Times New Roman"/>
          <w:color w:val="000000" w:themeColor="text1"/>
          <w:sz w:val="28"/>
          <w:szCs w:val="28"/>
          <w:lang w:val="nl-NL"/>
        </w:rPr>
        <w:t xml:space="preserve">Hiệp hội Chủ tàu Việt Nam, Chi hội vận tải container Việt nam, giá dịch vụ bốc dỡ container nội địa theo quy định tại Thông tư số 54/218/TT-BBGTVT thấp hơn nhiều so với giá xuất nhập khẩu. Hiệp hội và các doanh nghiệp đồng thuận với mức giá điều chỉnh tăng 12%. Tuy nhiên, hiện nay </w:t>
      </w:r>
      <w:r w:rsidRPr="0030050E">
        <w:rPr>
          <w:rFonts w:ascii="Times New Roman" w:hAnsi="Times New Roman" w:cs="Times New Roman"/>
          <w:color w:val="000000" w:themeColor="text1"/>
          <w:sz w:val="28"/>
          <w:szCs w:val="28"/>
          <w:lang w:val="nl-NL"/>
        </w:rPr>
        <w:t xml:space="preserve">hãng tàu nội địa đang rất khó khăn, việc điều chỉnh tăng giá ngay trong năm 2021 sẽ tác động trực tiếp đến hoạt động kinh doanh của hãng tàu nội địa. Do vậy, </w:t>
      </w:r>
      <w:r>
        <w:rPr>
          <w:rFonts w:ascii="Times New Roman" w:hAnsi="Times New Roman" w:cs="Times New Roman"/>
          <w:color w:val="000000" w:themeColor="text1"/>
          <w:sz w:val="28"/>
          <w:szCs w:val="28"/>
          <w:lang w:val="nl-NL"/>
        </w:rPr>
        <w:t xml:space="preserve">Hiệp hội, doanh nghiệp kiến nghị lộ trình áp dụng kể </w:t>
      </w:r>
      <w:r w:rsidRPr="0030050E">
        <w:rPr>
          <w:rFonts w:ascii="Times New Roman" w:hAnsi="Times New Roman" w:cs="Times New Roman"/>
          <w:color w:val="000000" w:themeColor="text1"/>
          <w:sz w:val="28"/>
          <w:szCs w:val="28"/>
          <w:lang w:val="nl-NL"/>
        </w:rPr>
        <w:t>từ</w:t>
      </w:r>
      <w:r>
        <w:rPr>
          <w:rFonts w:ascii="Times New Roman" w:hAnsi="Times New Roman" w:cs="Times New Roman"/>
          <w:color w:val="000000" w:themeColor="text1"/>
          <w:sz w:val="28"/>
          <w:szCs w:val="28"/>
          <w:lang w:val="nl-NL"/>
        </w:rPr>
        <w:t xml:space="preserve"> ngày 01/01/2022 để doanh nghiệp vận tải biển có thời gian ổn định sản xuất trong giai đoạn khó khăn này.</w:t>
      </w:r>
    </w:p>
    <w:p w:rsidR="00187AE8" w:rsidRDefault="0002524D" w:rsidP="006C6EBE">
      <w:pPr>
        <w:widowControl w:val="0"/>
        <w:spacing w:line="269" w:lineRule="auto"/>
        <w:ind w:firstLine="720"/>
        <w:rPr>
          <w:rFonts w:ascii="Times New Roman" w:eastAsia="Calibri" w:hAnsi="Times New Roman" w:cs="Times New Roman"/>
          <w:b/>
          <w:i/>
          <w:sz w:val="28"/>
          <w:szCs w:val="28"/>
        </w:rPr>
      </w:pPr>
      <w:r>
        <w:rPr>
          <w:rFonts w:ascii="Times New Roman" w:hAnsi="Times New Roman" w:cs="Times New Roman"/>
          <w:b/>
          <w:i/>
          <w:sz w:val="28"/>
          <w:szCs w:val="28"/>
        </w:rPr>
        <w:t>4</w:t>
      </w:r>
      <w:r w:rsidR="003160D5" w:rsidRPr="006601DB">
        <w:rPr>
          <w:rFonts w:ascii="Times New Roman" w:hAnsi="Times New Roman" w:cs="Times New Roman"/>
          <w:b/>
          <w:i/>
          <w:sz w:val="28"/>
          <w:szCs w:val="28"/>
        </w:rPr>
        <w:t>.</w:t>
      </w:r>
      <w:r w:rsidR="00D6602F">
        <w:rPr>
          <w:rFonts w:ascii="Times New Roman" w:hAnsi="Times New Roman" w:cs="Times New Roman"/>
          <w:b/>
          <w:i/>
          <w:sz w:val="28"/>
          <w:szCs w:val="28"/>
        </w:rPr>
        <w:t>2</w:t>
      </w:r>
      <w:r w:rsidR="006601DB">
        <w:rPr>
          <w:rFonts w:ascii="Times New Roman" w:hAnsi="Times New Roman" w:cs="Times New Roman"/>
          <w:b/>
          <w:i/>
          <w:sz w:val="28"/>
          <w:szCs w:val="28"/>
        </w:rPr>
        <w:t>.</w:t>
      </w:r>
      <w:r w:rsidR="00533232" w:rsidRPr="006601DB">
        <w:rPr>
          <w:rFonts w:ascii="Times New Roman" w:eastAsia="Calibri" w:hAnsi="Times New Roman" w:cs="Times New Roman"/>
          <w:b/>
          <w:i/>
          <w:sz w:val="28"/>
          <w:szCs w:val="28"/>
        </w:rPr>
        <w:t xml:space="preserve"> </w:t>
      </w:r>
      <w:r w:rsidR="006601DB">
        <w:rPr>
          <w:rFonts w:ascii="Times New Roman" w:eastAsia="Calibri" w:hAnsi="Times New Roman" w:cs="Times New Roman"/>
          <w:b/>
          <w:i/>
          <w:sz w:val="28"/>
          <w:szCs w:val="28"/>
        </w:rPr>
        <w:t>G</w:t>
      </w:r>
      <w:r w:rsidR="00533232" w:rsidRPr="006601DB">
        <w:rPr>
          <w:rFonts w:ascii="Times New Roman" w:eastAsia="Calibri" w:hAnsi="Times New Roman" w:cs="Times New Roman"/>
          <w:b/>
          <w:i/>
          <w:sz w:val="28"/>
          <w:szCs w:val="28"/>
        </w:rPr>
        <w:t xml:space="preserve">iá dịch vụ bốc dỡ container nhập khẩu, xuất khẩu, </w:t>
      </w:r>
      <w:r w:rsidR="006601DB">
        <w:rPr>
          <w:rFonts w:ascii="Times New Roman" w:eastAsia="Calibri" w:hAnsi="Times New Roman" w:cs="Times New Roman"/>
          <w:b/>
          <w:i/>
          <w:sz w:val="28"/>
          <w:szCs w:val="28"/>
        </w:rPr>
        <w:t>tạm nhập tái xuất</w:t>
      </w:r>
      <w:r w:rsidR="00533232" w:rsidRPr="006601DB">
        <w:rPr>
          <w:rFonts w:ascii="Times New Roman" w:eastAsia="Calibri" w:hAnsi="Times New Roman" w:cs="Times New Roman"/>
          <w:b/>
          <w:i/>
          <w:sz w:val="28"/>
          <w:szCs w:val="28"/>
        </w:rPr>
        <w:t xml:space="preserve"> khu vực I</w:t>
      </w:r>
      <w:r w:rsidR="00A37CFC">
        <w:rPr>
          <w:rFonts w:ascii="Times New Roman" w:eastAsia="Calibri" w:hAnsi="Times New Roman" w:cs="Times New Roman"/>
          <w:b/>
          <w:i/>
          <w:sz w:val="28"/>
          <w:szCs w:val="28"/>
        </w:rPr>
        <w:t>, II, III</w:t>
      </w:r>
      <w:r w:rsidR="0078151F">
        <w:rPr>
          <w:rFonts w:ascii="Times New Roman" w:eastAsia="Calibri" w:hAnsi="Times New Roman" w:cs="Times New Roman"/>
          <w:b/>
          <w:i/>
          <w:sz w:val="28"/>
          <w:szCs w:val="28"/>
        </w:rPr>
        <w:t xml:space="preserve">, </w:t>
      </w:r>
      <w:r w:rsidR="001C5FA0">
        <w:rPr>
          <w:rFonts w:ascii="Times New Roman" w:eastAsia="Calibri" w:hAnsi="Times New Roman" w:cs="Times New Roman"/>
          <w:b/>
          <w:i/>
          <w:sz w:val="28"/>
          <w:szCs w:val="28"/>
        </w:rPr>
        <w:t xml:space="preserve">khu vực </w:t>
      </w:r>
      <w:r w:rsidR="0078151F">
        <w:rPr>
          <w:rFonts w:ascii="Times New Roman" w:eastAsia="Calibri" w:hAnsi="Times New Roman" w:cs="Times New Roman"/>
          <w:b/>
          <w:i/>
          <w:sz w:val="28"/>
          <w:szCs w:val="28"/>
        </w:rPr>
        <w:t xml:space="preserve">Lạch Huyện và Cái Mép </w:t>
      </w:r>
      <w:r w:rsidR="00905799">
        <w:rPr>
          <w:rFonts w:ascii="Times New Roman" w:eastAsia="Calibri" w:hAnsi="Times New Roman" w:cs="Times New Roman"/>
          <w:b/>
          <w:i/>
          <w:sz w:val="28"/>
          <w:szCs w:val="28"/>
        </w:rPr>
        <w:t xml:space="preserve">- </w:t>
      </w:r>
      <w:r w:rsidR="0078151F">
        <w:rPr>
          <w:rFonts w:ascii="Times New Roman" w:eastAsia="Calibri" w:hAnsi="Times New Roman" w:cs="Times New Roman"/>
          <w:b/>
          <w:i/>
          <w:sz w:val="28"/>
          <w:szCs w:val="28"/>
        </w:rPr>
        <w:t>Thị Vải</w:t>
      </w:r>
    </w:p>
    <w:p w:rsidR="009E1DD5" w:rsidRDefault="009E1DD5" w:rsidP="009E1DD5">
      <w:pPr>
        <w:widowControl w:val="0"/>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4.2.1 Giá dịch vụ bốc dỡ container tại Việt Nam:</w:t>
      </w:r>
    </w:p>
    <w:p w:rsidR="00897CD9" w:rsidRDefault="00897CD9" w:rsidP="00897CD9">
      <w:pPr>
        <w:widowControl w:val="0"/>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Theo báo cáo của Hiệp hội Cảng biển Việt Nam, Hiệp hội Đại lý và môi giới hàng hải và doanh nghiệp cảng biển (Tổng công ty Hàng hải VN, Công ty CP Cảng Hải Phòng, Công ty CP Cảng quốc tế Cái Mép (CMIT) và một số doanh nghiệp cảng)</w:t>
      </w:r>
      <w:r w:rsidR="00D10C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như sau:</w:t>
      </w:r>
    </w:p>
    <w:p w:rsidR="00850765" w:rsidRDefault="00897CD9" w:rsidP="00850765">
      <w:pPr>
        <w:widowControl w:val="0"/>
        <w:spacing w:before="240"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Giá cước bốc dỡ container hàng hóa xuất khẩu, nhập khẩu, tạm nhập tái xuất (XNK) tại Việt Nam đang áp dụng thấp nhất trong khu vực, chỉ bằng 38-59% so với mức giá bình quân của các nước</w:t>
      </w:r>
      <w:r w:rsidR="00850765">
        <w:rPr>
          <w:rFonts w:ascii="Times New Roman" w:hAnsi="Times New Roman" w:cs="Times New Roman"/>
          <w:color w:val="000000"/>
          <w:sz w:val="28"/>
          <w:szCs w:val="28"/>
        </w:rPr>
        <w:t>.</w:t>
      </w:r>
      <w:r w:rsidR="00850765" w:rsidRPr="00850765">
        <w:rPr>
          <w:rFonts w:ascii="Times New Roman" w:hAnsi="Times New Roman" w:cs="Times New Roman"/>
          <w:color w:val="000000"/>
          <w:sz w:val="28"/>
          <w:szCs w:val="28"/>
        </w:rPr>
        <w:t xml:space="preserve"> </w:t>
      </w:r>
      <w:r w:rsidR="00850765">
        <w:rPr>
          <w:rFonts w:ascii="Times New Roman" w:hAnsi="Times New Roman" w:cs="Times New Roman"/>
          <w:color w:val="000000"/>
          <w:sz w:val="28"/>
          <w:szCs w:val="28"/>
        </w:rPr>
        <w:t>Vào thời điểm năm 2008, giá dịch vụ bốc dỡ container của Việt Nam tại khu vực Hải Phòng là 48 USD/cont20’ và 60 USD/cont40’, khu vực TP. Hồ Chí Minh là 53</w:t>
      </w:r>
      <w:r w:rsidR="00850765" w:rsidRPr="005D6861">
        <w:rPr>
          <w:rFonts w:ascii="Times New Roman" w:hAnsi="Times New Roman" w:cs="Times New Roman"/>
          <w:color w:val="000000"/>
          <w:sz w:val="28"/>
          <w:szCs w:val="28"/>
        </w:rPr>
        <w:t xml:space="preserve"> </w:t>
      </w:r>
      <w:r w:rsidR="00850765">
        <w:rPr>
          <w:rFonts w:ascii="Times New Roman" w:hAnsi="Times New Roman" w:cs="Times New Roman"/>
          <w:color w:val="000000"/>
          <w:sz w:val="28"/>
          <w:szCs w:val="28"/>
        </w:rPr>
        <w:t>USD/cont20’ và 75</w:t>
      </w:r>
      <w:r w:rsidR="00850765" w:rsidRPr="005D6861">
        <w:rPr>
          <w:rFonts w:ascii="Times New Roman" w:hAnsi="Times New Roman" w:cs="Times New Roman"/>
          <w:color w:val="000000"/>
          <w:sz w:val="28"/>
          <w:szCs w:val="28"/>
        </w:rPr>
        <w:t xml:space="preserve"> </w:t>
      </w:r>
      <w:r w:rsidR="00850765">
        <w:rPr>
          <w:rFonts w:ascii="Times New Roman" w:hAnsi="Times New Roman" w:cs="Times New Roman"/>
          <w:color w:val="000000"/>
          <w:sz w:val="28"/>
          <w:szCs w:val="28"/>
        </w:rPr>
        <w:t>USD/cont40’. Đến nay, mức giá giảm xuống còn: tại khu vực Hải Phòng là 33 USD/cont20’ và 50 USD/cont40’, tại khu vực TP. HCM là 41 USD/cont20’ và 62 USD/cont40’.</w:t>
      </w:r>
    </w:p>
    <w:p w:rsidR="00897CD9" w:rsidRPr="00EB24ED" w:rsidRDefault="00897CD9" w:rsidP="00897CD9">
      <w:pPr>
        <w:widowControl w:val="0"/>
        <w:spacing w:before="240" w:after="120" w:line="269" w:lineRule="auto"/>
        <w:ind w:firstLine="720"/>
        <w:rPr>
          <w:rFonts w:ascii="Times New Roman" w:hAnsi="Times New Roman" w:cs="Times New Roman"/>
          <w:i/>
          <w:color w:val="000000"/>
          <w:sz w:val="28"/>
          <w:szCs w:val="28"/>
        </w:rPr>
      </w:pPr>
      <w:r w:rsidRPr="00EB24ED">
        <w:rPr>
          <w:rFonts w:ascii="Times New Roman" w:hAnsi="Times New Roman" w:cs="Times New Roman"/>
          <w:i/>
          <w:color w:val="000000"/>
          <w:sz w:val="28"/>
          <w:szCs w:val="28"/>
        </w:rPr>
        <w:t xml:space="preserve">Bảng </w:t>
      </w:r>
      <w:r>
        <w:rPr>
          <w:rFonts w:ascii="Times New Roman" w:hAnsi="Times New Roman" w:cs="Times New Roman"/>
          <w:i/>
          <w:color w:val="000000"/>
          <w:sz w:val="28"/>
          <w:szCs w:val="28"/>
        </w:rPr>
        <w:t>1. G</w:t>
      </w:r>
      <w:r w:rsidRPr="00EB24ED">
        <w:rPr>
          <w:rFonts w:ascii="Times New Roman" w:hAnsi="Times New Roman" w:cs="Times New Roman"/>
          <w:i/>
          <w:color w:val="000000"/>
          <w:sz w:val="28"/>
          <w:szCs w:val="28"/>
        </w:rPr>
        <w:t>iá dịch vụ bốc dỡ container xuất nhập khẩu của Việt Nam và các nước trong khu vực:</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50"/>
        <w:gridCol w:w="2410"/>
        <w:gridCol w:w="1559"/>
        <w:gridCol w:w="1560"/>
        <w:gridCol w:w="2126"/>
      </w:tblGrid>
      <w:tr w:rsidR="00897CD9" w:rsidRPr="001263BA" w:rsidTr="0056560F">
        <w:trPr>
          <w:trHeight w:val="55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r w:rsidRPr="001263BA">
              <w:rPr>
                <w:rFonts w:ascii="Times New Roman" w:hAnsi="Times New Roman" w:cs="Times New Roman"/>
                <w:b/>
                <w:bCs/>
                <w:color w:val="000000"/>
                <w:sz w:val="24"/>
                <w:szCs w:val="24"/>
              </w:rPr>
              <w:t>STT</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33"/>
              <w:rPr>
                <w:rFonts w:ascii="Times New Roman" w:hAnsi="Times New Roman" w:cs="Times New Roman"/>
                <w:color w:val="000000"/>
                <w:sz w:val="24"/>
                <w:szCs w:val="24"/>
              </w:rPr>
            </w:pPr>
            <w:r w:rsidRPr="001263BA">
              <w:rPr>
                <w:rFonts w:ascii="Times New Roman" w:hAnsi="Times New Roman" w:cs="Times New Roman"/>
                <w:b/>
                <w:bCs/>
                <w:color w:val="000000"/>
                <w:sz w:val="24"/>
                <w:szCs w:val="24"/>
              </w:rPr>
              <w:t>Các nước</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b/>
                <w:bCs/>
                <w:color w:val="000000"/>
                <w:sz w:val="24"/>
                <w:szCs w:val="24"/>
              </w:rPr>
              <w:t>Giá cont 20’ hàng</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b/>
                <w:bCs/>
                <w:color w:val="000000"/>
                <w:sz w:val="24"/>
                <w:szCs w:val="24"/>
              </w:rPr>
              <w:t>Giá Cont 40’ hàng</w:t>
            </w:r>
          </w:p>
        </w:tc>
        <w:tc>
          <w:tcPr>
            <w:tcW w:w="2126"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r w:rsidRPr="001263BA">
              <w:rPr>
                <w:rFonts w:ascii="Times New Roman" w:hAnsi="Times New Roman" w:cs="Times New Roman"/>
                <w:b/>
                <w:bCs/>
                <w:color w:val="000000"/>
                <w:sz w:val="24"/>
                <w:szCs w:val="24"/>
              </w:rPr>
              <w:t>So sánh với giá trung bình các nước</w:t>
            </w: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r w:rsidRPr="001263BA">
              <w:rPr>
                <w:rFonts w:ascii="Times New Roman" w:hAnsi="Times New Roman" w:cs="Times New Roman"/>
                <w:b/>
                <w:bCs/>
                <w:color w:val="000000"/>
                <w:sz w:val="24"/>
                <w:szCs w:val="24"/>
              </w:rPr>
              <w:t>1</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b/>
                <w:bCs/>
                <w:color w:val="000000"/>
                <w:sz w:val="24"/>
                <w:szCs w:val="24"/>
              </w:rPr>
            </w:pPr>
            <w:r w:rsidRPr="001263BA">
              <w:rPr>
                <w:rFonts w:ascii="Times New Roman" w:hAnsi="Times New Roman" w:cs="Times New Roman"/>
                <w:b/>
                <w:bCs/>
                <w:color w:val="000000"/>
                <w:sz w:val="24"/>
                <w:szCs w:val="24"/>
              </w:rPr>
              <w:t>Việt Nam</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p>
        </w:tc>
        <w:tc>
          <w:tcPr>
            <w:tcW w:w="2126" w:type="dxa"/>
            <w:shd w:val="clear" w:color="auto" w:fill="FFFFFF"/>
          </w:tcPr>
          <w:p w:rsidR="00897CD9" w:rsidRPr="001263BA" w:rsidRDefault="00897CD9" w:rsidP="0056560F">
            <w:pPr>
              <w:spacing w:before="60" w:after="20"/>
              <w:ind w:left="57" w:firstLine="0"/>
              <w:jc w:val="center"/>
              <w:rPr>
                <w:rFonts w:ascii="Times New Roman" w:hAnsi="Times New Roman" w:cs="Times New Roman"/>
                <w:b/>
                <w:bCs/>
                <w:color w:val="000000"/>
                <w:sz w:val="24"/>
                <w:szCs w:val="24"/>
              </w:rPr>
            </w:pP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b/>
                <w:bCs/>
                <w:i/>
                <w:color w:val="000000"/>
                <w:sz w:val="24"/>
                <w:szCs w:val="24"/>
              </w:rPr>
            </w:pPr>
            <w:r w:rsidRPr="001263BA">
              <w:rPr>
                <w:rFonts w:ascii="Times New Roman" w:hAnsi="Times New Roman" w:cs="Times New Roman"/>
                <w:b/>
                <w:bCs/>
                <w:i/>
                <w:color w:val="000000"/>
                <w:sz w:val="24"/>
                <w:szCs w:val="24"/>
              </w:rPr>
              <w:t>- Khu vực I</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33</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50</w:t>
            </w:r>
          </w:p>
        </w:tc>
        <w:tc>
          <w:tcPr>
            <w:tcW w:w="2126" w:type="dxa"/>
            <w:shd w:val="clear" w:color="auto" w:fill="FFFFFF"/>
          </w:tcPr>
          <w:p w:rsidR="00897CD9" w:rsidRPr="001263BA" w:rsidRDefault="00897CD9" w:rsidP="0056560F">
            <w:pPr>
              <w:spacing w:before="60" w:after="20"/>
              <w:ind w:left="57" w:firstLine="0"/>
              <w:jc w:val="center"/>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3</w:t>
            </w:r>
            <w:r>
              <w:rPr>
                <w:rFonts w:ascii="Times New Roman" w:hAnsi="Times New Roman" w:cs="Times New Roman"/>
                <w:bCs/>
                <w:color w:val="000000"/>
                <w:sz w:val="24"/>
                <w:szCs w:val="24"/>
              </w:rPr>
              <w:t>8</w:t>
            </w:r>
            <w:r w:rsidRPr="001263BA">
              <w:rPr>
                <w:rFonts w:ascii="Times New Roman" w:hAnsi="Times New Roman" w:cs="Times New Roman"/>
                <w:bCs/>
                <w:color w:val="000000"/>
                <w:sz w:val="24"/>
                <w:szCs w:val="24"/>
              </w:rPr>
              <w:t xml:space="preserve"> %</w:t>
            </w: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b/>
                <w:bCs/>
                <w:i/>
                <w:color w:val="000000"/>
                <w:sz w:val="24"/>
                <w:szCs w:val="24"/>
              </w:rPr>
            </w:pPr>
            <w:r w:rsidRPr="001263BA">
              <w:rPr>
                <w:rFonts w:ascii="Times New Roman" w:hAnsi="Times New Roman" w:cs="Times New Roman"/>
                <w:b/>
                <w:bCs/>
                <w:i/>
                <w:color w:val="000000"/>
                <w:sz w:val="24"/>
                <w:szCs w:val="24"/>
              </w:rPr>
              <w:t>- Khu vực II</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45</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68</w:t>
            </w:r>
          </w:p>
        </w:tc>
        <w:tc>
          <w:tcPr>
            <w:tcW w:w="2126" w:type="dxa"/>
            <w:shd w:val="clear" w:color="auto" w:fill="FFFFFF"/>
          </w:tcPr>
          <w:p w:rsidR="00897CD9" w:rsidRPr="001263BA" w:rsidRDefault="00897CD9" w:rsidP="0056560F">
            <w:pPr>
              <w:spacing w:before="60" w:after="20"/>
              <w:ind w:left="57"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52</w:t>
            </w:r>
            <w:r w:rsidRPr="001263BA">
              <w:rPr>
                <w:rFonts w:ascii="Times New Roman" w:hAnsi="Times New Roman" w:cs="Times New Roman"/>
                <w:bCs/>
                <w:color w:val="000000"/>
                <w:sz w:val="24"/>
                <w:szCs w:val="24"/>
              </w:rPr>
              <w:t xml:space="preserve"> %</w:t>
            </w: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b/>
                <w:bCs/>
                <w:i/>
                <w:color w:val="000000"/>
                <w:sz w:val="24"/>
                <w:szCs w:val="24"/>
              </w:rPr>
            </w:pPr>
            <w:r w:rsidRPr="001263BA">
              <w:rPr>
                <w:rFonts w:ascii="Times New Roman" w:hAnsi="Times New Roman" w:cs="Times New Roman"/>
                <w:b/>
                <w:bCs/>
                <w:i/>
                <w:color w:val="000000"/>
                <w:sz w:val="24"/>
                <w:szCs w:val="24"/>
              </w:rPr>
              <w:t>- Khu vực III</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41</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62</w:t>
            </w:r>
          </w:p>
        </w:tc>
        <w:tc>
          <w:tcPr>
            <w:tcW w:w="2126" w:type="dxa"/>
            <w:shd w:val="clear" w:color="auto" w:fill="FFFFFF"/>
          </w:tcPr>
          <w:p w:rsidR="00897CD9" w:rsidRPr="001263BA" w:rsidRDefault="00897CD9" w:rsidP="0056560F">
            <w:pPr>
              <w:spacing w:before="60" w:after="20"/>
              <w:ind w:left="57"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w:t>
            </w:r>
            <w:r w:rsidRPr="001263BA">
              <w:rPr>
                <w:rFonts w:ascii="Times New Roman" w:hAnsi="Times New Roman" w:cs="Times New Roman"/>
                <w:bCs/>
                <w:color w:val="000000"/>
                <w:sz w:val="24"/>
                <w:szCs w:val="24"/>
              </w:rPr>
              <w:t xml:space="preserve"> %</w:t>
            </w: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bCs/>
                <w:color w:val="000000"/>
                <w:sz w:val="24"/>
                <w:szCs w:val="24"/>
              </w:rPr>
            </w:pP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b/>
                <w:bCs/>
                <w:i/>
                <w:color w:val="000000"/>
                <w:sz w:val="24"/>
                <w:szCs w:val="24"/>
              </w:rPr>
            </w:pPr>
            <w:r w:rsidRPr="001263BA">
              <w:rPr>
                <w:rFonts w:ascii="Times New Roman" w:hAnsi="Times New Roman" w:cs="Times New Roman"/>
                <w:b/>
                <w:bCs/>
                <w:i/>
                <w:color w:val="000000"/>
                <w:sz w:val="24"/>
                <w:szCs w:val="24"/>
              </w:rPr>
              <w:t>- Lạch Huyện</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52</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bCs/>
                <w:color w:val="000000"/>
                <w:sz w:val="24"/>
                <w:szCs w:val="24"/>
              </w:rPr>
            </w:pPr>
            <w:r w:rsidRPr="001263BA">
              <w:rPr>
                <w:rFonts w:ascii="Times New Roman" w:hAnsi="Times New Roman" w:cs="Times New Roman"/>
                <w:bCs/>
                <w:color w:val="000000"/>
                <w:sz w:val="24"/>
                <w:szCs w:val="24"/>
              </w:rPr>
              <w:t>77</w:t>
            </w:r>
          </w:p>
        </w:tc>
        <w:tc>
          <w:tcPr>
            <w:tcW w:w="2126" w:type="dxa"/>
            <w:shd w:val="clear" w:color="auto" w:fill="FFFFFF"/>
          </w:tcPr>
          <w:p w:rsidR="00897CD9" w:rsidRPr="001263BA" w:rsidRDefault="00897CD9" w:rsidP="0056560F">
            <w:pPr>
              <w:spacing w:before="60" w:after="20"/>
              <w:ind w:left="57"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59</w:t>
            </w:r>
            <w:r w:rsidRPr="001263BA">
              <w:rPr>
                <w:rFonts w:ascii="Times New Roman" w:hAnsi="Times New Roman" w:cs="Times New Roman"/>
                <w:bCs/>
                <w:color w:val="000000"/>
                <w:sz w:val="24"/>
                <w:szCs w:val="24"/>
              </w:rPr>
              <w:t xml:space="preserve"> %</w:t>
            </w: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b/>
                <w:i/>
                <w:color w:val="000000"/>
                <w:sz w:val="24"/>
                <w:szCs w:val="24"/>
              </w:rPr>
            </w:pP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b/>
                <w:i/>
                <w:color w:val="000000"/>
                <w:sz w:val="24"/>
                <w:szCs w:val="24"/>
              </w:rPr>
            </w:pPr>
            <w:r w:rsidRPr="001263BA">
              <w:rPr>
                <w:rFonts w:ascii="Times New Roman" w:hAnsi="Times New Roman" w:cs="Times New Roman"/>
                <w:b/>
                <w:i/>
                <w:color w:val="000000"/>
                <w:sz w:val="24"/>
                <w:szCs w:val="24"/>
              </w:rPr>
              <w:t>- Cái Mép - Thị Vải</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52</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77</w:t>
            </w:r>
          </w:p>
        </w:tc>
        <w:tc>
          <w:tcPr>
            <w:tcW w:w="2126" w:type="dxa"/>
            <w:shd w:val="clear" w:color="auto" w:fill="FFFFFF"/>
          </w:tcPr>
          <w:p w:rsidR="00897CD9" w:rsidRPr="001263BA" w:rsidRDefault="00897CD9" w:rsidP="0056560F">
            <w:pPr>
              <w:spacing w:before="60" w:after="20"/>
              <w:ind w:left="57" w:firstLine="0"/>
              <w:jc w:val="center"/>
              <w:rPr>
                <w:i/>
                <w:color w:val="000000"/>
                <w:sz w:val="24"/>
                <w:szCs w:val="24"/>
              </w:rPr>
            </w:pPr>
            <w:r w:rsidRPr="001263BA">
              <w:rPr>
                <w:rFonts w:ascii="Times New Roman" w:hAnsi="Times New Roman" w:cs="Times New Roman"/>
                <w:bCs/>
                <w:color w:val="000000"/>
                <w:sz w:val="24"/>
                <w:szCs w:val="24"/>
              </w:rPr>
              <w:t>5</w:t>
            </w:r>
            <w:r>
              <w:rPr>
                <w:rFonts w:ascii="Times New Roman" w:hAnsi="Times New Roman" w:cs="Times New Roman"/>
                <w:bCs/>
                <w:color w:val="000000"/>
                <w:sz w:val="24"/>
                <w:szCs w:val="24"/>
              </w:rPr>
              <w:t>9</w:t>
            </w:r>
            <w:r w:rsidRPr="001263BA">
              <w:rPr>
                <w:rFonts w:ascii="Times New Roman" w:hAnsi="Times New Roman" w:cs="Times New Roman"/>
                <w:bCs/>
                <w:color w:val="000000"/>
                <w:sz w:val="24"/>
                <w:szCs w:val="24"/>
              </w:rPr>
              <w:t xml:space="preserve"> %</w:t>
            </w: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2</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Thái Lan</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59</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91</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3</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Campuchia</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65</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99</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87"/>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4</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Taiwan</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65</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73</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87"/>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5</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Pr>
                <w:rFonts w:ascii="Times New Roman" w:hAnsi="Times New Roman" w:cs="Times New Roman"/>
                <w:color w:val="000000"/>
                <w:sz w:val="24"/>
                <w:szCs w:val="24"/>
              </w:rPr>
              <w:t>Indonesia</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87"/>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6</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Trung Quốc</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97</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149</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71"/>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7</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Myanmar</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jc w:val="right"/>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71"/>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sidRPr="001263BA">
              <w:rPr>
                <w:rFonts w:ascii="Times New Roman" w:hAnsi="Times New Roman" w:cs="Times New Roman"/>
                <w:color w:val="000000"/>
                <w:sz w:val="24"/>
                <w:szCs w:val="24"/>
              </w:rPr>
              <w:t>8</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Pr>
                <w:rFonts w:ascii="Times New Roman" w:hAnsi="Times New Roman" w:cs="Times New Roman"/>
                <w:color w:val="000000"/>
                <w:sz w:val="24"/>
                <w:szCs w:val="24"/>
              </w:rPr>
              <w:t>Philippines</w:t>
            </w:r>
          </w:p>
        </w:tc>
        <w:tc>
          <w:tcPr>
            <w:tcW w:w="1559" w:type="dxa"/>
            <w:shd w:val="clear" w:color="auto" w:fill="FFFFFF"/>
            <w:tcMar>
              <w:top w:w="0" w:type="dxa"/>
              <w:left w:w="108" w:type="dxa"/>
              <w:bottom w:w="0" w:type="dxa"/>
              <w:right w:w="108" w:type="dxa"/>
            </w:tcMar>
            <w:vAlign w:val="center"/>
            <w:hideMark/>
          </w:tcPr>
          <w:p w:rsidR="00897CD9" w:rsidRDefault="00897CD9" w:rsidP="0056560F">
            <w:pPr>
              <w:spacing w:before="60" w:after="20"/>
              <w:ind w:left="72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560" w:type="dxa"/>
            <w:shd w:val="clear" w:color="auto" w:fill="FFFFFF"/>
            <w:tcMar>
              <w:top w:w="0" w:type="dxa"/>
              <w:left w:w="108" w:type="dxa"/>
              <w:bottom w:w="0" w:type="dxa"/>
              <w:right w:w="108" w:type="dxa"/>
            </w:tcMar>
            <w:vAlign w:val="center"/>
            <w:hideMark/>
          </w:tcPr>
          <w:p w:rsidR="00897CD9" w:rsidRDefault="00897CD9" w:rsidP="0056560F">
            <w:pPr>
              <w:spacing w:before="60" w:after="20"/>
              <w:jc w:val="right"/>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69"/>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Singapore</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111</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159</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r w:rsidR="00897CD9" w:rsidRPr="001263BA" w:rsidTr="0056560F">
        <w:trPr>
          <w:trHeight w:val="387"/>
        </w:trPr>
        <w:tc>
          <w:tcPr>
            <w:tcW w:w="850" w:type="dxa"/>
            <w:shd w:val="clear" w:color="auto" w:fill="FFFFFF"/>
          </w:tcPr>
          <w:p w:rsidR="00897CD9" w:rsidRPr="001263BA" w:rsidRDefault="00897CD9" w:rsidP="0056560F">
            <w:pPr>
              <w:spacing w:before="60" w:after="2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1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firstLine="0"/>
              <w:rPr>
                <w:rFonts w:ascii="Times New Roman" w:hAnsi="Times New Roman" w:cs="Times New Roman"/>
                <w:color w:val="000000"/>
                <w:sz w:val="24"/>
                <w:szCs w:val="24"/>
              </w:rPr>
            </w:pPr>
            <w:r w:rsidRPr="001263BA">
              <w:rPr>
                <w:rFonts w:ascii="Times New Roman" w:hAnsi="Times New Roman" w:cs="Times New Roman"/>
                <w:color w:val="000000"/>
                <w:sz w:val="24"/>
                <w:szCs w:val="24"/>
              </w:rPr>
              <w:t>Hongkong</w:t>
            </w:r>
          </w:p>
        </w:tc>
        <w:tc>
          <w:tcPr>
            <w:tcW w:w="1559"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130</w:t>
            </w:r>
          </w:p>
        </w:tc>
        <w:tc>
          <w:tcPr>
            <w:tcW w:w="1560" w:type="dxa"/>
            <w:shd w:val="clear" w:color="auto" w:fill="FFFFFF"/>
            <w:tcMar>
              <w:top w:w="0" w:type="dxa"/>
              <w:left w:w="108" w:type="dxa"/>
              <w:bottom w:w="0" w:type="dxa"/>
              <w:right w:w="108" w:type="dxa"/>
            </w:tcMar>
            <w:vAlign w:val="center"/>
            <w:hideMark/>
          </w:tcPr>
          <w:p w:rsidR="00897CD9" w:rsidRPr="001263BA" w:rsidRDefault="00897CD9" w:rsidP="0056560F">
            <w:pPr>
              <w:spacing w:before="60" w:after="20"/>
              <w:ind w:left="720" w:firstLine="0"/>
              <w:jc w:val="right"/>
              <w:rPr>
                <w:rFonts w:ascii="Times New Roman" w:hAnsi="Times New Roman" w:cs="Times New Roman"/>
                <w:color w:val="000000"/>
                <w:sz w:val="24"/>
                <w:szCs w:val="24"/>
              </w:rPr>
            </w:pPr>
            <w:r w:rsidRPr="001263BA">
              <w:rPr>
                <w:rFonts w:ascii="Times New Roman" w:hAnsi="Times New Roman" w:cs="Times New Roman"/>
                <w:color w:val="000000"/>
                <w:sz w:val="24"/>
                <w:szCs w:val="24"/>
              </w:rPr>
              <w:t>197</w:t>
            </w:r>
          </w:p>
        </w:tc>
        <w:tc>
          <w:tcPr>
            <w:tcW w:w="2126" w:type="dxa"/>
            <w:shd w:val="clear" w:color="auto" w:fill="FFFFFF"/>
          </w:tcPr>
          <w:p w:rsidR="00897CD9" w:rsidRPr="001263BA" w:rsidRDefault="00897CD9" w:rsidP="0056560F">
            <w:pPr>
              <w:spacing w:before="60" w:after="20"/>
              <w:ind w:left="57" w:firstLine="0"/>
              <w:jc w:val="center"/>
              <w:rPr>
                <w:color w:val="000000"/>
                <w:sz w:val="24"/>
                <w:szCs w:val="24"/>
              </w:rPr>
            </w:pPr>
          </w:p>
        </w:tc>
      </w:tr>
    </w:tbl>
    <w:p w:rsidR="00897CD9" w:rsidRPr="003823CE" w:rsidRDefault="00897CD9" w:rsidP="00897CD9">
      <w:pPr>
        <w:widowControl w:val="0"/>
        <w:spacing w:before="240" w:line="269" w:lineRule="auto"/>
        <w:ind w:firstLine="720"/>
        <w:rPr>
          <w:rFonts w:ascii="Times New Roman" w:hAnsi="Times New Roman" w:cs="Times New Roman"/>
          <w:i/>
          <w:color w:val="000000"/>
          <w:sz w:val="28"/>
          <w:szCs w:val="28"/>
        </w:rPr>
      </w:pPr>
      <w:r w:rsidRPr="003823CE">
        <w:rPr>
          <w:rFonts w:ascii="Times New Roman" w:hAnsi="Times New Roman" w:cs="Times New Roman"/>
          <w:i/>
          <w:color w:val="000000"/>
          <w:sz w:val="28"/>
          <w:szCs w:val="28"/>
        </w:rPr>
        <w:t>(Nguồn</w:t>
      </w:r>
      <w:r>
        <w:rPr>
          <w:rFonts w:ascii="Times New Roman" w:hAnsi="Times New Roman" w:cs="Times New Roman"/>
          <w:i/>
          <w:color w:val="000000"/>
          <w:sz w:val="28"/>
          <w:szCs w:val="28"/>
        </w:rPr>
        <w:t xml:space="preserve">: </w:t>
      </w:r>
      <w:r w:rsidRPr="003823CE">
        <w:rPr>
          <w:rFonts w:ascii="Times New Roman" w:hAnsi="Times New Roman" w:cs="Times New Roman"/>
          <w:i/>
          <w:color w:val="000000"/>
          <w:sz w:val="28"/>
          <w:szCs w:val="28"/>
        </w:rPr>
        <w:t>Hiệp hội Cảng biển Đông Nam Á)</w:t>
      </w:r>
    </w:p>
    <w:p w:rsidR="00897CD9" w:rsidRDefault="00897CD9" w:rsidP="00897CD9">
      <w:pPr>
        <w:widowControl w:val="0"/>
        <w:spacing w:line="269" w:lineRule="auto"/>
        <w:ind w:firstLine="720"/>
        <w:rPr>
          <w:rFonts w:ascii="Times New Roman" w:hAnsi="Times New Roman" w:cs="Times New Roman"/>
          <w:sz w:val="28"/>
          <w:szCs w:val="28"/>
          <w:lang w:val="nl-NL"/>
        </w:rPr>
      </w:pPr>
      <w:r>
        <w:rPr>
          <w:rFonts w:ascii="Times New Roman" w:hAnsi="Times New Roman" w:cs="Times New Roman"/>
          <w:color w:val="000000"/>
          <w:sz w:val="28"/>
          <w:szCs w:val="28"/>
        </w:rPr>
        <w:t>Nguyên nhân dẫn đến việc giảm giá dịch vụ là do t</w:t>
      </w:r>
      <w:r w:rsidRPr="00A974B7">
        <w:rPr>
          <w:rFonts w:ascii="Times New Roman" w:eastAsia="Calibri" w:hAnsi="Times New Roman" w:cs="Times New Roman"/>
          <w:sz w:val="28"/>
          <w:szCs w:val="28"/>
          <w:lang w:val="nl-NL"/>
        </w:rPr>
        <w:t>rong thời gian qua, nhiều cảng quy mô nhỏ với giá trị đầu tư thấp được đưa vào khai thác đã đẩy mạnh lượng cung lên nhưng lượng hàng qua cảng chưa tăng tương xứng dẫn đến tình trạng cạnh tranh không lành mạnh</w:t>
      </w:r>
      <w:r>
        <w:rPr>
          <w:rFonts w:ascii="Times New Roman" w:eastAsia="Calibri" w:hAnsi="Times New Roman" w:cs="Times New Roman"/>
          <w:sz w:val="28"/>
          <w:szCs w:val="28"/>
          <w:lang w:val="nl-NL"/>
        </w:rPr>
        <w:t>.</w:t>
      </w:r>
      <w:r w:rsidRPr="00A974B7">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Các doanh nghiệp liên tục giảm giá dưới mức giá thành để thu hút khách hàng, ảnh hưởng đến hoạt động của doanh nghiệp cảng được đầu tư quy mô hiện đại, kéo theo sự tụt hậu về chất lượng cảng biển.</w:t>
      </w:r>
      <w:r>
        <w:rPr>
          <w:rFonts w:ascii="Times New Roman" w:hAnsi="Times New Roman" w:cs="Times New Roman"/>
          <w:sz w:val="28"/>
          <w:szCs w:val="28"/>
          <w:lang w:val="nl-NL"/>
        </w:rPr>
        <w:t xml:space="preserve"> </w:t>
      </w:r>
    </w:p>
    <w:p w:rsidR="00897CD9" w:rsidRDefault="00897CD9" w:rsidP="00897CD9">
      <w:pPr>
        <w:widowControl w:val="0"/>
        <w:spacing w:line="269"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lastRenderedPageBreak/>
        <w:t>Bộ luật Hàng hải Việt Nam năm 2015 có hiệu lực, tại Điều 90 quy định Bộ Giao thông vận tải đã ban hành khung giá dịch vụ bốc dỡ container, đã từng bước bình ổn giá dịch vụ bốc dỡ container, giúp doanh nghiệp cảng biển có nguồn tài chính để tái đầu tư xây dựng cảng, nâng cao chất lượng dịch vụ. Tuy nhiên, mức giá hiện tại vẫn còn thấp hơn nhiều so với các nước trong khu vực và chỉ chiếm tỷ lệ dưới 45% trong cấu thành giá THC.</w:t>
      </w:r>
    </w:p>
    <w:p w:rsidR="004810CB" w:rsidRDefault="00BD32E8" w:rsidP="00137465">
      <w:pPr>
        <w:widowControl w:val="0"/>
        <w:spacing w:line="269"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4.2.2</w:t>
      </w:r>
      <w:r w:rsidR="004810CB">
        <w:rPr>
          <w:rFonts w:ascii="Times New Roman" w:hAnsi="Times New Roman" w:cs="Times New Roman"/>
          <w:sz w:val="28"/>
          <w:szCs w:val="28"/>
          <w:lang w:val="nl-NL"/>
        </w:rPr>
        <w:t xml:space="preserve"> Giá dịch vụ THC:</w:t>
      </w:r>
    </w:p>
    <w:p w:rsidR="00897CD9" w:rsidRDefault="00897CD9" w:rsidP="00897CD9">
      <w:pPr>
        <w:widowControl w:val="0"/>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Giá THC </w:t>
      </w:r>
      <w:r w:rsidRPr="009D4F03">
        <w:rPr>
          <w:rFonts w:ascii="Times New Roman" w:hAnsi="Times New Roman" w:cs="Times New Roman"/>
          <w:i/>
          <w:color w:val="000000"/>
          <w:sz w:val="28"/>
          <w:szCs w:val="28"/>
        </w:rPr>
        <w:t>(Teminal handling charge)</w:t>
      </w:r>
      <w:r>
        <w:rPr>
          <w:rFonts w:ascii="Times New Roman" w:hAnsi="Times New Roman" w:cs="Times New Roman"/>
          <w:color w:val="000000"/>
          <w:sz w:val="28"/>
          <w:szCs w:val="28"/>
        </w:rPr>
        <w:t xml:space="preserve"> là giá mà các hãng tàu nước ngoài thu đối với chủ hàng xuất nhập khẩu của Việt Nam để chi trả các chi phí liên quan, trong đó có giá bốc dỡ container và một số chi phí khác. Theo tính toán của Hội đồng các Hiệp hội hàng hải Châu Âu và Nhật Bản (</w:t>
      </w:r>
      <w:r w:rsidRPr="003A7134">
        <w:rPr>
          <w:rFonts w:ascii="Times New Roman" w:hAnsi="Times New Roman" w:cs="Times New Roman"/>
          <w:sz w:val="28"/>
          <w:szCs w:val="28"/>
        </w:rPr>
        <w:t>CENSA</w:t>
      </w:r>
      <w:r>
        <w:rPr>
          <w:rFonts w:ascii="Times New Roman" w:hAnsi="Times New Roman" w:cs="Times New Roman"/>
          <w:sz w:val="28"/>
          <w:szCs w:val="28"/>
        </w:rPr>
        <w:t>)</w:t>
      </w:r>
      <w:r>
        <w:rPr>
          <w:rFonts w:ascii="Times New Roman" w:hAnsi="Times New Roman" w:cs="Times New Roman"/>
          <w:color w:val="000000"/>
          <w:sz w:val="28"/>
          <w:szCs w:val="28"/>
        </w:rPr>
        <w:t xml:space="preserve"> và theo thông lệ quốc tế, giá dịch vụ bốc dỡ container chiếm khoảng 80% trong giá THC, nhưng tại Việt Nam giá dịch vụ bốc dỡ chỉ chiếm 27 - 45% giá THC.</w:t>
      </w:r>
    </w:p>
    <w:p w:rsidR="00897CD9" w:rsidRDefault="00897CD9" w:rsidP="00897CD9">
      <w:pPr>
        <w:widowControl w:val="0"/>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Tại thời điểm năm 2007-2008, hãng tàu nước ngoái thu giá THC đối với chủ hàng xuất nhập khẩu của Việt Nam với mức giá là 50-57 USD/cont20’ và 70-75 USD/cont40’, nhưng đến nay (năm 2020), giá THC tăng lên là 120 USD/cont20’ và 150-170 USD/cont40’. </w:t>
      </w:r>
    </w:p>
    <w:p w:rsidR="00897CD9" w:rsidRDefault="00897CD9" w:rsidP="00897CD9">
      <w:pPr>
        <w:widowControl w:val="0"/>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Như vậy, sau 12 năm mức giá THC đã tăng lên gấp đôi (120 USD/cont20, 150-170 USD/cont40’) trong khi giá dịch vụ bốc dỡ container tại Việt Nam ngày càng giảm xuống. Do vậy, khoảng cách chênh lệch giữa giá THC và giá dịch vụ bốc dỡ ngày càng lớn.</w:t>
      </w:r>
    </w:p>
    <w:p w:rsidR="00897CD9" w:rsidRPr="00EB24ED" w:rsidRDefault="00897CD9" w:rsidP="00897CD9">
      <w:pPr>
        <w:widowControl w:val="0"/>
        <w:spacing w:before="240" w:after="120" w:line="269" w:lineRule="auto"/>
        <w:ind w:firstLine="720"/>
        <w:rPr>
          <w:rFonts w:ascii="Times New Roman" w:hAnsi="Times New Roman" w:cs="Times New Roman"/>
          <w:i/>
          <w:color w:val="000000"/>
          <w:sz w:val="28"/>
          <w:szCs w:val="28"/>
        </w:rPr>
      </w:pPr>
      <w:r>
        <w:rPr>
          <w:rFonts w:ascii="Times New Roman" w:hAnsi="Times New Roman" w:cs="Times New Roman"/>
          <w:i/>
          <w:color w:val="000000"/>
          <w:sz w:val="28"/>
          <w:szCs w:val="28"/>
        </w:rPr>
        <w:t>Bảng 2. So sánh t</w:t>
      </w:r>
      <w:r w:rsidRPr="00EB24ED">
        <w:rPr>
          <w:rFonts w:ascii="Times New Roman" w:hAnsi="Times New Roman" w:cs="Times New Roman"/>
          <w:i/>
          <w:color w:val="000000"/>
          <w:sz w:val="28"/>
          <w:szCs w:val="28"/>
        </w:rPr>
        <w:t>ỷ lệ giá bốc dỡ</w:t>
      </w:r>
      <w:r>
        <w:rPr>
          <w:rFonts w:ascii="Times New Roman" w:hAnsi="Times New Roman" w:cs="Times New Roman"/>
          <w:i/>
          <w:color w:val="000000"/>
          <w:sz w:val="28"/>
          <w:szCs w:val="28"/>
        </w:rPr>
        <w:t xml:space="preserve"> container </w:t>
      </w:r>
      <w:r w:rsidRPr="00EB24ED">
        <w:rPr>
          <w:rFonts w:ascii="Times New Roman" w:hAnsi="Times New Roman" w:cs="Times New Roman"/>
          <w:i/>
          <w:color w:val="000000"/>
          <w:sz w:val="28"/>
          <w:szCs w:val="28"/>
        </w:rPr>
        <w:t xml:space="preserve">trong giá THC </w:t>
      </w:r>
    </w:p>
    <w:tbl>
      <w:tblPr>
        <w:tblStyle w:val="TableGrid"/>
        <w:tblW w:w="9214" w:type="dxa"/>
        <w:tblInd w:w="108" w:type="dxa"/>
        <w:tblLook w:val="04A0" w:firstRow="1" w:lastRow="0" w:firstColumn="1" w:lastColumn="0" w:noHBand="0" w:noVBand="1"/>
      </w:tblPr>
      <w:tblGrid>
        <w:gridCol w:w="708"/>
        <w:gridCol w:w="1922"/>
        <w:gridCol w:w="1130"/>
        <w:gridCol w:w="1202"/>
        <w:gridCol w:w="1130"/>
        <w:gridCol w:w="1138"/>
        <w:gridCol w:w="1984"/>
      </w:tblGrid>
      <w:tr w:rsidR="00897CD9" w:rsidRPr="00FB26D5" w:rsidTr="0056560F">
        <w:trPr>
          <w:trHeight w:val="522"/>
        </w:trPr>
        <w:tc>
          <w:tcPr>
            <w:tcW w:w="708" w:type="dxa"/>
            <w:vMerge w:val="restart"/>
            <w:vAlign w:val="center"/>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STT</w:t>
            </w:r>
          </w:p>
        </w:tc>
        <w:tc>
          <w:tcPr>
            <w:tcW w:w="1922" w:type="dxa"/>
            <w:vMerge w:val="restart"/>
            <w:vAlign w:val="center"/>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Tên nước</w:t>
            </w:r>
          </w:p>
        </w:tc>
        <w:tc>
          <w:tcPr>
            <w:tcW w:w="2332" w:type="dxa"/>
            <w:gridSpan w:val="2"/>
            <w:vAlign w:val="center"/>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Hãng tàu thu g</w:t>
            </w:r>
            <w:r w:rsidRPr="00FB26D5">
              <w:rPr>
                <w:rFonts w:ascii="Times New Roman" w:hAnsi="Times New Roman" w:cs="Times New Roman"/>
                <w:b/>
                <w:color w:val="000000"/>
                <w:sz w:val="26"/>
                <w:szCs w:val="26"/>
              </w:rPr>
              <w:t>iá THC</w:t>
            </w:r>
          </w:p>
        </w:tc>
        <w:tc>
          <w:tcPr>
            <w:tcW w:w="2268" w:type="dxa"/>
            <w:gridSpan w:val="2"/>
            <w:vAlign w:val="center"/>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Giá bốc dỡ</w:t>
            </w:r>
            <w:r>
              <w:rPr>
                <w:rFonts w:ascii="Times New Roman" w:hAnsi="Times New Roman" w:cs="Times New Roman"/>
                <w:b/>
                <w:color w:val="000000"/>
                <w:sz w:val="26"/>
                <w:szCs w:val="26"/>
              </w:rPr>
              <w:t xml:space="preserve"> trả cho cảng</w:t>
            </w:r>
          </w:p>
        </w:tc>
        <w:tc>
          <w:tcPr>
            <w:tcW w:w="1984" w:type="dxa"/>
            <w:vMerge w:val="restart"/>
            <w:vAlign w:val="center"/>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Tỷ lệ giá bốc dỡ trong giá THC</w:t>
            </w:r>
          </w:p>
        </w:tc>
      </w:tr>
      <w:tr w:rsidR="00897CD9" w:rsidRPr="00FB26D5" w:rsidTr="0056560F">
        <w:tc>
          <w:tcPr>
            <w:tcW w:w="708" w:type="dxa"/>
            <w:vMerge/>
          </w:tcPr>
          <w:p w:rsidR="00897CD9" w:rsidRPr="00FB26D5" w:rsidRDefault="00897CD9" w:rsidP="0056560F">
            <w:pPr>
              <w:widowControl w:val="0"/>
              <w:spacing w:before="60" w:after="20" w:line="269" w:lineRule="auto"/>
              <w:ind w:firstLine="0"/>
              <w:rPr>
                <w:rFonts w:ascii="Times New Roman" w:hAnsi="Times New Roman" w:cs="Times New Roman"/>
                <w:b/>
                <w:color w:val="000000"/>
                <w:sz w:val="26"/>
                <w:szCs w:val="26"/>
              </w:rPr>
            </w:pPr>
          </w:p>
        </w:tc>
        <w:tc>
          <w:tcPr>
            <w:tcW w:w="1922" w:type="dxa"/>
            <w:vMerge/>
          </w:tcPr>
          <w:p w:rsidR="00897CD9" w:rsidRPr="00FB26D5" w:rsidRDefault="00897CD9" w:rsidP="0056560F">
            <w:pPr>
              <w:widowControl w:val="0"/>
              <w:spacing w:before="60" w:after="20" w:line="269" w:lineRule="auto"/>
              <w:ind w:firstLine="0"/>
              <w:rPr>
                <w:rFonts w:ascii="Times New Roman" w:hAnsi="Times New Roman" w:cs="Times New Roman"/>
                <w:b/>
                <w:color w:val="000000"/>
                <w:sz w:val="26"/>
                <w:szCs w:val="26"/>
              </w:rPr>
            </w:pPr>
          </w:p>
        </w:tc>
        <w:tc>
          <w:tcPr>
            <w:tcW w:w="1130" w:type="dxa"/>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20’</w:t>
            </w:r>
          </w:p>
        </w:tc>
        <w:tc>
          <w:tcPr>
            <w:tcW w:w="1202" w:type="dxa"/>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40’</w:t>
            </w:r>
          </w:p>
        </w:tc>
        <w:tc>
          <w:tcPr>
            <w:tcW w:w="1130" w:type="dxa"/>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20’</w:t>
            </w:r>
          </w:p>
        </w:tc>
        <w:tc>
          <w:tcPr>
            <w:tcW w:w="1138" w:type="dxa"/>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r w:rsidRPr="00FB26D5">
              <w:rPr>
                <w:rFonts w:ascii="Times New Roman" w:hAnsi="Times New Roman" w:cs="Times New Roman"/>
                <w:b/>
                <w:color w:val="000000"/>
                <w:sz w:val="26"/>
                <w:szCs w:val="26"/>
              </w:rPr>
              <w:t>40’</w:t>
            </w:r>
          </w:p>
        </w:tc>
        <w:tc>
          <w:tcPr>
            <w:tcW w:w="1984" w:type="dxa"/>
            <w:vMerge/>
          </w:tcPr>
          <w:p w:rsidR="00897CD9" w:rsidRPr="00FB26D5" w:rsidRDefault="00897CD9" w:rsidP="0056560F">
            <w:pPr>
              <w:widowControl w:val="0"/>
              <w:spacing w:before="60" w:after="20" w:line="269" w:lineRule="auto"/>
              <w:ind w:firstLine="0"/>
              <w:jc w:val="center"/>
              <w:rPr>
                <w:rFonts w:ascii="Times New Roman" w:hAnsi="Times New Roman" w:cs="Times New Roman"/>
                <w:b/>
                <w:color w:val="000000"/>
                <w:sz w:val="26"/>
                <w:szCs w:val="26"/>
              </w:rPr>
            </w:pPr>
          </w:p>
        </w:tc>
      </w:tr>
      <w:tr w:rsidR="00897CD9" w:rsidTr="0056560F">
        <w:tc>
          <w:tcPr>
            <w:tcW w:w="708"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922" w:type="dxa"/>
          </w:tcPr>
          <w:p w:rsidR="00897CD9" w:rsidRDefault="00897CD9" w:rsidP="0056560F">
            <w:pPr>
              <w:widowControl w:val="0"/>
              <w:spacing w:before="60" w:after="20" w:line="269"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Việt Nam</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1202"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170</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33 - 52</w:t>
            </w:r>
          </w:p>
        </w:tc>
        <w:tc>
          <w:tcPr>
            <w:tcW w:w="1138"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50 - 77</w:t>
            </w:r>
          </w:p>
        </w:tc>
        <w:tc>
          <w:tcPr>
            <w:tcW w:w="1984"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27 – 45 %</w:t>
            </w:r>
          </w:p>
        </w:tc>
      </w:tr>
      <w:tr w:rsidR="00897CD9" w:rsidTr="0056560F">
        <w:tc>
          <w:tcPr>
            <w:tcW w:w="708"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922" w:type="dxa"/>
          </w:tcPr>
          <w:p w:rsidR="00897CD9" w:rsidRDefault="00897CD9" w:rsidP="0056560F">
            <w:pPr>
              <w:widowControl w:val="0"/>
              <w:spacing w:before="60" w:after="20" w:line="269"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Campuchia</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130</w:t>
            </w:r>
          </w:p>
        </w:tc>
        <w:tc>
          <w:tcPr>
            <w:tcW w:w="1202"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180</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65</w:t>
            </w:r>
          </w:p>
        </w:tc>
        <w:tc>
          <w:tcPr>
            <w:tcW w:w="1138"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99</w:t>
            </w:r>
          </w:p>
        </w:tc>
        <w:tc>
          <w:tcPr>
            <w:tcW w:w="1984"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50 – 55 %</w:t>
            </w:r>
          </w:p>
        </w:tc>
      </w:tr>
      <w:tr w:rsidR="00897CD9" w:rsidTr="0056560F">
        <w:tc>
          <w:tcPr>
            <w:tcW w:w="708"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922" w:type="dxa"/>
          </w:tcPr>
          <w:p w:rsidR="00897CD9" w:rsidRDefault="00897CD9" w:rsidP="0056560F">
            <w:pPr>
              <w:widowControl w:val="0"/>
              <w:spacing w:before="60" w:after="20" w:line="269"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Indonesia</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95</w:t>
            </w:r>
          </w:p>
        </w:tc>
        <w:tc>
          <w:tcPr>
            <w:tcW w:w="1202"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145</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83</w:t>
            </w:r>
          </w:p>
        </w:tc>
        <w:tc>
          <w:tcPr>
            <w:tcW w:w="1138"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125</w:t>
            </w:r>
          </w:p>
        </w:tc>
        <w:tc>
          <w:tcPr>
            <w:tcW w:w="1984"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86 – 88 %</w:t>
            </w:r>
          </w:p>
        </w:tc>
      </w:tr>
      <w:tr w:rsidR="00897CD9" w:rsidTr="0056560F">
        <w:tc>
          <w:tcPr>
            <w:tcW w:w="708"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922" w:type="dxa"/>
          </w:tcPr>
          <w:p w:rsidR="00897CD9" w:rsidRDefault="00897CD9" w:rsidP="0056560F">
            <w:pPr>
              <w:widowControl w:val="0"/>
              <w:spacing w:before="60" w:after="20" w:line="269"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Malaysia</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c>
          <w:tcPr>
            <w:tcW w:w="1202"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145</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75</w:t>
            </w:r>
          </w:p>
        </w:tc>
        <w:tc>
          <w:tcPr>
            <w:tcW w:w="1138"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122</w:t>
            </w:r>
          </w:p>
        </w:tc>
        <w:tc>
          <w:tcPr>
            <w:tcW w:w="1984"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75 – 84 %</w:t>
            </w:r>
          </w:p>
        </w:tc>
      </w:tr>
      <w:tr w:rsidR="00897CD9" w:rsidTr="0056560F">
        <w:tc>
          <w:tcPr>
            <w:tcW w:w="708"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922" w:type="dxa"/>
          </w:tcPr>
          <w:p w:rsidR="00897CD9" w:rsidRDefault="00897CD9" w:rsidP="0056560F">
            <w:pPr>
              <w:widowControl w:val="0"/>
              <w:spacing w:before="60" w:after="20" w:line="269"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Philippines</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171</w:t>
            </w:r>
          </w:p>
        </w:tc>
        <w:tc>
          <w:tcPr>
            <w:tcW w:w="1202"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214</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98</w:t>
            </w:r>
          </w:p>
        </w:tc>
        <w:tc>
          <w:tcPr>
            <w:tcW w:w="1138"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137</w:t>
            </w:r>
          </w:p>
        </w:tc>
        <w:tc>
          <w:tcPr>
            <w:tcW w:w="1984"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57 – 64 %</w:t>
            </w:r>
          </w:p>
        </w:tc>
      </w:tr>
      <w:tr w:rsidR="00897CD9" w:rsidTr="0056560F">
        <w:tc>
          <w:tcPr>
            <w:tcW w:w="708"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922" w:type="dxa"/>
          </w:tcPr>
          <w:p w:rsidR="00897CD9" w:rsidRDefault="00897CD9" w:rsidP="0056560F">
            <w:pPr>
              <w:widowControl w:val="0"/>
              <w:spacing w:before="60" w:after="20" w:line="269"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Singapore</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154</w:t>
            </w:r>
          </w:p>
        </w:tc>
        <w:tc>
          <w:tcPr>
            <w:tcW w:w="1202"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238</w:t>
            </w:r>
          </w:p>
        </w:tc>
        <w:tc>
          <w:tcPr>
            <w:tcW w:w="1130"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111</w:t>
            </w:r>
          </w:p>
        </w:tc>
        <w:tc>
          <w:tcPr>
            <w:tcW w:w="1138" w:type="dxa"/>
          </w:tcPr>
          <w:p w:rsidR="00897CD9" w:rsidRDefault="00897CD9" w:rsidP="0056560F">
            <w:pPr>
              <w:widowControl w:val="0"/>
              <w:spacing w:before="60" w:after="20" w:line="269" w:lineRule="auto"/>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159</w:t>
            </w:r>
          </w:p>
        </w:tc>
        <w:tc>
          <w:tcPr>
            <w:tcW w:w="1984" w:type="dxa"/>
          </w:tcPr>
          <w:p w:rsidR="00897CD9" w:rsidRDefault="00897CD9" w:rsidP="0056560F">
            <w:pPr>
              <w:widowControl w:val="0"/>
              <w:spacing w:before="60" w:after="20" w:line="269"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66 – 72 %</w:t>
            </w:r>
          </w:p>
        </w:tc>
      </w:tr>
    </w:tbl>
    <w:p w:rsidR="00897CD9" w:rsidRPr="005E4FFD" w:rsidRDefault="00897CD9" w:rsidP="00897CD9">
      <w:pPr>
        <w:widowControl w:val="0"/>
        <w:spacing w:before="240" w:line="269" w:lineRule="auto"/>
        <w:ind w:firstLine="720"/>
        <w:rPr>
          <w:rFonts w:ascii="Times New Roman" w:hAnsi="Times New Roman" w:cs="Times New Roman"/>
          <w:i/>
          <w:color w:val="000000"/>
          <w:sz w:val="28"/>
          <w:szCs w:val="28"/>
        </w:rPr>
      </w:pPr>
      <w:r w:rsidRPr="005E4FFD">
        <w:rPr>
          <w:rFonts w:ascii="Times New Roman" w:hAnsi="Times New Roman" w:cs="Times New Roman"/>
          <w:i/>
          <w:color w:val="000000"/>
          <w:sz w:val="28"/>
          <w:szCs w:val="28"/>
        </w:rPr>
        <w:t>(Nguồn</w:t>
      </w:r>
      <w:r>
        <w:rPr>
          <w:rFonts w:ascii="Times New Roman" w:hAnsi="Times New Roman" w:cs="Times New Roman"/>
          <w:i/>
          <w:color w:val="000000"/>
          <w:sz w:val="28"/>
          <w:szCs w:val="28"/>
        </w:rPr>
        <w:t>: Giá</w:t>
      </w:r>
      <w:r w:rsidRPr="005E4FFD">
        <w:rPr>
          <w:rFonts w:ascii="Times New Roman" w:hAnsi="Times New Roman" w:cs="Times New Roman"/>
          <w:i/>
          <w:color w:val="000000"/>
          <w:sz w:val="28"/>
          <w:szCs w:val="28"/>
        </w:rPr>
        <w:t xml:space="preserve"> niêm yết </w:t>
      </w:r>
      <w:r>
        <w:rPr>
          <w:rFonts w:ascii="Times New Roman" w:hAnsi="Times New Roman" w:cs="Times New Roman"/>
          <w:i/>
          <w:color w:val="000000"/>
          <w:sz w:val="28"/>
          <w:szCs w:val="28"/>
        </w:rPr>
        <w:t>trên trang Website</w:t>
      </w:r>
      <w:r w:rsidRPr="00823D7D">
        <w:rPr>
          <w:rFonts w:ascii="Times New Roman" w:hAnsi="Times New Roman" w:cs="Times New Roman"/>
          <w:i/>
          <w:color w:val="000000"/>
          <w:sz w:val="28"/>
          <w:szCs w:val="28"/>
        </w:rPr>
        <w:t xml:space="preserve"> </w:t>
      </w:r>
      <w:r w:rsidRPr="005E4FFD">
        <w:rPr>
          <w:rFonts w:ascii="Times New Roman" w:hAnsi="Times New Roman" w:cs="Times New Roman"/>
          <w:i/>
          <w:color w:val="000000"/>
          <w:sz w:val="28"/>
          <w:szCs w:val="28"/>
        </w:rPr>
        <w:t>của hãng tàu)</w:t>
      </w:r>
    </w:p>
    <w:p w:rsidR="00897CD9" w:rsidRPr="00C450C9" w:rsidRDefault="00897CD9" w:rsidP="00897CD9">
      <w:pPr>
        <w:widowControl w:val="0"/>
        <w:spacing w:before="240" w:line="269" w:lineRule="auto"/>
        <w:ind w:firstLine="720"/>
        <w:rPr>
          <w:rFonts w:ascii="Times New Roman" w:hAnsi="Times New Roman" w:cs="Times New Roman"/>
          <w:color w:val="000000"/>
          <w:spacing w:val="-2"/>
          <w:sz w:val="28"/>
          <w:szCs w:val="28"/>
        </w:rPr>
      </w:pPr>
      <w:r w:rsidRPr="00C450C9">
        <w:rPr>
          <w:rFonts w:ascii="Times New Roman" w:hAnsi="Times New Roman" w:cs="Times New Roman"/>
          <w:color w:val="000000"/>
          <w:spacing w:val="-2"/>
          <w:sz w:val="28"/>
          <w:szCs w:val="28"/>
        </w:rPr>
        <w:t>Theo kết quả nêu trên, tại các nước khác, giá bốc dỡ container hầu hết bằng từ</w:t>
      </w:r>
      <w:r w:rsidR="00835504">
        <w:rPr>
          <w:rFonts w:ascii="Times New Roman" w:hAnsi="Times New Roman" w:cs="Times New Roman"/>
          <w:color w:val="000000"/>
          <w:spacing w:val="-2"/>
          <w:sz w:val="28"/>
          <w:szCs w:val="28"/>
        </w:rPr>
        <w:t xml:space="preserve"> 50 - 88% giá THC, t</w:t>
      </w:r>
      <w:r w:rsidRPr="00C450C9">
        <w:rPr>
          <w:rFonts w:ascii="Times New Roman" w:hAnsi="Times New Roman" w:cs="Times New Roman"/>
          <w:color w:val="000000"/>
          <w:spacing w:val="-2"/>
          <w:sz w:val="28"/>
          <w:szCs w:val="28"/>
        </w:rPr>
        <w:t xml:space="preserve">uy nhiên tại Việt Nam, giá bốc dỡ container chỉ bằng 27 - 45% giá THC. Do vậy, việc điều chỉnh tăng giá dịch vụ bốc dỡ container là điều </w:t>
      </w:r>
      <w:r w:rsidRPr="00C450C9">
        <w:rPr>
          <w:rFonts w:ascii="Times New Roman" w:hAnsi="Times New Roman" w:cs="Times New Roman"/>
          <w:color w:val="000000"/>
          <w:spacing w:val="-2"/>
          <w:sz w:val="28"/>
          <w:szCs w:val="28"/>
        </w:rPr>
        <w:lastRenderedPageBreak/>
        <w:t xml:space="preserve">chỉnh lại </w:t>
      </w:r>
      <w:r w:rsidR="00B758FB">
        <w:rPr>
          <w:rFonts w:ascii="Times New Roman" w:hAnsi="Times New Roman" w:cs="Times New Roman"/>
          <w:color w:val="000000"/>
          <w:spacing w:val="-2"/>
          <w:sz w:val="28"/>
          <w:szCs w:val="28"/>
        </w:rPr>
        <w:t>giá bốc dỡ trong cơ cấu giá</w:t>
      </w:r>
      <w:r w:rsidRPr="00C450C9">
        <w:rPr>
          <w:rFonts w:ascii="Times New Roman" w:hAnsi="Times New Roman" w:cs="Times New Roman"/>
          <w:color w:val="000000"/>
          <w:spacing w:val="-2"/>
          <w:sz w:val="28"/>
          <w:szCs w:val="28"/>
        </w:rPr>
        <w:t xml:space="preserve"> THC</w:t>
      </w:r>
      <w:r w:rsidR="00B758FB">
        <w:rPr>
          <w:rFonts w:ascii="Times New Roman" w:hAnsi="Times New Roman" w:cs="Times New Roman"/>
          <w:color w:val="000000"/>
          <w:spacing w:val="-2"/>
          <w:sz w:val="28"/>
          <w:szCs w:val="28"/>
        </w:rPr>
        <w:t xml:space="preserve"> mà </w:t>
      </w:r>
      <w:r w:rsidR="000D18B7">
        <w:rPr>
          <w:rFonts w:ascii="Times New Roman" w:hAnsi="Times New Roman" w:cs="Times New Roman"/>
          <w:color w:val="000000"/>
          <w:spacing w:val="-2"/>
          <w:sz w:val="28"/>
          <w:szCs w:val="28"/>
        </w:rPr>
        <w:t>hãng tàu đã thu</w:t>
      </w:r>
      <w:r w:rsidR="00CD6699">
        <w:rPr>
          <w:rFonts w:ascii="Times New Roman" w:hAnsi="Times New Roman" w:cs="Times New Roman"/>
          <w:color w:val="000000"/>
          <w:spacing w:val="-2"/>
          <w:sz w:val="28"/>
          <w:szCs w:val="28"/>
        </w:rPr>
        <w:t xml:space="preserve"> từ chủ hàng</w:t>
      </w:r>
      <w:r w:rsidR="00835504">
        <w:rPr>
          <w:rFonts w:ascii="Times New Roman" w:hAnsi="Times New Roman" w:cs="Times New Roman"/>
          <w:color w:val="000000"/>
          <w:spacing w:val="-2"/>
          <w:sz w:val="28"/>
          <w:szCs w:val="28"/>
        </w:rPr>
        <w:t>.</w:t>
      </w:r>
      <w:r w:rsidRPr="00C450C9">
        <w:rPr>
          <w:rFonts w:ascii="Times New Roman" w:hAnsi="Times New Roman" w:cs="Times New Roman"/>
          <w:color w:val="000000"/>
          <w:spacing w:val="-2"/>
          <w:sz w:val="28"/>
          <w:szCs w:val="28"/>
        </w:rPr>
        <w:t xml:space="preserve"> </w:t>
      </w:r>
    </w:p>
    <w:p w:rsidR="00897CD9" w:rsidRPr="00EB24ED" w:rsidRDefault="00897CD9" w:rsidP="00897CD9">
      <w:pPr>
        <w:widowControl w:val="0"/>
        <w:spacing w:line="269" w:lineRule="auto"/>
        <w:ind w:firstLine="720"/>
        <w:rPr>
          <w:rFonts w:ascii="Times New Roman" w:eastAsia="SimSun" w:hAnsi="Times New Roman" w:cs="Times New Roman"/>
          <w:color w:val="000000" w:themeColor="text1"/>
          <w:sz w:val="28"/>
          <w:szCs w:val="28"/>
          <w:lang w:val="nl-NL"/>
        </w:rPr>
      </w:pPr>
      <w:r w:rsidRPr="00EB24ED">
        <w:rPr>
          <w:rFonts w:ascii="Times New Roman" w:eastAsia="SimSun" w:hAnsi="Times New Roman" w:cs="Times New Roman"/>
          <w:color w:val="000000" w:themeColor="text1"/>
          <w:sz w:val="28"/>
          <w:szCs w:val="28"/>
          <w:lang w:val="nl-NL"/>
        </w:rPr>
        <w:t xml:space="preserve">Ngoài ra, với đặc thù ngành hàng hải Việt Nam, hàng hóa xuất nhập khẩu phần lớn do hãng tàu nước ngoài đảm nhận (chiếm trên 90%), điển hình như tại khu cảng nước sâu lớn nhất Cái Mép - Thị Vải, 100% các tàu mẹ cập khu cảng này đều do các hãng tàu nước ngoài khai thác. Các doanh nghiệp xuất nhập khẩu Việt Nam thường sử dụng hình thức mua CIF, bán FOB </w:t>
      </w:r>
      <w:r>
        <w:rPr>
          <w:rFonts w:ascii="Times New Roman" w:eastAsia="SimSun" w:hAnsi="Times New Roman" w:cs="Times New Roman"/>
          <w:color w:val="000000" w:themeColor="text1"/>
          <w:sz w:val="28"/>
          <w:szCs w:val="28"/>
          <w:lang w:val="nl-NL"/>
        </w:rPr>
        <w:t xml:space="preserve">(giao hàng đến cầu cảng Việt Nam) </w:t>
      </w:r>
      <w:r w:rsidRPr="00EB24ED">
        <w:rPr>
          <w:rFonts w:ascii="Times New Roman" w:eastAsia="SimSun" w:hAnsi="Times New Roman" w:cs="Times New Roman"/>
          <w:color w:val="000000" w:themeColor="text1"/>
          <w:sz w:val="28"/>
          <w:szCs w:val="28"/>
          <w:lang w:val="nl-NL"/>
        </w:rPr>
        <w:t xml:space="preserve">nên quyền thuê phương tiện và </w:t>
      </w:r>
      <w:r>
        <w:rPr>
          <w:rFonts w:ascii="Times New Roman" w:eastAsia="SimSun" w:hAnsi="Times New Roman" w:cs="Times New Roman"/>
          <w:color w:val="000000" w:themeColor="text1"/>
          <w:sz w:val="28"/>
          <w:szCs w:val="28"/>
          <w:lang w:val="nl-NL"/>
        </w:rPr>
        <w:t xml:space="preserve">trả </w:t>
      </w:r>
      <w:r w:rsidRPr="00EB24ED">
        <w:rPr>
          <w:rFonts w:ascii="Times New Roman" w:eastAsia="SimSun" w:hAnsi="Times New Roman" w:cs="Times New Roman"/>
          <w:color w:val="000000" w:themeColor="text1"/>
          <w:sz w:val="28"/>
          <w:szCs w:val="28"/>
          <w:lang w:val="nl-NL"/>
        </w:rPr>
        <w:t xml:space="preserve">giá cước vận tải do đối tác nước ngoài đảm nhận, do vậy việc điều chỉnh giá bốc dỡ </w:t>
      </w:r>
      <w:r>
        <w:rPr>
          <w:rFonts w:ascii="Times New Roman" w:eastAsia="SimSun" w:hAnsi="Times New Roman" w:cs="Times New Roman"/>
          <w:color w:val="000000" w:themeColor="text1"/>
          <w:sz w:val="28"/>
          <w:szCs w:val="28"/>
          <w:lang w:val="nl-NL"/>
        </w:rPr>
        <w:t xml:space="preserve">container </w:t>
      </w:r>
      <w:r w:rsidRPr="00EB24ED">
        <w:rPr>
          <w:rFonts w:ascii="Times New Roman" w:eastAsia="SimSun" w:hAnsi="Times New Roman" w:cs="Times New Roman"/>
          <w:color w:val="000000" w:themeColor="text1"/>
          <w:sz w:val="28"/>
          <w:szCs w:val="28"/>
          <w:lang w:val="nl-NL"/>
        </w:rPr>
        <w:t>không ảnh hưởng đến giá cước vận tải.</w:t>
      </w:r>
      <w:r>
        <w:rPr>
          <w:rFonts w:ascii="Times New Roman" w:eastAsia="SimSun" w:hAnsi="Times New Roman" w:cs="Times New Roman"/>
          <w:color w:val="000000" w:themeColor="text1"/>
          <w:sz w:val="28"/>
          <w:szCs w:val="28"/>
          <w:lang w:val="nl-NL"/>
        </w:rPr>
        <w:t xml:space="preserve"> </w:t>
      </w:r>
    </w:p>
    <w:p w:rsidR="006636C2" w:rsidRDefault="00BD32E8" w:rsidP="002D20C0">
      <w:pPr>
        <w:widowControl w:val="0"/>
        <w:spacing w:line="269" w:lineRule="auto"/>
        <w:ind w:firstLine="720"/>
        <w:rPr>
          <w:rFonts w:ascii="Times New Roman" w:eastAsia="SimSun" w:hAnsi="Times New Roman" w:cs="Times New Roman"/>
          <w:color w:val="000000" w:themeColor="text1"/>
          <w:sz w:val="28"/>
          <w:szCs w:val="28"/>
          <w:lang w:val="nl-NL"/>
        </w:rPr>
      </w:pPr>
      <w:r w:rsidRPr="00BD32E8">
        <w:rPr>
          <w:rFonts w:ascii="Times New Roman" w:eastAsia="SimSun" w:hAnsi="Times New Roman" w:cs="Times New Roman"/>
          <w:color w:val="000000" w:themeColor="text1"/>
          <w:sz w:val="28"/>
          <w:szCs w:val="28"/>
          <w:lang w:val="nl-NL"/>
        </w:rPr>
        <w:t xml:space="preserve">4.2.3 Đề xuất kiến nghị của </w:t>
      </w:r>
      <w:r w:rsidR="006636C2">
        <w:rPr>
          <w:rFonts w:ascii="Times New Roman" w:eastAsia="SimSun" w:hAnsi="Times New Roman" w:cs="Times New Roman"/>
          <w:color w:val="000000" w:themeColor="text1"/>
          <w:sz w:val="28"/>
          <w:szCs w:val="28"/>
          <w:lang w:val="nl-NL"/>
        </w:rPr>
        <w:t>cơ quan doanh nghiệp liên quan</w:t>
      </w:r>
    </w:p>
    <w:p w:rsidR="00897CD9" w:rsidRDefault="00897CD9" w:rsidP="00897CD9">
      <w:pPr>
        <w:widowControl w:val="0"/>
        <w:spacing w:line="269" w:lineRule="auto"/>
        <w:ind w:firstLine="720"/>
        <w:rPr>
          <w:rFonts w:ascii="Times New Roman" w:eastAsia="SimSun" w:hAnsi="Times New Roman" w:cs="Times New Roman"/>
          <w:color w:val="000000" w:themeColor="text1"/>
          <w:sz w:val="28"/>
          <w:szCs w:val="28"/>
          <w:lang w:val="nl-NL"/>
        </w:rPr>
      </w:pPr>
      <w:r>
        <w:rPr>
          <w:rFonts w:ascii="Times New Roman" w:eastAsia="SimSun" w:hAnsi="Times New Roman" w:cs="Times New Roman"/>
          <w:color w:val="000000" w:themeColor="text1"/>
          <w:sz w:val="28"/>
          <w:szCs w:val="28"/>
          <w:lang w:val="nl-NL"/>
        </w:rPr>
        <w:t>Trong quá trình dự thảo Thông tư, Bộ Giao thông vận tải, Cục Hàng hải Việt đã gửi văn bản và tổ chức họp lấy ý kiến các cơ quan đơn vị liên quan, cụ thể như sau:</w:t>
      </w:r>
    </w:p>
    <w:p w:rsidR="00897CD9" w:rsidRDefault="00897CD9" w:rsidP="00897CD9">
      <w:pPr>
        <w:widowControl w:val="0"/>
        <w:spacing w:line="269" w:lineRule="auto"/>
        <w:ind w:firstLine="720"/>
        <w:rPr>
          <w:rFonts w:ascii="Times New Roman" w:eastAsia="SimSun" w:hAnsi="Times New Roman" w:cs="Times New Roman"/>
          <w:bCs/>
          <w:color w:val="000000" w:themeColor="text1"/>
          <w:sz w:val="28"/>
          <w:szCs w:val="28"/>
        </w:rPr>
      </w:pPr>
      <w:r>
        <w:rPr>
          <w:rFonts w:ascii="Times New Roman" w:eastAsia="SimSun" w:hAnsi="Times New Roman" w:cs="Times New Roman"/>
          <w:color w:val="000000" w:themeColor="text1"/>
          <w:sz w:val="28"/>
          <w:szCs w:val="28"/>
          <w:lang w:val="nl-NL"/>
        </w:rPr>
        <w:t xml:space="preserve">- Ý kiến của Hiệp hội doanh nghiệp Châu Âu (EuroCham) và một số hãng tàu nước ngoài: </w:t>
      </w:r>
      <w:r w:rsidRPr="00013C7D">
        <w:rPr>
          <w:rFonts w:ascii="Times New Roman" w:eastAsia="SimSun" w:hAnsi="Times New Roman" w:cs="Times New Roman"/>
          <w:bCs/>
          <w:color w:val="000000" w:themeColor="text1"/>
          <w:sz w:val="28"/>
          <w:szCs w:val="28"/>
        </w:rPr>
        <w:t xml:space="preserve">Do ảnh hưởng </w:t>
      </w:r>
      <w:r>
        <w:rPr>
          <w:rFonts w:ascii="Times New Roman" w:eastAsia="SimSun" w:hAnsi="Times New Roman" w:cs="Times New Roman"/>
          <w:bCs/>
          <w:color w:val="000000" w:themeColor="text1"/>
          <w:sz w:val="28"/>
          <w:szCs w:val="28"/>
        </w:rPr>
        <w:t xml:space="preserve">của </w:t>
      </w:r>
      <w:r w:rsidRPr="00013C7D">
        <w:rPr>
          <w:rFonts w:ascii="Times New Roman" w:eastAsia="SimSun" w:hAnsi="Times New Roman" w:cs="Times New Roman"/>
          <w:bCs/>
          <w:color w:val="000000" w:themeColor="text1"/>
          <w:sz w:val="28"/>
          <w:szCs w:val="28"/>
        </w:rPr>
        <w:t>dịch bệnh</w:t>
      </w:r>
      <w:r>
        <w:rPr>
          <w:rFonts w:ascii="Times New Roman" w:eastAsia="SimSun" w:hAnsi="Times New Roman" w:cs="Times New Roman"/>
          <w:bCs/>
          <w:color w:val="000000" w:themeColor="text1"/>
          <w:sz w:val="28"/>
          <w:szCs w:val="28"/>
        </w:rPr>
        <w:t>, các hãng tàu gặp nhiều khó khăn</w:t>
      </w:r>
      <w:r w:rsidRPr="00013C7D">
        <w:rPr>
          <w:rFonts w:ascii="Times New Roman" w:eastAsia="SimSun" w:hAnsi="Times New Roman" w:cs="Times New Roman"/>
          <w:bCs/>
          <w:color w:val="000000" w:themeColor="text1"/>
          <w:sz w:val="28"/>
          <w:szCs w:val="28"/>
        </w:rPr>
        <w:t xml:space="preserve">, Hiệp hội </w:t>
      </w:r>
      <w:r>
        <w:rPr>
          <w:rFonts w:ascii="Times New Roman" w:eastAsia="SimSun" w:hAnsi="Times New Roman" w:cs="Times New Roman"/>
          <w:bCs/>
          <w:color w:val="000000" w:themeColor="text1"/>
          <w:sz w:val="28"/>
          <w:szCs w:val="28"/>
        </w:rPr>
        <w:t xml:space="preserve">và hãng tàu </w:t>
      </w:r>
      <w:r w:rsidRPr="00013C7D">
        <w:rPr>
          <w:rFonts w:ascii="Times New Roman" w:eastAsia="SimSun" w:hAnsi="Times New Roman" w:cs="Times New Roman"/>
          <w:bCs/>
          <w:color w:val="000000" w:themeColor="text1"/>
          <w:sz w:val="28"/>
          <w:szCs w:val="28"/>
        </w:rPr>
        <w:t>kiến nghị không điều chỉnh tăng giá dịch vụ bốc dỡ container trong năm 2021</w:t>
      </w:r>
      <w:r>
        <w:rPr>
          <w:rFonts w:ascii="Times New Roman" w:eastAsia="SimSun" w:hAnsi="Times New Roman" w:cs="Times New Roman"/>
          <w:bCs/>
          <w:color w:val="000000" w:themeColor="text1"/>
          <w:sz w:val="28"/>
          <w:szCs w:val="28"/>
        </w:rPr>
        <w:t>.</w:t>
      </w:r>
    </w:p>
    <w:p w:rsidR="00897CD9" w:rsidRDefault="00897CD9" w:rsidP="00897CD9">
      <w:pPr>
        <w:widowControl w:val="0"/>
        <w:spacing w:line="269"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 Ý kiến của Hiệp hội Cảng biển Việt Nam, Hiệp hội Đại lý và môi giới hàng hải và Tổng công ty Hàng hải Việt Nam, Tổng công ty Tân cảng Sài Gòn và các doanh nghiệp cảng biển: Kiến nghị có lộ trình tăng giá dịch vụ bốc dỡ container để tiệm cận với các nước trong khu vực, tạo ra sự công bằng và hài hòa lợi ích giữa cảng biển và hãng tàu nước ngoài, đồng thời để tăng nguồn doanh thu cho doanh nghiệp cảng tái đầu tư cơ sở hạ tầng, nâng cao chất lượng dịch vụ cảng container quốc tế. </w:t>
      </w:r>
    </w:p>
    <w:p w:rsidR="00897CD9" w:rsidRDefault="00897CD9" w:rsidP="00897CD9">
      <w:pPr>
        <w:widowControl w:val="0"/>
        <w:spacing w:line="269"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 Tác động đến chủ hàng xuất nhập khẩu của Việt Nam: Theo báo cáo của Hiệp hội và doanh nghiệp, việc tăng giá dịch vụ bốc dỡ container cảng sẽ không ảnh hưởng đến doanh nghiệp xuất nhập khẩu của Việt Nam do giá dịch vụ bốc dỡ container cảng thu trực tiếp từ hãng tàu mà hãng tàu đã thu giá THC của chủ hàng với mức cao và trả cho doanh nghiệp cảng với mức thấp hơn nhiều (dưới 40%). </w:t>
      </w:r>
    </w:p>
    <w:p w:rsidR="00897CD9" w:rsidRPr="00F32B86" w:rsidRDefault="00897CD9" w:rsidP="00897CD9">
      <w:pPr>
        <w:widowControl w:val="0"/>
        <w:spacing w:line="269"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Mức giá Hiệp hội, doanh nghiệp đề xuất điều chỉnh như sau:</w:t>
      </w:r>
    </w:p>
    <w:p w:rsidR="00897CD9" w:rsidRPr="00C450C9" w:rsidRDefault="00897CD9" w:rsidP="00897CD9">
      <w:pPr>
        <w:widowControl w:val="0"/>
        <w:spacing w:line="269" w:lineRule="auto"/>
        <w:ind w:firstLine="720"/>
        <w:rPr>
          <w:rFonts w:ascii="Times New Roman" w:eastAsia="Calibri" w:hAnsi="Times New Roman" w:cs="Times New Roman"/>
          <w:i/>
          <w:spacing w:val="-4"/>
          <w:sz w:val="28"/>
          <w:szCs w:val="28"/>
        </w:rPr>
      </w:pPr>
      <w:r w:rsidRPr="00C450C9">
        <w:rPr>
          <w:rFonts w:ascii="Times New Roman" w:eastAsia="Calibri" w:hAnsi="Times New Roman" w:cs="Times New Roman"/>
          <w:i/>
          <w:spacing w:val="-4"/>
          <w:sz w:val="28"/>
          <w:szCs w:val="28"/>
        </w:rPr>
        <w:t xml:space="preserve">a) Khu vực I: Điều chỉnh giá dịch vụ tối thiểu bốc dỡ container nhập khẩu, xuất khẩu, tạm nhập tái xuất khu vực I (không áp dụng đối với bến cảng quốc tế Lạch Huyện) theo lộ trình tăng 10% năm 2021, 10% năm 2022 và 10% năm 2023. </w:t>
      </w:r>
    </w:p>
    <w:p w:rsidR="00897CD9" w:rsidRPr="00DA2418" w:rsidRDefault="00897CD9" w:rsidP="00897CD9">
      <w:pPr>
        <w:widowControl w:val="0"/>
        <w:spacing w:line="269" w:lineRule="auto"/>
        <w:ind w:firstLine="720"/>
        <w:rPr>
          <w:rFonts w:ascii="Times New Roman" w:hAnsi="Times New Roman" w:cs="Times New Roman"/>
          <w:color w:val="000000"/>
          <w:sz w:val="28"/>
          <w:szCs w:val="28"/>
        </w:rPr>
      </w:pPr>
      <w:r w:rsidRPr="00F65288">
        <w:rPr>
          <w:rFonts w:ascii="Times New Roman" w:hAnsi="Times New Roman" w:cs="Times New Roman"/>
          <w:sz w:val="28"/>
          <w:szCs w:val="28"/>
          <w:lang w:val="nl-NL"/>
        </w:rPr>
        <w:t xml:space="preserve">Thông tư số 54/2018/TT-BGTVT đã điều chỉnh tăng giá tối thiểu </w:t>
      </w:r>
      <w:r>
        <w:rPr>
          <w:rFonts w:ascii="Times New Roman" w:hAnsi="Times New Roman" w:cs="Times New Roman"/>
          <w:sz w:val="28"/>
          <w:szCs w:val="28"/>
          <w:lang w:val="nl-NL"/>
        </w:rPr>
        <w:t xml:space="preserve">bốc dỡ container xuất nhập khẩu </w:t>
      </w:r>
      <w:r w:rsidRPr="00F65288">
        <w:rPr>
          <w:rFonts w:ascii="Times New Roman" w:hAnsi="Times New Roman" w:cs="Times New Roman"/>
          <w:sz w:val="28"/>
          <w:szCs w:val="28"/>
          <w:lang w:val="nl-NL"/>
        </w:rPr>
        <w:t xml:space="preserve">khu vực I lên 10% so với mức giá quy định tại Quyết định số 3863/QĐ-BGTVT (từ 30 USD/cont20’ lên 33 USD/cont20’), việc điều </w:t>
      </w:r>
      <w:r w:rsidRPr="00F65288">
        <w:rPr>
          <w:rFonts w:ascii="Times New Roman" w:hAnsi="Times New Roman" w:cs="Times New Roman"/>
          <w:sz w:val="28"/>
          <w:szCs w:val="28"/>
          <w:lang w:val="nl-NL"/>
        </w:rPr>
        <w:lastRenderedPageBreak/>
        <w:t>chỉnh tăng giá đã nhận được sự đồng thuận doanh nghiệp cảng biển và các hãng tàu cũng đều chấp nhận ký hợp đồng ở mức giá mới</w:t>
      </w:r>
      <w:r>
        <w:rPr>
          <w:rFonts w:ascii="Times New Roman" w:hAnsi="Times New Roman" w:cs="Times New Roman"/>
          <w:sz w:val="28"/>
          <w:szCs w:val="28"/>
          <w:lang w:val="nl-NL"/>
        </w:rPr>
        <w:t>. Điều này giúp cho doanh nghiệp cảng biển tăng n</w:t>
      </w:r>
      <w:r w:rsidRPr="00DA2418">
        <w:rPr>
          <w:rFonts w:ascii="Times New Roman" w:eastAsia="SimSun" w:hAnsi="Times New Roman" w:cs="Times New Roman"/>
          <w:color w:val="000000"/>
          <w:sz w:val="28"/>
          <w:szCs w:val="28"/>
          <w:lang w:val="nl-NL"/>
        </w:rPr>
        <w:t xml:space="preserve">guồn doanh thu </w:t>
      </w:r>
      <w:r>
        <w:rPr>
          <w:rFonts w:ascii="Times New Roman" w:eastAsia="SimSun" w:hAnsi="Times New Roman" w:cs="Times New Roman"/>
          <w:color w:val="000000"/>
          <w:sz w:val="28"/>
          <w:szCs w:val="28"/>
          <w:lang w:val="nl-NL"/>
        </w:rPr>
        <w:t xml:space="preserve">để </w:t>
      </w:r>
      <w:r w:rsidRPr="00DA2418">
        <w:rPr>
          <w:rFonts w:ascii="Times New Roman" w:eastAsia="SimSun" w:hAnsi="Times New Roman" w:cs="Times New Roman"/>
          <w:color w:val="000000"/>
          <w:sz w:val="28"/>
          <w:szCs w:val="28"/>
          <w:lang w:val="nl-NL"/>
        </w:rPr>
        <w:t>tái đầu tư cơ sở hạ tầng, nâng cao chất lượng dịch vụ.</w:t>
      </w:r>
    </w:p>
    <w:p w:rsidR="00897CD9" w:rsidRDefault="00897CD9" w:rsidP="00897CD9">
      <w:pPr>
        <w:widowControl w:val="0"/>
        <w:spacing w:line="269" w:lineRule="auto"/>
        <w:ind w:firstLine="720"/>
        <w:rPr>
          <w:rFonts w:ascii="Times New Roman" w:hAnsi="Times New Roman" w:cs="Times New Roman"/>
          <w:color w:val="000000"/>
          <w:sz w:val="28"/>
          <w:szCs w:val="28"/>
        </w:rPr>
      </w:pPr>
      <w:r w:rsidRPr="0029112F">
        <w:rPr>
          <w:rFonts w:ascii="Times New Roman" w:hAnsi="Times New Roman" w:cs="Times New Roman"/>
          <w:color w:val="000000"/>
          <w:sz w:val="28"/>
          <w:szCs w:val="28"/>
        </w:rPr>
        <w:t xml:space="preserve">Tuy vậy, mức giá </w:t>
      </w:r>
      <w:r>
        <w:rPr>
          <w:rFonts w:ascii="Times New Roman" w:hAnsi="Times New Roman" w:cs="Times New Roman"/>
          <w:color w:val="000000"/>
          <w:sz w:val="28"/>
          <w:szCs w:val="28"/>
        </w:rPr>
        <w:t xml:space="preserve">bốc dỡ container tại </w:t>
      </w:r>
      <w:r w:rsidRPr="0029112F">
        <w:rPr>
          <w:rFonts w:ascii="Times New Roman" w:hAnsi="Times New Roman" w:cs="Times New Roman"/>
          <w:color w:val="000000"/>
          <w:sz w:val="28"/>
          <w:szCs w:val="28"/>
        </w:rPr>
        <w:t>khu vực I (kể cả sau khi đã điều chỉnh) vẫn đang thấp nhất cả nước, bằng 72% khu vực II</w:t>
      </w:r>
      <w:r>
        <w:rPr>
          <w:rFonts w:ascii="Times New Roman" w:hAnsi="Times New Roman" w:cs="Times New Roman"/>
          <w:color w:val="000000"/>
          <w:sz w:val="28"/>
          <w:szCs w:val="28"/>
        </w:rPr>
        <w:t>, bằng</w:t>
      </w:r>
      <w:r w:rsidRPr="0029112F">
        <w:rPr>
          <w:rFonts w:ascii="Times New Roman" w:hAnsi="Times New Roman" w:cs="Times New Roman"/>
          <w:color w:val="000000"/>
          <w:sz w:val="28"/>
          <w:szCs w:val="28"/>
        </w:rPr>
        <w:t xml:space="preserve"> 80% khu vự</w:t>
      </w:r>
      <w:r>
        <w:rPr>
          <w:rFonts w:ascii="Times New Roman" w:hAnsi="Times New Roman" w:cs="Times New Roman"/>
          <w:color w:val="000000"/>
          <w:sz w:val="28"/>
          <w:szCs w:val="28"/>
        </w:rPr>
        <w:t>c III</w:t>
      </w:r>
      <w:r w:rsidRPr="0029112F">
        <w:rPr>
          <w:rFonts w:ascii="Times New Roman" w:hAnsi="Times New Roman" w:cs="Times New Roman"/>
          <w:color w:val="000000"/>
          <w:sz w:val="28"/>
          <w:szCs w:val="28"/>
        </w:rPr>
        <w:t xml:space="preserve"> và chỉ bằng </w:t>
      </w:r>
      <w:r>
        <w:rPr>
          <w:rFonts w:ascii="Times New Roman" w:hAnsi="Times New Roman" w:cs="Times New Roman"/>
          <w:color w:val="000000"/>
          <w:sz w:val="28"/>
          <w:szCs w:val="28"/>
        </w:rPr>
        <w:t>38%</w:t>
      </w:r>
      <w:r w:rsidRPr="0029112F">
        <w:rPr>
          <w:rFonts w:ascii="Times New Roman" w:hAnsi="Times New Roman" w:cs="Times New Roman"/>
          <w:color w:val="000000"/>
          <w:sz w:val="28"/>
          <w:szCs w:val="28"/>
        </w:rPr>
        <w:t xml:space="preserve"> giá</w:t>
      </w:r>
      <w:r>
        <w:rPr>
          <w:rFonts w:ascii="Times New Roman" w:hAnsi="Times New Roman" w:cs="Times New Roman"/>
          <w:color w:val="000000"/>
          <w:sz w:val="28"/>
          <w:szCs w:val="28"/>
        </w:rPr>
        <w:t xml:space="preserve"> trung bình</w:t>
      </w:r>
      <w:r w:rsidRPr="0029112F">
        <w:rPr>
          <w:rFonts w:ascii="Times New Roman" w:hAnsi="Times New Roman" w:cs="Times New Roman"/>
          <w:color w:val="000000"/>
          <w:sz w:val="28"/>
          <w:szCs w:val="28"/>
        </w:rPr>
        <w:t xml:space="preserve"> của các nước trong khu vực</w:t>
      </w:r>
      <w:r>
        <w:rPr>
          <w:rFonts w:ascii="Times New Roman" w:hAnsi="Times New Roman" w:cs="Times New Roman"/>
          <w:color w:val="000000"/>
          <w:sz w:val="28"/>
          <w:szCs w:val="28"/>
        </w:rPr>
        <w:t xml:space="preserve"> </w:t>
      </w:r>
      <w:r w:rsidRPr="00782AD6">
        <w:rPr>
          <w:rFonts w:ascii="Times New Roman" w:hAnsi="Times New Roman" w:cs="Times New Roman"/>
          <w:i/>
          <w:color w:val="000000"/>
          <w:sz w:val="28"/>
          <w:szCs w:val="28"/>
        </w:rPr>
        <w:t>(chi tiết tại Bảng 1)</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Việc tăng 10% giá khu vực I trong năm 2021 để tiệm cận dần với mức giá tại khu vực II và khu vực III, sau đó tiếp tục tăng 10% trong năm 2022 và 2023. Với mức giá sau khi điều chỉnh, đến năm 2023 mức giá là 44 USD/cont20’ và 61 USD/cont40’ (chưa bằng mức giá tại thời điểm năm 2008), bằng 48% giá bình quân của các nước trong khu vực và chiếm tỉ lệ từ 35 - 37% giá THC. </w:t>
      </w:r>
    </w:p>
    <w:p w:rsidR="00897CD9" w:rsidRDefault="00897CD9" w:rsidP="00897CD9">
      <w:pPr>
        <w:widowControl w:val="0"/>
        <w:spacing w:line="269" w:lineRule="auto"/>
        <w:ind w:firstLine="720"/>
        <w:rPr>
          <w:rFonts w:ascii="Times New Roman" w:eastAsia="Calibri" w:hAnsi="Times New Roman" w:cs="Times New Roman"/>
          <w:i/>
          <w:sz w:val="28"/>
          <w:szCs w:val="28"/>
        </w:rPr>
      </w:pPr>
      <w:r>
        <w:rPr>
          <w:rFonts w:ascii="Times New Roman" w:eastAsia="Calibri" w:hAnsi="Times New Roman" w:cs="Times New Roman"/>
          <w:i/>
          <w:sz w:val="28"/>
          <w:szCs w:val="28"/>
        </w:rPr>
        <w:t>b</w:t>
      </w:r>
      <w:r w:rsidRPr="0078151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Khu vực II: </w:t>
      </w:r>
      <w:r w:rsidRPr="0078151F">
        <w:rPr>
          <w:rFonts w:ascii="Times New Roman" w:eastAsia="Calibri" w:hAnsi="Times New Roman" w:cs="Times New Roman"/>
          <w:i/>
          <w:sz w:val="28"/>
          <w:szCs w:val="28"/>
        </w:rPr>
        <w:t xml:space="preserve">Điều chỉnh tăng giá dịch vụ tối thiểu bốc dỡ container nhập khẩu, xuất khẩu, tạm nhập tái xuất khu vực </w:t>
      </w:r>
      <w:r>
        <w:rPr>
          <w:rFonts w:ascii="Times New Roman" w:eastAsia="Calibri" w:hAnsi="Times New Roman" w:cs="Times New Roman"/>
          <w:i/>
          <w:sz w:val="28"/>
          <w:szCs w:val="28"/>
        </w:rPr>
        <w:t>I</w:t>
      </w:r>
      <w:r w:rsidRPr="0078151F">
        <w:rPr>
          <w:rFonts w:ascii="Times New Roman" w:eastAsia="Calibri" w:hAnsi="Times New Roman" w:cs="Times New Roman"/>
          <w:i/>
          <w:sz w:val="28"/>
          <w:szCs w:val="28"/>
        </w:rPr>
        <w:t>I</w:t>
      </w:r>
      <w:r>
        <w:rPr>
          <w:rFonts w:ascii="Times New Roman" w:eastAsia="Calibri" w:hAnsi="Times New Roman" w:cs="Times New Roman"/>
          <w:i/>
          <w:sz w:val="28"/>
          <w:szCs w:val="28"/>
        </w:rPr>
        <w:t xml:space="preserve"> theo lộ trình tăng 10% năm 2022, 10% năm 2023</w:t>
      </w:r>
      <w:r w:rsidRPr="0078151F">
        <w:rPr>
          <w:rFonts w:ascii="Times New Roman" w:eastAsia="Calibri" w:hAnsi="Times New Roman" w:cs="Times New Roman"/>
          <w:i/>
          <w:sz w:val="28"/>
          <w:szCs w:val="28"/>
        </w:rPr>
        <w:t xml:space="preserve">. </w:t>
      </w:r>
    </w:p>
    <w:p w:rsidR="00897CD9" w:rsidRPr="00312276" w:rsidRDefault="00897CD9" w:rsidP="00897CD9">
      <w:pPr>
        <w:widowControl w:val="0"/>
        <w:spacing w:line="269"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Giá dịch vụ bốc dỡ container khu vực II được giữ nguyên từ trước năm 2017 đến nay, mức giá hiện nay tại khu vực II bằng 52% giá bình quân của các nước trong khu vực. Với mức giá sau khi điều chỉnh: T</w:t>
      </w:r>
      <w:r>
        <w:rPr>
          <w:rFonts w:ascii="Times New Roman" w:hAnsi="Times New Roman" w:cs="Times New Roman"/>
          <w:color w:val="000000"/>
          <w:sz w:val="28"/>
          <w:szCs w:val="28"/>
        </w:rPr>
        <w:t>ại thời điểm năm 2023 mức giá là 55 USD/cont20’ và 83 USD/cont40’, bằng 60% mức giá bình quân trong khu vực và chiếm tỉ lệ từ 45 - 48% giá THC.</w:t>
      </w:r>
    </w:p>
    <w:p w:rsidR="00897CD9" w:rsidRDefault="00897CD9" w:rsidP="00897CD9">
      <w:pPr>
        <w:widowControl w:val="0"/>
        <w:spacing w:line="269" w:lineRule="auto"/>
        <w:ind w:firstLine="720"/>
        <w:rPr>
          <w:rFonts w:ascii="Times New Roman" w:eastAsia="Calibri" w:hAnsi="Times New Roman" w:cs="Times New Roman"/>
          <w:i/>
          <w:sz w:val="28"/>
          <w:szCs w:val="28"/>
        </w:rPr>
      </w:pPr>
      <w:r>
        <w:rPr>
          <w:rFonts w:ascii="Times New Roman" w:eastAsia="Calibri" w:hAnsi="Times New Roman" w:cs="Times New Roman"/>
          <w:i/>
          <w:sz w:val="28"/>
          <w:szCs w:val="28"/>
        </w:rPr>
        <w:t>c</w:t>
      </w:r>
      <w:r w:rsidRPr="0078151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Khu vực III: </w:t>
      </w:r>
      <w:r w:rsidRPr="0078151F">
        <w:rPr>
          <w:rFonts w:ascii="Times New Roman" w:eastAsia="Calibri" w:hAnsi="Times New Roman" w:cs="Times New Roman"/>
          <w:i/>
          <w:sz w:val="28"/>
          <w:szCs w:val="28"/>
        </w:rPr>
        <w:t xml:space="preserve">Điều chỉnh tăng giá dịch vụ tối thiểu bốc dỡ container nhập khẩu, xuất khẩu, tạm nhập tái xuất khu vực </w:t>
      </w:r>
      <w:r>
        <w:rPr>
          <w:rFonts w:ascii="Times New Roman" w:eastAsia="Calibri" w:hAnsi="Times New Roman" w:cs="Times New Roman"/>
          <w:i/>
          <w:sz w:val="28"/>
          <w:szCs w:val="28"/>
        </w:rPr>
        <w:t>I</w:t>
      </w:r>
      <w:r w:rsidRPr="0078151F">
        <w:rPr>
          <w:rFonts w:ascii="Times New Roman" w:eastAsia="Calibri" w:hAnsi="Times New Roman" w:cs="Times New Roman"/>
          <w:i/>
          <w:sz w:val="28"/>
          <w:szCs w:val="28"/>
        </w:rPr>
        <w:t>I</w:t>
      </w:r>
      <w:r>
        <w:rPr>
          <w:rFonts w:ascii="Times New Roman" w:eastAsia="Calibri" w:hAnsi="Times New Roman" w:cs="Times New Roman"/>
          <w:i/>
          <w:sz w:val="28"/>
          <w:szCs w:val="28"/>
        </w:rPr>
        <w:t>I (không bao gồm giá dịch vụ khu vực Cái Mép - Thị Vải) theo lộ trình tăng 10% năm 2022, 10% năm 2023.</w:t>
      </w:r>
    </w:p>
    <w:p w:rsidR="00897CD9" w:rsidRPr="00312276" w:rsidRDefault="00897CD9" w:rsidP="00897CD9">
      <w:pPr>
        <w:widowControl w:val="0"/>
        <w:spacing w:line="269"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Tương tự như khu vực II, giá dịch vụ bốc dỡ container khu vực III được giữ nguyên nhiều năm (từ trước năm 2017), mức giá hiện nay tại khu vực II bằng 52% giá bình quân của các nước trong khu vực. Với mức giá sau khi điều chỉnh, </w:t>
      </w:r>
      <w:r>
        <w:rPr>
          <w:rFonts w:ascii="Times New Roman" w:hAnsi="Times New Roman" w:cs="Times New Roman"/>
          <w:color w:val="000000"/>
          <w:sz w:val="28"/>
          <w:szCs w:val="28"/>
        </w:rPr>
        <w:t>tại thời điểm năm 2023 mức giá tăng lên là 50 USD/cont20’ và 75 USD/cont40’, bằng 56% mức giá bình quân trong khu vực và chiếm tỉ lệ từ 42 - 44 % giá THC.</w:t>
      </w:r>
    </w:p>
    <w:p w:rsidR="00897CD9" w:rsidRDefault="00897CD9" w:rsidP="00897CD9">
      <w:pPr>
        <w:widowControl w:val="0"/>
        <w:spacing w:line="269" w:lineRule="auto"/>
        <w:ind w:firstLine="720"/>
        <w:rPr>
          <w:rFonts w:ascii="Times New Roman" w:eastAsia="Calibri" w:hAnsi="Times New Roman" w:cs="Times New Roman"/>
          <w:i/>
          <w:sz w:val="28"/>
          <w:szCs w:val="28"/>
        </w:rPr>
      </w:pPr>
      <w:r w:rsidRPr="00C7386C">
        <w:rPr>
          <w:rFonts w:ascii="Times New Roman" w:hAnsi="Times New Roman" w:cs="Times New Roman"/>
          <w:i/>
          <w:color w:val="000000"/>
          <w:sz w:val="28"/>
          <w:szCs w:val="28"/>
        </w:rPr>
        <w:t>d)</w:t>
      </w:r>
      <w:r>
        <w:rPr>
          <w:rFonts w:ascii="Times New Roman" w:hAnsi="Times New Roman" w:cs="Times New Roman"/>
          <w:color w:val="000000"/>
          <w:sz w:val="28"/>
          <w:szCs w:val="28"/>
        </w:rPr>
        <w:t xml:space="preserve"> </w:t>
      </w:r>
      <w:r w:rsidRPr="00BD32E8">
        <w:rPr>
          <w:rFonts w:ascii="Times New Roman" w:hAnsi="Times New Roman" w:cs="Times New Roman"/>
          <w:i/>
          <w:color w:val="000000"/>
          <w:sz w:val="28"/>
          <w:szCs w:val="28"/>
        </w:rPr>
        <w:t xml:space="preserve">Khu vực </w:t>
      </w:r>
      <w:r>
        <w:rPr>
          <w:rFonts w:ascii="Times New Roman" w:hAnsi="Times New Roman" w:cs="Times New Roman"/>
          <w:i/>
          <w:color w:val="000000"/>
          <w:sz w:val="28"/>
          <w:szCs w:val="28"/>
        </w:rPr>
        <w:t xml:space="preserve">cảng </w:t>
      </w:r>
      <w:r w:rsidRPr="00BD32E8">
        <w:rPr>
          <w:rFonts w:ascii="Times New Roman" w:hAnsi="Times New Roman" w:cs="Times New Roman"/>
          <w:i/>
          <w:color w:val="000000"/>
          <w:sz w:val="28"/>
          <w:szCs w:val="28"/>
        </w:rPr>
        <w:t>Lạch Huyện:</w:t>
      </w:r>
      <w:r>
        <w:rPr>
          <w:rFonts w:ascii="Times New Roman" w:hAnsi="Times New Roman" w:cs="Times New Roman"/>
          <w:color w:val="000000"/>
          <w:sz w:val="28"/>
          <w:szCs w:val="28"/>
        </w:rPr>
        <w:t xml:space="preserve"> </w:t>
      </w:r>
      <w:r w:rsidRPr="0078151F">
        <w:rPr>
          <w:rFonts w:ascii="Times New Roman" w:eastAsia="Calibri" w:hAnsi="Times New Roman" w:cs="Times New Roman"/>
          <w:i/>
          <w:sz w:val="28"/>
          <w:szCs w:val="28"/>
        </w:rPr>
        <w:t xml:space="preserve">Điều chỉnh tăng giá tối thiểu dịch vụ bốc dỡ container nhập khẩu, xuất khẩu, tạm nhập tái xuất khu vực </w:t>
      </w:r>
      <w:r>
        <w:rPr>
          <w:rFonts w:ascii="Times New Roman" w:eastAsia="Calibri" w:hAnsi="Times New Roman" w:cs="Times New Roman"/>
          <w:i/>
          <w:sz w:val="28"/>
          <w:szCs w:val="28"/>
        </w:rPr>
        <w:t>cảng quốc tế Lạch Huyện theo lộ trình tăng 10% năm 2022, 10% năm 2023.</w:t>
      </w:r>
    </w:p>
    <w:p w:rsidR="00897CD9" w:rsidRDefault="00897CD9" w:rsidP="00897CD9">
      <w:pPr>
        <w:widowControl w:val="0"/>
        <w:spacing w:line="269" w:lineRule="auto"/>
        <w:ind w:firstLine="720"/>
        <w:rPr>
          <w:rFonts w:ascii="Times New Roman" w:eastAsia="SimSun" w:hAnsi="Times New Roman" w:cs="Times New Roman"/>
          <w:color w:val="000000"/>
          <w:sz w:val="28"/>
          <w:szCs w:val="28"/>
          <w:lang w:val="nl-NL"/>
        </w:rPr>
      </w:pPr>
      <w:r w:rsidRPr="009E733B">
        <w:rPr>
          <w:rFonts w:ascii="Times New Roman" w:eastAsia="SimSun" w:hAnsi="Times New Roman" w:cs="Times New Roman"/>
          <w:color w:val="000000"/>
          <w:sz w:val="28"/>
          <w:szCs w:val="28"/>
          <w:lang w:val="nl-NL"/>
        </w:rPr>
        <w:t>Cảng quốc tế Lạch Huyện là cảng nước nước sâu đầu tiên của khu vực phía Bắ</w:t>
      </w:r>
      <w:r>
        <w:rPr>
          <w:rFonts w:ascii="Times New Roman" w:eastAsia="SimSun" w:hAnsi="Times New Roman" w:cs="Times New Roman"/>
          <w:color w:val="000000"/>
          <w:sz w:val="28"/>
          <w:szCs w:val="28"/>
          <w:lang w:val="nl-NL"/>
        </w:rPr>
        <w:t xml:space="preserve">c, cảng </w:t>
      </w:r>
      <w:r w:rsidRPr="009E733B">
        <w:rPr>
          <w:rFonts w:ascii="Times New Roman" w:eastAsia="SimSun" w:hAnsi="Times New Roman" w:cs="Times New Roman"/>
          <w:color w:val="000000"/>
          <w:sz w:val="28"/>
          <w:szCs w:val="28"/>
          <w:lang w:val="nl-NL"/>
        </w:rPr>
        <w:t>được đầu tư với quy mô lớn, cơ sở vật chất hiện đại, đón được tàu có trọng tải lên tới 14.000 Teus, 160.000 DWT, góp phần đưa hàng hóa tại phía Bắc đi thẳng Châu Âu, Châu Mỹ thay vì phải trung chuyển qua cảng khác như trước đây</w:t>
      </w:r>
      <w:r>
        <w:rPr>
          <w:rFonts w:ascii="Times New Roman" w:eastAsia="SimSun" w:hAnsi="Times New Roman" w:cs="Times New Roman"/>
          <w:color w:val="000000"/>
          <w:sz w:val="28"/>
          <w:szCs w:val="28"/>
          <w:lang w:val="nl-NL"/>
        </w:rPr>
        <w:t xml:space="preserve">. Cảng Lạch Huyện ra đời đã mang lại nguồn lợi rất lớn cho hãng tàu nước ngoài, tiết kiệm được chi phí do không phải trung chuyển hàng hóa qua </w:t>
      </w:r>
      <w:r>
        <w:rPr>
          <w:rFonts w:ascii="Times New Roman" w:eastAsia="SimSun" w:hAnsi="Times New Roman" w:cs="Times New Roman"/>
          <w:color w:val="000000"/>
          <w:sz w:val="28"/>
          <w:szCs w:val="28"/>
          <w:lang w:val="nl-NL"/>
        </w:rPr>
        <w:lastRenderedPageBreak/>
        <w:t>cảng khác. Mức giá hiện tại của cảng Lạch Huyện là 52 USD/cont20’ và 77 USD/cont40’ thấp nhất trong khu vực (thấp hơn mức giá của cảng sông Campuchia: 65 USD/cont20’ và 99 USD/cont40’), trong khi về quy mô và chất lượng dịch vụ cảng Lạch Huyện là cảng nước sâu, trung chuyển hàng hóa quốc tế tương đương với cảng trung chuyển của các nước trong khu vực.</w:t>
      </w:r>
    </w:p>
    <w:p w:rsidR="00897CD9" w:rsidRPr="00312276" w:rsidRDefault="00897CD9" w:rsidP="00897CD9">
      <w:pPr>
        <w:widowControl w:val="0"/>
        <w:spacing w:line="269"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Với mức giá sau khi điều chỉnh: </w:t>
      </w:r>
      <w:r>
        <w:rPr>
          <w:rFonts w:ascii="Times New Roman" w:hAnsi="Times New Roman" w:cs="Times New Roman"/>
          <w:color w:val="000000"/>
          <w:sz w:val="28"/>
          <w:szCs w:val="28"/>
        </w:rPr>
        <w:t xml:space="preserve">Tại thời điểm năm 2021 mức giá </w:t>
      </w:r>
      <w:r>
        <w:rPr>
          <w:rFonts w:ascii="Times New Roman" w:eastAsia="SimSun" w:hAnsi="Times New Roman" w:cs="Times New Roman"/>
          <w:color w:val="000000"/>
          <w:sz w:val="28"/>
          <w:szCs w:val="28"/>
          <w:lang w:val="nl-NL"/>
        </w:rPr>
        <w:t xml:space="preserve">là 57 USD/cont 20’ và 85 USD/cont 40’, </w:t>
      </w:r>
      <w:r>
        <w:rPr>
          <w:rFonts w:ascii="Times New Roman" w:hAnsi="Times New Roman" w:cs="Times New Roman"/>
          <w:color w:val="000000"/>
          <w:sz w:val="28"/>
          <w:szCs w:val="28"/>
        </w:rPr>
        <w:t xml:space="preserve">bằng 65% mức giá bình quân trong khu vực và chiếm tỉ lệ từ 47 - 58 % giá THC. Năm 2023 mức giá </w:t>
      </w:r>
      <w:r>
        <w:rPr>
          <w:rFonts w:ascii="Times New Roman" w:eastAsia="SimSun" w:hAnsi="Times New Roman" w:cs="Times New Roman"/>
          <w:color w:val="000000"/>
          <w:sz w:val="28"/>
          <w:szCs w:val="28"/>
          <w:lang w:val="nl-NL"/>
        </w:rPr>
        <w:t xml:space="preserve">là 63 USD/cont 20’ và 94 USD/cont 40’, </w:t>
      </w:r>
      <w:r>
        <w:rPr>
          <w:rFonts w:ascii="Times New Roman" w:hAnsi="Times New Roman" w:cs="Times New Roman"/>
          <w:color w:val="000000"/>
          <w:sz w:val="28"/>
          <w:szCs w:val="28"/>
        </w:rPr>
        <w:t>bằng 70% mức giá bình quân trong khu vực và chiếm tỉ lệ từ 50 - 54 % giá THC.</w:t>
      </w:r>
    </w:p>
    <w:p w:rsidR="00897CD9" w:rsidRDefault="00897CD9" w:rsidP="00897CD9">
      <w:pPr>
        <w:widowControl w:val="0"/>
        <w:spacing w:line="269" w:lineRule="auto"/>
        <w:ind w:firstLine="720"/>
        <w:rPr>
          <w:rFonts w:ascii="Times New Roman" w:eastAsia="Calibri" w:hAnsi="Times New Roman" w:cs="Times New Roman"/>
          <w:i/>
          <w:sz w:val="28"/>
          <w:szCs w:val="28"/>
        </w:rPr>
      </w:pPr>
      <w:r w:rsidRPr="00BD32E8">
        <w:rPr>
          <w:rFonts w:ascii="Times New Roman" w:hAnsi="Times New Roman" w:cs="Times New Roman"/>
          <w:i/>
          <w:color w:val="000000"/>
          <w:sz w:val="28"/>
          <w:szCs w:val="28"/>
        </w:rPr>
        <w:t xml:space="preserve">đ) Khu vực cảng Cái Mép </w:t>
      </w:r>
      <w:r>
        <w:rPr>
          <w:rFonts w:ascii="Times New Roman" w:hAnsi="Times New Roman" w:cs="Times New Roman"/>
          <w:i/>
          <w:color w:val="000000"/>
          <w:sz w:val="28"/>
          <w:szCs w:val="28"/>
        </w:rPr>
        <w:t>-</w:t>
      </w:r>
      <w:r w:rsidRPr="00BD32E8">
        <w:rPr>
          <w:rFonts w:ascii="Times New Roman" w:hAnsi="Times New Roman" w:cs="Times New Roman"/>
          <w:i/>
          <w:color w:val="000000"/>
          <w:sz w:val="28"/>
          <w:szCs w:val="28"/>
        </w:rPr>
        <w:t xml:space="preserve"> Thị Vải: </w:t>
      </w:r>
      <w:r w:rsidRPr="00BD32E8">
        <w:rPr>
          <w:rFonts w:ascii="Times New Roman" w:eastAsia="Calibri" w:hAnsi="Times New Roman" w:cs="Times New Roman"/>
          <w:i/>
          <w:sz w:val="28"/>
          <w:szCs w:val="28"/>
        </w:rPr>
        <w:t>Điều chỉnh tăng giá dịch vụ tối thiểu bốc dỡ container nhập khẩu, xuất khẩu, tạm</w:t>
      </w:r>
      <w:r w:rsidRPr="0078151F">
        <w:rPr>
          <w:rFonts w:ascii="Times New Roman" w:eastAsia="Calibri" w:hAnsi="Times New Roman" w:cs="Times New Roman"/>
          <w:i/>
          <w:sz w:val="28"/>
          <w:szCs w:val="28"/>
        </w:rPr>
        <w:t xml:space="preserve"> nhập tái xuất khu vực </w:t>
      </w:r>
      <w:r>
        <w:rPr>
          <w:rFonts w:ascii="Times New Roman" w:eastAsia="Calibri" w:hAnsi="Times New Roman" w:cs="Times New Roman"/>
          <w:i/>
          <w:sz w:val="28"/>
          <w:szCs w:val="28"/>
        </w:rPr>
        <w:t>cảng Cái Mép - Thị Vải theo lộ trình tăng 10% năm 2021, 10% năm 2023.</w:t>
      </w:r>
    </w:p>
    <w:p w:rsidR="00897CD9" w:rsidRPr="009E733B" w:rsidRDefault="00897CD9" w:rsidP="00897CD9">
      <w:pPr>
        <w:widowControl w:val="0"/>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Khu vực cảng Cái Mép - Thị Vải là cảng nước sâu lớn nhất của Việt Nam, đón được tàu có trọng tải lên tới 194.000 DWT ra vào cảng. Trong năm 2021, cảng Gemalink thuộc khu vực Cái Mép - Thị Vải đưa vào hoạt động, sẽ đón được tàu có trọng tải lớn nhất thế giới 220.000 DWT, tương đương 20.000 Teus ra vào cảng. Việc đầu tư xây dựng cảng biển nước sâu của Việt Nam đã tiếp kiệm được chi phí cho hãng tàu khi đưa tàu lớn vào cảng, nâng cao hiệu suất khai thác tàu.  </w:t>
      </w:r>
    </w:p>
    <w:p w:rsidR="00897CD9" w:rsidRDefault="00897CD9" w:rsidP="00897CD9">
      <w:pPr>
        <w:widowControl w:val="0"/>
        <w:spacing w:line="269" w:lineRule="auto"/>
        <w:ind w:firstLine="720"/>
        <w:rPr>
          <w:rFonts w:ascii="Times New Roman" w:hAnsi="Times New Roman" w:cs="Times New Roman"/>
          <w:color w:val="000000"/>
          <w:sz w:val="28"/>
          <w:szCs w:val="28"/>
        </w:rPr>
      </w:pPr>
      <w:r>
        <w:rPr>
          <w:rFonts w:ascii="Times New Roman" w:eastAsia="Calibri" w:hAnsi="Times New Roman" w:cs="Times New Roman"/>
          <w:sz w:val="28"/>
          <w:szCs w:val="28"/>
        </w:rPr>
        <w:t xml:space="preserve">Với mức giá sau khi điều chỉnh: </w:t>
      </w:r>
      <w:r>
        <w:rPr>
          <w:rFonts w:ascii="Times New Roman" w:hAnsi="Times New Roman" w:cs="Times New Roman"/>
          <w:color w:val="000000"/>
          <w:sz w:val="28"/>
          <w:szCs w:val="28"/>
        </w:rPr>
        <w:t xml:space="preserve">Tại thời điểm năm 2021 mức giá </w:t>
      </w:r>
      <w:r>
        <w:rPr>
          <w:rFonts w:ascii="Times New Roman" w:eastAsia="SimSun" w:hAnsi="Times New Roman" w:cs="Times New Roman"/>
          <w:color w:val="000000"/>
          <w:sz w:val="28"/>
          <w:szCs w:val="28"/>
          <w:lang w:val="nl-NL"/>
        </w:rPr>
        <w:t xml:space="preserve">là 57 USD/cont 20’ và 85 USD/cont 40’, </w:t>
      </w:r>
      <w:r>
        <w:rPr>
          <w:rFonts w:ascii="Times New Roman" w:hAnsi="Times New Roman" w:cs="Times New Roman"/>
          <w:color w:val="000000"/>
          <w:sz w:val="28"/>
          <w:szCs w:val="28"/>
        </w:rPr>
        <w:t xml:space="preserve">bằng 65% mức giá bình quân trong khu vực và chiếm tỉ lệ từ 47 - 58 % giá THC. Năm 2023 mức giá </w:t>
      </w:r>
      <w:r>
        <w:rPr>
          <w:rFonts w:ascii="Times New Roman" w:eastAsia="SimSun" w:hAnsi="Times New Roman" w:cs="Times New Roman"/>
          <w:color w:val="000000"/>
          <w:sz w:val="28"/>
          <w:szCs w:val="28"/>
          <w:lang w:val="nl-NL"/>
        </w:rPr>
        <w:t xml:space="preserve">là 63 USD/cont 20’ và 94 USD/cont 40’, </w:t>
      </w:r>
      <w:r>
        <w:rPr>
          <w:rFonts w:ascii="Times New Roman" w:hAnsi="Times New Roman" w:cs="Times New Roman"/>
          <w:color w:val="000000"/>
          <w:sz w:val="28"/>
          <w:szCs w:val="28"/>
        </w:rPr>
        <w:t>bằng 70% mức giá bình quân trong khu vực và chiếm tỉ lệ từ 50 - 54 % giá THC.</w:t>
      </w:r>
    </w:p>
    <w:p w:rsidR="00231E1A" w:rsidRPr="00231E1A" w:rsidRDefault="00231E1A" w:rsidP="00231E1A">
      <w:pPr>
        <w:pStyle w:val="NormalWeb"/>
        <w:spacing w:before="120" w:beforeAutospacing="0" w:after="0" w:afterAutospacing="0" w:line="269" w:lineRule="auto"/>
        <w:rPr>
          <w:b/>
          <w:sz w:val="28"/>
          <w:szCs w:val="28"/>
        </w:rPr>
      </w:pPr>
      <w:r w:rsidRPr="00231E1A">
        <w:rPr>
          <w:b/>
          <w:i/>
          <w:color w:val="000000"/>
          <w:sz w:val="28"/>
          <w:szCs w:val="28"/>
        </w:rPr>
        <w:t>4.3</w:t>
      </w:r>
      <w:r w:rsidRPr="00231E1A">
        <w:rPr>
          <w:b/>
          <w:i/>
          <w:sz w:val="28"/>
          <w:szCs w:val="28"/>
          <w:lang w:val="pt-BR"/>
        </w:rPr>
        <w:t xml:space="preserve"> Giá tác nghiệp giữa Tàu (sà lan) - Bãi cảng và Tàu - Sà lan (ô tô</w:t>
      </w:r>
      <w:r>
        <w:rPr>
          <w:b/>
          <w:i/>
          <w:sz w:val="28"/>
          <w:szCs w:val="28"/>
          <w:lang w:val="pt-BR"/>
        </w:rPr>
        <w:t>, toa xe</w:t>
      </w:r>
      <w:r w:rsidRPr="00231E1A">
        <w:rPr>
          <w:b/>
          <w:i/>
          <w:sz w:val="28"/>
          <w:szCs w:val="28"/>
          <w:lang w:val="pt-BR"/>
        </w:rPr>
        <w:t>)</w:t>
      </w:r>
    </w:p>
    <w:p w:rsidR="00897CD9" w:rsidRPr="00207C78" w:rsidRDefault="00897CD9" w:rsidP="00897CD9">
      <w:pPr>
        <w:pStyle w:val="NormalWeb"/>
        <w:spacing w:before="120" w:beforeAutospacing="0" w:after="0" w:afterAutospacing="0" w:line="269" w:lineRule="auto"/>
        <w:rPr>
          <w:i/>
          <w:sz w:val="28"/>
          <w:szCs w:val="28"/>
        </w:rPr>
      </w:pPr>
      <w:r w:rsidRPr="00207C78">
        <w:rPr>
          <w:i/>
          <w:color w:val="000000" w:themeColor="text1"/>
          <w:sz w:val="28"/>
          <w:szCs w:val="28"/>
        </w:rPr>
        <w:t xml:space="preserve">Điều chỉnh mức giá giữa tác nghiệp </w:t>
      </w:r>
      <w:r w:rsidRPr="00207C78">
        <w:rPr>
          <w:i/>
          <w:sz w:val="28"/>
          <w:szCs w:val="28"/>
          <w:lang w:val="pt-BR"/>
        </w:rPr>
        <w:t>Tàu - Sà lan/ô tô, toa xe (Shipside) bằng 90% mức giá Tàu/sà lan - Bãi cảng (CY).</w:t>
      </w:r>
    </w:p>
    <w:p w:rsidR="00897CD9" w:rsidRDefault="00897CD9" w:rsidP="00897CD9">
      <w:pPr>
        <w:widowControl w:val="0"/>
        <w:spacing w:line="269"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Theo báo cáo của Hiệp hội Chủ tàu Việt Nam, Công ty CP cảng Hải Phòng và doanh nghiệp cảng khu vực I:</w:t>
      </w:r>
    </w:p>
    <w:p w:rsidR="00897CD9" w:rsidRPr="00207C78" w:rsidRDefault="00897CD9" w:rsidP="00897CD9">
      <w:pPr>
        <w:widowControl w:val="0"/>
        <w:spacing w:line="269" w:lineRule="auto"/>
        <w:ind w:firstLine="720"/>
        <w:rPr>
          <w:rFonts w:ascii="Times New Roman" w:eastAsia="SimSun" w:hAnsi="Times New Roman" w:cs="Times New Roman"/>
          <w:color w:val="000000"/>
          <w:sz w:val="28"/>
          <w:szCs w:val="28"/>
          <w:lang w:val="nl-NL"/>
        </w:rPr>
      </w:pPr>
      <w:r>
        <w:rPr>
          <w:rFonts w:ascii="Times New Roman" w:hAnsi="Times New Roman" w:cs="Times New Roman"/>
          <w:color w:val="000000" w:themeColor="text1"/>
          <w:sz w:val="28"/>
          <w:szCs w:val="28"/>
        </w:rPr>
        <w:t xml:space="preserve"> </w:t>
      </w:r>
      <w:r w:rsidRPr="006D1604">
        <w:rPr>
          <w:rFonts w:ascii="Times New Roman" w:eastAsia="SimSun" w:hAnsi="Times New Roman" w:cs="Times New Roman"/>
          <w:color w:val="000000"/>
          <w:sz w:val="28"/>
          <w:szCs w:val="28"/>
          <w:lang w:val="nl-NL"/>
        </w:rPr>
        <w:t>Hiện nay, tất cả các cảng container quốc tế trên thế giới đã không sử dụng dịch vụ shipside, kể cả các cảng khu vực II và khu vực III. Dịch vụ shipside</w:t>
      </w:r>
      <w:r w:rsidRPr="00D216BE">
        <w:rPr>
          <w:rFonts w:ascii="Times New Roman" w:eastAsia="SimSun" w:hAnsi="Times New Roman" w:cs="Times New Roman"/>
          <w:color w:val="000000"/>
          <w:sz w:val="28"/>
          <w:szCs w:val="28"/>
          <w:lang w:val="nl-NL"/>
        </w:rPr>
        <w:t xml:space="preserve"> trước đây chỉ tồn tại ở một số cảng khu vực Hải Phòng không đủ bãi nên phải đưa một phần </w:t>
      </w:r>
      <w:r w:rsidRPr="00795603">
        <w:rPr>
          <w:rFonts w:ascii="Times New Roman" w:eastAsia="SimSun" w:hAnsi="Times New Roman" w:cs="Times New Roman"/>
          <w:color w:val="000000"/>
          <w:sz w:val="28"/>
          <w:szCs w:val="28"/>
          <w:lang w:val="nl-NL"/>
        </w:rPr>
        <w:t>hàng hóa tập kết ở bãi ngoài.</w:t>
      </w:r>
      <w:r>
        <w:rPr>
          <w:rFonts w:ascii="Times New Roman" w:eastAsia="SimSun" w:hAnsi="Times New Roman" w:cs="Times New Roman"/>
          <w:color w:val="000000"/>
          <w:sz w:val="28"/>
          <w:szCs w:val="28"/>
          <w:lang w:val="nl-NL"/>
        </w:rPr>
        <w:t xml:space="preserve"> </w:t>
      </w:r>
      <w:r>
        <w:rPr>
          <w:rFonts w:ascii="Times New Roman" w:hAnsi="Times New Roman" w:cs="Times New Roman"/>
          <w:color w:val="000000" w:themeColor="text1"/>
          <w:sz w:val="28"/>
          <w:szCs w:val="28"/>
        </w:rPr>
        <w:t xml:space="preserve">Theo quy định tại </w:t>
      </w:r>
      <w:r w:rsidRPr="006D1604">
        <w:rPr>
          <w:rFonts w:ascii="Times New Roman" w:hAnsi="Times New Roman" w:cs="Times New Roman"/>
          <w:color w:val="000000" w:themeColor="text1"/>
          <w:sz w:val="28"/>
          <w:szCs w:val="28"/>
        </w:rPr>
        <w:t>Thông số 54/2018/TT-BGTVT</w:t>
      </w:r>
      <w:r>
        <w:rPr>
          <w:rFonts w:ascii="Times New Roman" w:hAnsi="Times New Roman" w:cs="Times New Roman"/>
          <w:color w:val="000000" w:themeColor="text1"/>
          <w:sz w:val="28"/>
          <w:szCs w:val="28"/>
        </w:rPr>
        <w:t>,</w:t>
      </w:r>
      <w:r w:rsidRPr="006D16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mức giá dịch vụ bốc dỡ container của </w:t>
      </w:r>
      <w:r w:rsidRPr="006D1604">
        <w:rPr>
          <w:rFonts w:ascii="Times New Roman" w:hAnsi="Times New Roman" w:cs="Times New Roman"/>
          <w:color w:val="000000" w:themeColor="text1"/>
          <w:sz w:val="28"/>
          <w:szCs w:val="28"/>
        </w:rPr>
        <w:t xml:space="preserve">shipside bằng 80% so với mức giá của CY. </w:t>
      </w:r>
      <w:r w:rsidRPr="00795603">
        <w:rPr>
          <w:rFonts w:ascii="Times New Roman" w:eastAsia="SimSun" w:hAnsi="Times New Roman" w:cs="Times New Roman"/>
          <w:color w:val="000000"/>
          <w:sz w:val="28"/>
          <w:szCs w:val="28"/>
          <w:lang w:val="nl-NL"/>
        </w:rPr>
        <w:t xml:space="preserve">Việc quy định khung giá tác nghiệp </w:t>
      </w:r>
      <w:r>
        <w:rPr>
          <w:rFonts w:ascii="Times New Roman" w:eastAsia="SimSun" w:hAnsi="Times New Roman" w:cs="Times New Roman"/>
          <w:color w:val="000000"/>
          <w:sz w:val="28"/>
          <w:szCs w:val="28"/>
          <w:lang w:val="nl-NL"/>
        </w:rPr>
        <w:t>shipside</w:t>
      </w:r>
      <w:r w:rsidRPr="00795603">
        <w:rPr>
          <w:rFonts w:ascii="Times New Roman" w:eastAsia="SimSun" w:hAnsi="Times New Roman" w:cs="Times New Roman"/>
          <w:color w:val="000000"/>
          <w:sz w:val="28"/>
          <w:szCs w:val="28"/>
          <w:lang w:val="nl-NL"/>
        </w:rPr>
        <w:t xml:space="preserve"> thấp là tạo </w:t>
      </w:r>
      <w:r w:rsidRPr="00795603">
        <w:rPr>
          <w:rFonts w:ascii="Times New Roman" w:eastAsia="SimSun" w:hAnsi="Times New Roman" w:cs="Times New Roman"/>
          <w:color w:val="000000"/>
          <w:sz w:val="28"/>
          <w:szCs w:val="28"/>
          <w:lang w:val="nl-NL"/>
        </w:rPr>
        <w:lastRenderedPageBreak/>
        <w:t>điều kiện cho hãng tàu lựa chọn dịch vụ shipside, làm kìm hãm sự phát triển của cảng container quốc tế</w:t>
      </w:r>
      <w:r w:rsidRPr="006D16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cụ thể như sau:</w:t>
      </w:r>
    </w:p>
    <w:p w:rsidR="00897CD9" w:rsidRPr="007A0439" w:rsidRDefault="00897CD9" w:rsidP="00897CD9">
      <w:pPr>
        <w:widowControl w:val="0"/>
        <w:spacing w:line="269" w:lineRule="auto"/>
        <w:ind w:firstLine="720"/>
        <w:rPr>
          <w:rFonts w:ascii="Times New Roman" w:hAnsi="Times New Roman" w:cs="Times New Roman"/>
          <w:color w:val="000000"/>
          <w:sz w:val="28"/>
          <w:szCs w:val="28"/>
          <w:lang w:val="nl-NL"/>
        </w:rPr>
      </w:pPr>
      <w:r w:rsidRPr="007A0439">
        <w:rPr>
          <w:rFonts w:ascii="Times New Roman" w:eastAsia="SimSun" w:hAnsi="Times New Roman" w:cs="Times New Roman"/>
          <w:color w:val="000000"/>
          <w:sz w:val="28"/>
          <w:szCs w:val="28"/>
          <w:lang w:val="nl-NL"/>
        </w:rPr>
        <w:t xml:space="preserve">- Các cảng </w:t>
      </w:r>
      <w:r>
        <w:rPr>
          <w:rFonts w:ascii="Times New Roman" w:eastAsia="SimSun" w:hAnsi="Times New Roman" w:cs="Times New Roman"/>
          <w:color w:val="000000"/>
          <w:sz w:val="28"/>
          <w:szCs w:val="28"/>
          <w:lang w:val="nl-NL"/>
        </w:rPr>
        <w:t>khó</w:t>
      </w:r>
      <w:r w:rsidRPr="007A0439">
        <w:rPr>
          <w:rFonts w:ascii="Times New Roman" w:eastAsia="SimSun" w:hAnsi="Times New Roman" w:cs="Times New Roman"/>
          <w:color w:val="000000"/>
          <w:sz w:val="28"/>
          <w:szCs w:val="28"/>
          <w:lang w:val="nl-NL"/>
        </w:rPr>
        <w:t xml:space="preserve"> thực hiện được Điều 41 của Luật Hải Quan</w:t>
      </w:r>
      <w:r>
        <w:rPr>
          <w:rFonts w:ascii="Times New Roman" w:eastAsia="SimSun" w:hAnsi="Times New Roman" w:cs="Times New Roman"/>
          <w:color w:val="000000"/>
          <w:sz w:val="28"/>
          <w:szCs w:val="28"/>
          <w:lang w:val="nl-NL"/>
        </w:rPr>
        <w:t>:</w:t>
      </w:r>
      <w:r w:rsidRPr="007A0439">
        <w:rPr>
          <w:rFonts w:ascii="Times New Roman" w:hAnsi="Times New Roman" w:cs="Times New Roman"/>
          <w:color w:val="000000"/>
          <w:sz w:val="28"/>
          <w:szCs w:val="28"/>
          <w:lang w:val="nl-NL"/>
        </w:rPr>
        <w:t xml:space="preserve"> các container hàng </w:t>
      </w:r>
      <w:r>
        <w:rPr>
          <w:rFonts w:ascii="Times New Roman" w:eastAsia="SimSun" w:hAnsi="Times New Roman" w:cs="Times New Roman"/>
          <w:color w:val="000000"/>
          <w:sz w:val="28"/>
          <w:szCs w:val="28"/>
          <w:lang w:val="nl-NL"/>
        </w:rPr>
        <w:t xml:space="preserve">trước khi xuất khẩu, </w:t>
      </w:r>
      <w:r w:rsidRPr="00D83B91">
        <w:rPr>
          <w:rFonts w:ascii="Times New Roman" w:eastAsia="SimSun" w:hAnsi="Times New Roman" w:cs="Times New Roman"/>
          <w:color w:val="000000"/>
          <w:sz w:val="28"/>
          <w:szCs w:val="28"/>
          <w:lang w:val="nl-NL"/>
        </w:rPr>
        <w:t>đều được đưa vào tập kết tại cảng để thực hiện việc kiểm tra giám sát trước khi xuấ</w:t>
      </w:r>
      <w:r>
        <w:rPr>
          <w:rFonts w:ascii="Times New Roman" w:eastAsia="SimSun" w:hAnsi="Times New Roman" w:cs="Times New Roman"/>
          <w:color w:val="000000"/>
          <w:sz w:val="28"/>
          <w:szCs w:val="28"/>
          <w:lang w:val="nl-NL"/>
        </w:rPr>
        <w:t>t lên tàu.</w:t>
      </w:r>
    </w:p>
    <w:p w:rsidR="00897CD9" w:rsidRPr="007A0439" w:rsidRDefault="00897CD9" w:rsidP="00897CD9">
      <w:pPr>
        <w:widowControl w:val="0"/>
        <w:spacing w:line="269" w:lineRule="auto"/>
        <w:ind w:firstLine="720"/>
        <w:rPr>
          <w:rFonts w:ascii="Times New Roman" w:hAnsi="Times New Roman" w:cs="Times New Roman"/>
          <w:color w:val="000000"/>
          <w:sz w:val="28"/>
          <w:szCs w:val="28"/>
          <w:lang w:val="nl-NL"/>
        </w:rPr>
      </w:pPr>
      <w:r w:rsidRPr="007A0439">
        <w:rPr>
          <w:rFonts w:ascii="Times New Roman" w:hAnsi="Times New Roman" w:cs="Times New Roman"/>
          <w:color w:val="000000"/>
          <w:sz w:val="28"/>
          <w:szCs w:val="28"/>
          <w:lang w:val="nl-NL"/>
        </w:rPr>
        <w:t xml:space="preserve">- Các bãi ngoài không đủ tiêu chuẩn nên hàng hóa khi đưa vào cảng để xuất khẩu chưa hoàn thành thủ tục hải quan, </w:t>
      </w:r>
      <w:r>
        <w:rPr>
          <w:rFonts w:ascii="Times New Roman" w:hAnsi="Times New Roman" w:cs="Times New Roman"/>
          <w:color w:val="000000"/>
          <w:sz w:val="28"/>
          <w:szCs w:val="28"/>
          <w:lang w:val="nl-NL"/>
        </w:rPr>
        <w:t xml:space="preserve">cảng </w:t>
      </w:r>
      <w:r w:rsidRPr="007A0439">
        <w:rPr>
          <w:rFonts w:ascii="Times New Roman" w:hAnsi="Times New Roman" w:cs="Times New Roman"/>
          <w:color w:val="000000"/>
          <w:sz w:val="28"/>
          <w:szCs w:val="28"/>
          <w:lang w:val="nl-NL"/>
        </w:rPr>
        <w:t>không áp dụng được công nghệ thông tin trong công tác giám sát, ảnh hưởng đến việc thông quan điện tử. Các cảng không thực hiện được “closing time” theo thông lệ cảng container quốc tế, gây rối loạn hoạt động của cảng.</w:t>
      </w:r>
    </w:p>
    <w:p w:rsidR="00897CD9" w:rsidRDefault="00897CD9" w:rsidP="00897CD9">
      <w:pPr>
        <w:widowControl w:val="0"/>
        <w:spacing w:line="269" w:lineRule="auto"/>
        <w:ind w:firstLine="720"/>
        <w:rPr>
          <w:rFonts w:ascii="Times New Roman" w:hAnsi="Times New Roman" w:cs="Times New Roman"/>
          <w:color w:val="000000"/>
          <w:sz w:val="28"/>
          <w:szCs w:val="28"/>
          <w:lang w:val="nl-NL"/>
        </w:rPr>
      </w:pPr>
      <w:r w:rsidRPr="007A0439">
        <w:rPr>
          <w:rFonts w:ascii="Times New Roman" w:hAnsi="Times New Roman" w:cs="Times New Roman"/>
          <w:color w:val="000000"/>
          <w:sz w:val="28"/>
          <w:szCs w:val="28"/>
          <w:lang w:val="nl-NL"/>
        </w:rPr>
        <w:t xml:space="preserve">- Vào thời điểm xuất tàu, hàng nghìn xe vận chuyển container từ các bãi ngoài chạy vào cảng xuất cùng lúc, gây ùn tắc giao thông nghiêm trọng trên đường bộ xung quanh các khu vực cảng và cầu cảng, tiềm ẩn nguy cơ tai nạn giao thông. </w:t>
      </w:r>
    </w:p>
    <w:p w:rsidR="00897CD9" w:rsidRPr="007A0439" w:rsidRDefault="00897CD9" w:rsidP="00897CD9">
      <w:pPr>
        <w:widowControl w:val="0"/>
        <w:spacing w:line="269" w:lineRule="auto"/>
        <w:ind w:firstLine="720"/>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 Lãng phí tài nguyên cảng là các kho bãi đã được đầu tư xây dựng nhưng không được sử dụng hiệu quả, trong khi các bãi container ngoài cảng phát triển tự phát, ảnh hưởng đến giao thông và khu vực dân sinh. </w:t>
      </w:r>
      <w:r w:rsidRPr="007A0439">
        <w:rPr>
          <w:rFonts w:ascii="Times New Roman" w:hAnsi="Times New Roman" w:cs="Times New Roman"/>
          <w:color w:val="000000"/>
          <w:sz w:val="28"/>
          <w:szCs w:val="28"/>
          <w:lang w:val="nl-NL"/>
        </w:rPr>
        <w:t>Đồng thời, trên cơ sở tính toán của doanh nghiệp cảng, chi phí giá thành dịch vụ</w:t>
      </w:r>
      <w:r>
        <w:rPr>
          <w:rFonts w:ascii="Times New Roman" w:hAnsi="Times New Roman" w:cs="Times New Roman"/>
          <w:color w:val="000000"/>
          <w:sz w:val="28"/>
          <w:szCs w:val="28"/>
          <w:lang w:val="nl-NL"/>
        </w:rPr>
        <w:t xml:space="preserve"> Shipside tương đương với </w:t>
      </w:r>
      <w:r w:rsidRPr="007A0439">
        <w:rPr>
          <w:rFonts w:ascii="Times New Roman" w:hAnsi="Times New Roman" w:cs="Times New Roman"/>
          <w:color w:val="000000"/>
          <w:sz w:val="28"/>
          <w:szCs w:val="28"/>
          <w:lang w:val="nl-NL"/>
        </w:rPr>
        <w:t>chi phí dịch vụ CY, việc quy định giá dịch vụ</w:t>
      </w:r>
      <w:r>
        <w:rPr>
          <w:rFonts w:ascii="Times New Roman" w:hAnsi="Times New Roman" w:cs="Times New Roman"/>
          <w:color w:val="000000"/>
          <w:sz w:val="28"/>
          <w:szCs w:val="28"/>
          <w:lang w:val="nl-NL"/>
        </w:rPr>
        <w:t xml:space="preserve"> Shipside </w:t>
      </w:r>
      <w:r w:rsidRPr="007A0439">
        <w:rPr>
          <w:rFonts w:ascii="Times New Roman" w:hAnsi="Times New Roman" w:cs="Times New Roman"/>
          <w:color w:val="000000"/>
          <w:sz w:val="28"/>
          <w:szCs w:val="28"/>
          <w:lang w:val="nl-NL"/>
        </w:rPr>
        <w:t>thấp gây thiệt hại cho doanh nghiệp cảng, đồng thời làm cơ sở khuyến khích hãng tàu đưa hàng ra tập kết ở bãi ngoài.</w:t>
      </w:r>
    </w:p>
    <w:p w:rsidR="00897CD9" w:rsidRDefault="00897CD9" w:rsidP="00897CD9">
      <w:pPr>
        <w:widowControl w:val="0"/>
        <w:spacing w:line="269" w:lineRule="auto"/>
        <w:rPr>
          <w:rFonts w:ascii="Times New Roman" w:hAnsi="Times New Roman" w:cs="Times New Roman"/>
          <w:sz w:val="28"/>
          <w:szCs w:val="28"/>
          <w:lang w:val="pt-BR"/>
        </w:rPr>
      </w:pPr>
      <w:r>
        <w:rPr>
          <w:rFonts w:ascii="Times New Roman" w:hAnsi="Times New Roman" w:cs="Times New Roman"/>
          <w:color w:val="000000" w:themeColor="text1"/>
          <w:sz w:val="28"/>
          <w:szCs w:val="28"/>
        </w:rPr>
        <w:t>Kiến nghị của các Hiệp hội, Tổng công ty Hàng hải Việt Nam, Tổng công ty Tân cảng Sài Gòn và hầu hết các doanh nghiệp cảng biển: Đ</w:t>
      </w:r>
      <w:r w:rsidRPr="00795603">
        <w:rPr>
          <w:rFonts w:ascii="Times New Roman" w:hAnsi="Times New Roman" w:cs="Times New Roman"/>
          <w:sz w:val="28"/>
          <w:szCs w:val="28"/>
          <w:lang w:val="pt-BR"/>
        </w:rPr>
        <w:t xml:space="preserve">iều chỉnh mức </w:t>
      </w:r>
      <w:r>
        <w:rPr>
          <w:rFonts w:ascii="Times New Roman" w:hAnsi="Times New Roman" w:cs="Times New Roman"/>
          <w:sz w:val="28"/>
          <w:szCs w:val="28"/>
          <w:lang w:val="pt-BR"/>
        </w:rPr>
        <w:t>dịch vụ</w:t>
      </w:r>
      <w:r w:rsidRPr="00795603">
        <w:rPr>
          <w:rFonts w:ascii="Times New Roman" w:hAnsi="Times New Roman" w:cs="Times New Roman"/>
          <w:sz w:val="28"/>
          <w:szCs w:val="28"/>
          <w:lang w:val="pt-BR"/>
        </w:rPr>
        <w:t xml:space="preserve"> Shipside </w:t>
      </w:r>
      <w:r>
        <w:rPr>
          <w:rFonts w:ascii="Times New Roman" w:hAnsi="Times New Roman" w:cs="Times New Roman"/>
          <w:sz w:val="28"/>
          <w:szCs w:val="28"/>
          <w:lang w:val="pt-BR"/>
        </w:rPr>
        <w:t xml:space="preserve">bằng 90% giá dịch vụ CY </w:t>
      </w:r>
      <w:r w:rsidRPr="00795603">
        <w:rPr>
          <w:rFonts w:ascii="Times New Roman" w:hAnsi="Times New Roman" w:cs="Times New Roman"/>
          <w:sz w:val="28"/>
          <w:szCs w:val="28"/>
          <w:lang w:val="pt-BR"/>
        </w:rPr>
        <w:t xml:space="preserve">để giảm khoảng cách giữa hai mức </w:t>
      </w:r>
      <w:r>
        <w:rPr>
          <w:rFonts w:ascii="Times New Roman" w:hAnsi="Times New Roman" w:cs="Times New Roman"/>
          <w:sz w:val="28"/>
          <w:szCs w:val="28"/>
          <w:lang w:val="pt-BR"/>
        </w:rPr>
        <w:t xml:space="preserve">này </w:t>
      </w:r>
      <w:r w:rsidRPr="00795603">
        <w:rPr>
          <w:rFonts w:ascii="Times New Roman" w:hAnsi="Times New Roman" w:cs="Times New Roman"/>
          <w:sz w:val="28"/>
          <w:szCs w:val="28"/>
          <w:lang w:val="pt-BR"/>
        </w:rPr>
        <w:t>và tiến tới cân bằng mức giá của 2 tác nghiệp</w:t>
      </w:r>
      <w:r>
        <w:rPr>
          <w:rFonts w:ascii="Times New Roman" w:hAnsi="Times New Roman" w:cs="Times New Roman"/>
          <w:sz w:val="28"/>
          <w:szCs w:val="28"/>
          <w:lang w:val="pt-BR"/>
        </w:rPr>
        <w:t xml:space="preserve"> nêu trên.</w:t>
      </w:r>
    </w:p>
    <w:p w:rsidR="003C0148" w:rsidRPr="003C0148" w:rsidRDefault="0002524D" w:rsidP="006C6EBE">
      <w:pPr>
        <w:spacing w:line="269"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4</w:t>
      </w:r>
      <w:r w:rsidR="003C0148" w:rsidRPr="003C0148">
        <w:rPr>
          <w:rFonts w:ascii="Times New Roman" w:eastAsia="Calibri" w:hAnsi="Times New Roman" w:cs="Times New Roman"/>
          <w:b/>
          <w:i/>
          <w:sz w:val="28"/>
          <w:szCs w:val="28"/>
        </w:rPr>
        <w:t>.</w:t>
      </w:r>
      <w:r w:rsidR="00F25E7F">
        <w:rPr>
          <w:rFonts w:ascii="Times New Roman" w:eastAsia="Calibri" w:hAnsi="Times New Roman" w:cs="Times New Roman"/>
          <w:b/>
          <w:i/>
          <w:sz w:val="28"/>
          <w:szCs w:val="28"/>
        </w:rPr>
        <w:t>4</w:t>
      </w:r>
      <w:r w:rsidR="003C0148" w:rsidRPr="003C0148">
        <w:rPr>
          <w:rFonts w:ascii="Times New Roman" w:eastAsia="Calibri" w:hAnsi="Times New Roman" w:cs="Times New Roman"/>
          <w:b/>
          <w:i/>
          <w:sz w:val="28"/>
          <w:szCs w:val="28"/>
        </w:rPr>
        <w:t xml:space="preserve">. </w:t>
      </w:r>
      <w:r w:rsidR="00F25E7F">
        <w:rPr>
          <w:rFonts w:ascii="Times New Roman" w:hAnsi="Times New Roman" w:cs="Times New Roman"/>
          <w:b/>
          <w:i/>
          <w:color w:val="000000" w:themeColor="text1"/>
          <w:sz w:val="28"/>
          <w:szCs w:val="28"/>
          <w:lang w:val="nl-NL"/>
        </w:rPr>
        <w:t>G</w:t>
      </w:r>
      <w:r w:rsidR="00F25E7F" w:rsidRPr="009F3358">
        <w:rPr>
          <w:rFonts w:ascii="Times New Roman" w:hAnsi="Times New Roman" w:cs="Times New Roman"/>
          <w:b/>
          <w:i/>
          <w:color w:val="000000" w:themeColor="text1"/>
          <w:sz w:val="28"/>
          <w:szCs w:val="28"/>
          <w:lang w:val="nl-NL"/>
        </w:rPr>
        <w:t>iá dịch vụ bốc dỡ container từ tàu (sà lan) sang bãi cảng</w:t>
      </w:r>
    </w:p>
    <w:p w:rsidR="00C64AA2" w:rsidRPr="00F25E7F" w:rsidRDefault="00C64AA2" w:rsidP="00C64AA2">
      <w:pPr>
        <w:spacing w:line="269" w:lineRule="auto"/>
        <w:rPr>
          <w:rFonts w:ascii="Times New Roman" w:eastAsia="Calibri" w:hAnsi="Times New Roman" w:cs="Times New Roman"/>
          <w:i/>
          <w:sz w:val="28"/>
          <w:szCs w:val="28"/>
        </w:rPr>
      </w:pPr>
      <w:r w:rsidRPr="00F25E7F">
        <w:rPr>
          <w:rFonts w:ascii="Times New Roman" w:eastAsia="Calibri" w:hAnsi="Times New Roman" w:cs="Times New Roman"/>
          <w:i/>
          <w:sz w:val="28"/>
          <w:szCs w:val="28"/>
        </w:rPr>
        <w:t xml:space="preserve">Điều chỉnh tăng </w:t>
      </w:r>
      <w:r w:rsidRPr="00F25E7F">
        <w:rPr>
          <w:rFonts w:ascii="Times New Roman" w:hAnsi="Times New Roman" w:cs="Times New Roman"/>
          <w:i/>
          <w:color w:val="000000" w:themeColor="text1"/>
          <w:sz w:val="28"/>
          <w:szCs w:val="28"/>
          <w:lang w:val="nl-NL"/>
        </w:rPr>
        <w:t>giá dịch vụ bốc dỡ tối thiểu container từ tàu (sà lan) sang bãi cảng và ngược lại, áp dụng đối với bốc dỡ container phục vụ vận chuyển qua lại giữa các cảng để xuất hàng, chuyển cảng đích khu vực III</w:t>
      </w:r>
      <w:r w:rsidRPr="00F25E7F">
        <w:rPr>
          <w:rFonts w:ascii="Times New Roman" w:eastAsia="Calibri" w:hAnsi="Times New Roman" w:cs="Times New Roman"/>
          <w:i/>
          <w:sz w:val="28"/>
          <w:szCs w:val="28"/>
        </w:rPr>
        <w:t>, mức giá điều chỉnh</w:t>
      </w:r>
      <w:r>
        <w:rPr>
          <w:rFonts w:ascii="Times New Roman" w:eastAsia="Calibri" w:hAnsi="Times New Roman" w:cs="Times New Roman"/>
          <w:i/>
          <w:sz w:val="28"/>
          <w:szCs w:val="28"/>
        </w:rPr>
        <w:t xml:space="preserve"> trung bình tăng 01 USD/cont, cụ thể </w:t>
      </w:r>
      <w:r w:rsidRPr="00F25E7F">
        <w:rPr>
          <w:rFonts w:ascii="Times New Roman" w:eastAsia="Calibri" w:hAnsi="Times New Roman" w:cs="Times New Roman"/>
          <w:i/>
          <w:sz w:val="28"/>
          <w:szCs w:val="28"/>
        </w:rPr>
        <w:t>đối với cont20’tăng từ 6 USD lên 7 USD, đối với cont40’</w:t>
      </w:r>
      <w:r>
        <w:rPr>
          <w:rFonts w:ascii="Times New Roman" w:eastAsia="Calibri" w:hAnsi="Times New Roman" w:cs="Times New Roman"/>
          <w:i/>
          <w:sz w:val="28"/>
          <w:szCs w:val="28"/>
        </w:rPr>
        <w:t xml:space="preserve"> tăng </w:t>
      </w:r>
      <w:r w:rsidRPr="00F25E7F">
        <w:rPr>
          <w:rFonts w:ascii="Times New Roman" w:eastAsia="Calibri" w:hAnsi="Times New Roman" w:cs="Times New Roman"/>
          <w:i/>
          <w:sz w:val="28"/>
          <w:szCs w:val="28"/>
        </w:rPr>
        <w:t>từ</w:t>
      </w:r>
      <w:r>
        <w:rPr>
          <w:rFonts w:ascii="Times New Roman" w:eastAsia="Calibri" w:hAnsi="Times New Roman" w:cs="Times New Roman"/>
          <w:i/>
          <w:sz w:val="28"/>
          <w:szCs w:val="28"/>
        </w:rPr>
        <w:t xml:space="preserve"> 10 USD lên 11 USD.</w:t>
      </w:r>
    </w:p>
    <w:p w:rsidR="00C64AA2" w:rsidRPr="00597243" w:rsidRDefault="00C64AA2" w:rsidP="00C64AA2">
      <w:pPr>
        <w:spacing w:after="120" w:line="269" w:lineRule="auto"/>
        <w:rPr>
          <w:rFonts w:ascii="Times New Roman" w:hAnsi="Times New Roman"/>
          <w:sz w:val="28"/>
          <w:szCs w:val="28"/>
        </w:rPr>
      </w:pPr>
      <w:r>
        <w:rPr>
          <w:rFonts w:ascii="Times New Roman" w:hAnsi="Times New Roman" w:cs="Times New Roman"/>
          <w:color w:val="000000" w:themeColor="text1"/>
          <w:sz w:val="28"/>
          <w:szCs w:val="28"/>
          <w:lang w:val="nl-NL"/>
        </w:rPr>
        <w:t>Báo cáo của Công ty TNHH Cảng quốc tế Cái Mép (CMIT)</w:t>
      </w:r>
      <w:r w:rsidRPr="00597243">
        <w:rPr>
          <w:rFonts w:ascii="Times New Roman" w:hAnsi="Times New Roman" w:cs="Times New Roman"/>
          <w:color w:val="000000" w:themeColor="text1"/>
          <w:sz w:val="28"/>
          <w:szCs w:val="28"/>
          <w:lang w:val="nl-NL"/>
        </w:rPr>
        <w:t xml:space="preserve">: </w:t>
      </w:r>
      <w:r>
        <w:rPr>
          <w:rFonts w:ascii="Times New Roman" w:hAnsi="Times New Roman" w:cs="Times New Roman"/>
          <w:color w:val="000000" w:themeColor="text1"/>
          <w:sz w:val="28"/>
          <w:szCs w:val="28"/>
          <w:lang w:val="nl-NL"/>
        </w:rPr>
        <w:t>K</w:t>
      </w:r>
      <w:r w:rsidRPr="00597243">
        <w:rPr>
          <w:rFonts w:ascii="Times New Roman" w:hAnsi="Times New Roman"/>
          <w:sz w:val="28"/>
          <w:szCs w:val="28"/>
        </w:rPr>
        <w:t xml:space="preserve">hu vực </w:t>
      </w:r>
      <w:r>
        <w:rPr>
          <w:rFonts w:ascii="Times New Roman" w:hAnsi="Times New Roman"/>
          <w:sz w:val="28"/>
          <w:szCs w:val="28"/>
        </w:rPr>
        <w:t xml:space="preserve">cảng </w:t>
      </w:r>
      <w:r w:rsidRPr="00597243">
        <w:rPr>
          <w:rFonts w:ascii="Times New Roman" w:hAnsi="Times New Roman"/>
          <w:sz w:val="28"/>
          <w:szCs w:val="28"/>
        </w:rPr>
        <w:t xml:space="preserve">Cái Mép - Thị Vải được xây dựng là cảng cửa ngõ và trung tâm trung chuyển </w:t>
      </w:r>
      <w:r>
        <w:rPr>
          <w:rFonts w:ascii="Times New Roman" w:hAnsi="Times New Roman"/>
          <w:sz w:val="28"/>
          <w:szCs w:val="28"/>
        </w:rPr>
        <w:t xml:space="preserve">hàng hóa </w:t>
      </w:r>
      <w:r w:rsidRPr="00597243">
        <w:rPr>
          <w:rFonts w:ascii="Times New Roman" w:hAnsi="Times New Roman"/>
          <w:sz w:val="28"/>
          <w:szCs w:val="28"/>
        </w:rPr>
        <w:t xml:space="preserve">quốc tế, với </w:t>
      </w:r>
      <w:r>
        <w:rPr>
          <w:rFonts w:ascii="Times New Roman" w:hAnsi="Times New Roman"/>
          <w:sz w:val="28"/>
          <w:szCs w:val="28"/>
        </w:rPr>
        <w:t>phần lớn</w:t>
      </w:r>
      <w:r w:rsidRPr="00597243">
        <w:rPr>
          <w:rFonts w:ascii="Times New Roman" w:hAnsi="Times New Roman"/>
          <w:sz w:val="28"/>
          <w:szCs w:val="28"/>
        </w:rPr>
        <w:t xml:space="preserve"> hàng hóa được gom và phân phối vào, rời cảng được vận chuyển bằng sà lan, các cảng vẫn phải dùng cẩu bờ STS lớn</w:t>
      </w:r>
      <w:r>
        <w:rPr>
          <w:rFonts w:ascii="Times New Roman" w:hAnsi="Times New Roman"/>
          <w:sz w:val="28"/>
          <w:szCs w:val="28"/>
        </w:rPr>
        <w:t xml:space="preserve">. Chi </w:t>
      </w:r>
      <w:r w:rsidRPr="00597243">
        <w:rPr>
          <w:rFonts w:ascii="Times New Roman" w:hAnsi="Times New Roman"/>
          <w:sz w:val="28"/>
          <w:szCs w:val="28"/>
        </w:rPr>
        <w:t xml:space="preserve">phí giá thành cho một tác nghiêp bốc dỡ từ </w:t>
      </w:r>
      <w:r>
        <w:rPr>
          <w:rFonts w:ascii="Times New Roman" w:hAnsi="Times New Roman"/>
          <w:sz w:val="28"/>
          <w:szCs w:val="28"/>
        </w:rPr>
        <w:t>S</w:t>
      </w:r>
      <w:r w:rsidRPr="00597243">
        <w:rPr>
          <w:rFonts w:ascii="Times New Roman" w:hAnsi="Times New Roman"/>
          <w:sz w:val="28"/>
          <w:szCs w:val="28"/>
        </w:rPr>
        <w:t xml:space="preserve">à lan </w:t>
      </w:r>
      <w:r>
        <w:rPr>
          <w:rFonts w:ascii="Times New Roman" w:hAnsi="Times New Roman"/>
          <w:sz w:val="28"/>
          <w:szCs w:val="28"/>
        </w:rPr>
        <w:t>-</w:t>
      </w:r>
      <w:r w:rsidRPr="00597243">
        <w:rPr>
          <w:rFonts w:ascii="Times New Roman" w:hAnsi="Times New Roman"/>
          <w:sz w:val="28"/>
          <w:szCs w:val="28"/>
        </w:rPr>
        <w:t xml:space="preserve"> </w:t>
      </w:r>
      <w:r>
        <w:rPr>
          <w:rFonts w:ascii="Times New Roman" w:hAnsi="Times New Roman"/>
          <w:sz w:val="28"/>
          <w:szCs w:val="28"/>
        </w:rPr>
        <w:t>B</w:t>
      </w:r>
      <w:r w:rsidRPr="00597243">
        <w:rPr>
          <w:rFonts w:ascii="Times New Roman" w:hAnsi="Times New Roman"/>
          <w:sz w:val="28"/>
          <w:szCs w:val="28"/>
        </w:rPr>
        <w:t xml:space="preserve">ãi cảng tương đương như bốc dỡ </w:t>
      </w:r>
      <w:r>
        <w:rPr>
          <w:rFonts w:ascii="Times New Roman" w:hAnsi="Times New Roman"/>
          <w:sz w:val="28"/>
          <w:szCs w:val="28"/>
        </w:rPr>
        <w:t>từ T</w:t>
      </w:r>
      <w:r w:rsidRPr="00597243">
        <w:rPr>
          <w:rFonts w:ascii="Times New Roman" w:hAnsi="Times New Roman"/>
          <w:sz w:val="28"/>
          <w:szCs w:val="28"/>
        </w:rPr>
        <w:t xml:space="preserve">àu </w:t>
      </w:r>
      <w:r>
        <w:rPr>
          <w:rFonts w:ascii="Times New Roman" w:hAnsi="Times New Roman"/>
          <w:sz w:val="28"/>
          <w:szCs w:val="28"/>
        </w:rPr>
        <w:t xml:space="preserve">- Bãi cảng </w:t>
      </w:r>
      <w:r w:rsidRPr="00597243">
        <w:rPr>
          <w:rFonts w:ascii="Times New Roman" w:hAnsi="Times New Roman"/>
          <w:sz w:val="28"/>
          <w:szCs w:val="28"/>
        </w:rPr>
        <w:t xml:space="preserve">nhưng mức giá thu được chỉ bằng 12% (6 </w:t>
      </w:r>
      <w:r w:rsidRPr="00597243">
        <w:rPr>
          <w:rFonts w:ascii="Times New Roman" w:hAnsi="Times New Roman"/>
          <w:sz w:val="28"/>
          <w:szCs w:val="28"/>
        </w:rPr>
        <w:lastRenderedPageBreak/>
        <w:t>USD/cont20’ và 10 USD/cont40’).</w:t>
      </w:r>
      <w:r>
        <w:rPr>
          <w:rFonts w:ascii="Times New Roman" w:hAnsi="Times New Roman"/>
          <w:sz w:val="28"/>
          <w:szCs w:val="28"/>
        </w:rPr>
        <w:t xml:space="preserve"> Với mức giá như hiện nay, doanh thu không đủ bù đắp chi phí giá thành cho một tác nghiệp bốc dỡ hàng hóa. </w:t>
      </w:r>
      <w:r w:rsidRPr="00597243">
        <w:rPr>
          <w:rFonts w:ascii="Times New Roman" w:hAnsi="Times New Roman"/>
          <w:sz w:val="28"/>
          <w:szCs w:val="28"/>
        </w:rPr>
        <w:t>Cũng do đặc thù hàng hóa chủ yếu được chuyên chở bằng sà lan</w:t>
      </w:r>
      <w:r>
        <w:rPr>
          <w:rFonts w:ascii="Times New Roman" w:hAnsi="Times New Roman"/>
          <w:sz w:val="28"/>
          <w:szCs w:val="28"/>
        </w:rPr>
        <w:t>,</w:t>
      </w:r>
      <w:r w:rsidRPr="00597243">
        <w:rPr>
          <w:rFonts w:ascii="Times New Roman" w:hAnsi="Times New Roman"/>
          <w:sz w:val="28"/>
          <w:szCs w:val="28"/>
        </w:rPr>
        <w:t xml:space="preserve"> sản lượng xếp dỡ container cho sà lan chiếm gần 50% tổng sản lượng xếp dỡ của cảng</w:t>
      </w:r>
      <w:r>
        <w:rPr>
          <w:rFonts w:ascii="Times New Roman" w:hAnsi="Times New Roman"/>
          <w:sz w:val="28"/>
          <w:szCs w:val="28"/>
        </w:rPr>
        <w:t>, nhưng</w:t>
      </w:r>
      <w:r w:rsidRPr="00597243">
        <w:rPr>
          <w:rFonts w:ascii="Times New Roman" w:hAnsi="Times New Roman"/>
          <w:sz w:val="28"/>
          <w:szCs w:val="28"/>
        </w:rPr>
        <w:t xml:space="preserve"> doanh thu chỉ khoảng 9-10% doanh thu</w:t>
      </w:r>
      <w:r>
        <w:rPr>
          <w:rFonts w:ascii="Times New Roman" w:hAnsi="Times New Roman"/>
          <w:sz w:val="28"/>
          <w:szCs w:val="28"/>
        </w:rPr>
        <w:t xml:space="preserve"> của cảng. </w:t>
      </w:r>
    </w:p>
    <w:p w:rsidR="00C64AA2" w:rsidRDefault="00C64AA2" w:rsidP="00C64AA2">
      <w:pPr>
        <w:spacing w:after="120" w:line="269" w:lineRule="auto"/>
        <w:rPr>
          <w:rFonts w:ascii="Times New Roman" w:hAnsi="Times New Roman"/>
          <w:bCs/>
          <w:spacing w:val="-6"/>
          <w:sz w:val="28"/>
          <w:szCs w:val="28"/>
        </w:rPr>
      </w:pPr>
      <w:r w:rsidRPr="00C035D2">
        <w:rPr>
          <w:rFonts w:ascii="Times New Roman" w:hAnsi="Times New Roman"/>
          <w:bCs/>
          <w:spacing w:val="-6"/>
          <w:sz w:val="28"/>
          <w:szCs w:val="28"/>
        </w:rPr>
        <w:t>Việc vận chuyển bằng sà lan ra Cái Mép - Thị Vải kết nối với tàu mẹ đang mang lại lợi ích rất lớn cho các hãng tàu nước ngoài. Với mức giá đề xuất tăng thêm 01 USD/cont không tác động nhiều đến chi phí của hãng tàu. Trong khi doanh nghiệp cảng tăng thêm nguồn thu để bù đắp một phần khoản lỗ từ dịch vụ này.</w:t>
      </w:r>
      <w:r>
        <w:rPr>
          <w:rFonts w:ascii="Times New Roman" w:hAnsi="Times New Roman"/>
          <w:bCs/>
          <w:spacing w:val="-6"/>
          <w:sz w:val="28"/>
          <w:szCs w:val="28"/>
        </w:rPr>
        <w:t>/.</w:t>
      </w:r>
    </w:p>
    <w:p w:rsidR="008F4305" w:rsidRPr="00EE1F66" w:rsidRDefault="008F4305" w:rsidP="0030050E">
      <w:pPr>
        <w:spacing w:line="300" w:lineRule="auto"/>
        <w:ind w:firstLine="720"/>
        <w:rPr>
          <w:rFonts w:ascii="Times New Roman" w:hAnsi="Times New Roman" w:cs="Times New Roman"/>
          <w:b/>
          <w:i/>
          <w:color w:val="000000" w:themeColor="text1"/>
          <w:sz w:val="28"/>
          <w:szCs w:val="28"/>
          <w:lang w:val="nl-NL"/>
        </w:rPr>
      </w:pPr>
      <w:r w:rsidRPr="00EE1F66">
        <w:rPr>
          <w:rFonts w:ascii="Times New Roman" w:hAnsi="Times New Roman" w:cs="Times New Roman"/>
          <w:b/>
          <w:i/>
          <w:color w:val="000000" w:themeColor="text1"/>
          <w:sz w:val="28"/>
          <w:szCs w:val="28"/>
          <w:lang w:val="nl-NL"/>
        </w:rPr>
        <w:t>4.</w:t>
      </w:r>
      <w:r w:rsidR="008611B9">
        <w:rPr>
          <w:rFonts w:ascii="Times New Roman" w:hAnsi="Times New Roman" w:cs="Times New Roman"/>
          <w:b/>
          <w:i/>
          <w:color w:val="000000" w:themeColor="text1"/>
          <w:sz w:val="28"/>
          <w:szCs w:val="28"/>
          <w:lang w:val="nl-NL"/>
        </w:rPr>
        <w:t>5</w:t>
      </w:r>
      <w:r w:rsidRPr="00EE1F66">
        <w:rPr>
          <w:rFonts w:ascii="Times New Roman" w:hAnsi="Times New Roman" w:cs="Times New Roman"/>
          <w:b/>
          <w:i/>
          <w:color w:val="000000" w:themeColor="text1"/>
          <w:sz w:val="28"/>
          <w:szCs w:val="28"/>
          <w:lang w:val="nl-NL"/>
        </w:rPr>
        <w:t xml:space="preserve"> </w:t>
      </w:r>
      <w:r w:rsidR="000D6A0D">
        <w:rPr>
          <w:rFonts w:ascii="Times New Roman" w:hAnsi="Times New Roman" w:cs="Times New Roman"/>
          <w:b/>
          <w:i/>
          <w:color w:val="000000" w:themeColor="text1"/>
          <w:sz w:val="28"/>
          <w:szCs w:val="28"/>
          <w:lang w:val="nl-NL"/>
        </w:rPr>
        <w:t>Rà soát c</w:t>
      </w:r>
      <w:r w:rsidR="00C86E0F" w:rsidRPr="00EE1F66">
        <w:rPr>
          <w:rFonts w:ascii="Times New Roman" w:hAnsi="Times New Roman" w:cs="Times New Roman"/>
          <w:b/>
          <w:i/>
          <w:color w:val="000000" w:themeColor="text1"/>
          <w:sz w:val="28"/>
          <w:szCs w:val="28"/>
          <w:lang w:val="nl-NL"/>
        </w:rPr>
        <w:t>ơ cấu giá thành dịch vụ</w:t>
      </w:r>
    </w:p>
    <w:p w:rsidR="008F4305" w:rsidRPr="008F4305" w:rsidRDefault="008F4305" w:rsidP="008F4305">
      <w:pPr>
        <w:widowControl w:val="0"/>
        <w:spacing w:line="269" w:lineRule="auto"/>
        <w:ind w:firstLine="720"/>
        <w:rPr>
          <w:rFonts w:ascii="Times New Roman" w:hAnsi="Times New Roman" w:cs="Times New Roman"/>
          <w:color w:val="000000" w:themeColor="text1"/>
          <w:sz w:val="28"/>
          <w:szCs w:val="28"/>
        </w:rPr>
      </w:pPr>
      <w:r w:rsidRPr="008F4305">
        <w:rPr>
          <w:rFonts w:ascii="Times New Roman" w:hAnsi="Times New Roman" w:cs="Times New Roman"/>
          <w:color w:val="000000" w:themeColor="text1"/>
          <w:sz w:val="28"/>
          <w:szCs w:val="28"/>
        </w:rPr>
        <w:t xml:space="preserve">Việc </w:t>
      </w:r>
      <w:r w:rsidR="00FA4767">
        <w:rPr>
          <w:rFonts w:ascii="Times New Roman" w:hAnsi="Times New Roman" w:cs="Times New Roman"/>
          <w:color w:val="000000" w:themeColor="text1"/>
          <w:sz w:val="28"/>
          <w:szCs w:val="28"/>
        </w:rPr>
        <w:t>xây dựng</w:t>
      </w:r>
      <w:r w:rsidRPr="008F4305">
        <w:rPr>
          <w:rFonts w:ascii="Times New Roman" w:hAnsi="Times New Roman" w:cs="Times New Roman"/>
          <w:color w:val="000000" w:themeColor="text1"/>
          <w:sz w:val="28"/>
          <w:szCs w:val="28"/>
        </w:rPr>
        <w:t xml:space="preserve"> </w:t>
      </w:r>
      <w:r w:rsidR="00FA4767">
        <w:rPr>
          <w:rFonts w:ascii="Times New Roman" w:hAnsi="Times New Roman" w:cs="Times New Roman"/>
          <w:color w:val="000000" w:themeColor="text1"/>
          <w:sz w:val="28"/>
          <w:szCs w:val="28"/>
        </w:rPr>
        <w:t>biểu khung giá</w:t>
      </w:r>
      <w:r w:rsidRPr="008F4305">
        <w:rPr>
          <w:rFonts w:ascii="Times New Roman" w:hAnsi="Times New Roman" w:cs="Times New Roman"/>
          <w:color w:val="000000" w:themeColor="text1"/>
          <w:sz w:val="28"/>
          <w:szCs w:val="28"/>
        </w:rPr>
        <w:t xml:space="preserve"> trong </w:t>
      </w:r>
      <w:r w:rsidR="00E1784F">
        <w:rPr>
          <w:rFonts w:ascii="Times New Roman" w:hAnsi="Times New Roman" w:cs="Times New Roman"/>
          <w:color w:val="000000" w:themeColor="text1"/>
          <w:sz w:val="28"/>
          <w:szCs w:val="28"/>
        </w:rPr>
        <w:t xml:space="preserve">Dự thảo </w:t>
      </w:r>
      <w:r w:rsidR="00C86E0F">
        <w:rPr>
          <w:rFonts w:ascii="Times New Roman" w:hAnsi="Times New Roman" w:cs="Times New Roman"/>
          <w:color w:val="000000" w:themeColor="text1"/>
          <w:sz w:val="28"/>
          <w:szCs w:val="28"/>
        </w:rPr>
        <w:t xml:space="preserve">Thông tư </w:t>
      </w:r>
      <w:r w:rsidR="00E1784F">
        <w:rPr>
          <w:rFonts w:ascii="Times New Roman" w:hAnsi="Times New Roman" w:cs="Times New Roman"/>
          <w:color w:val="000000" w:themeColor="text1"/>
          <w:sz w:val="28"/>
          <w:szCs w:val="28"/>
        </w:rPr>
        <w:t>sửa đổi, bổ sung</w:t>
      </w:r>
      <w:r w:rsidR="00C86E0F">
        <w:rPr>
          <w:rFonts w:ascii="Times New Roman" w:hAnsi="Times New Roman" w:cs="Times New Roman"/>
          <w:color w:val="000000" w:themeColor="text1"/>
          <w:sz w:val="28"/>
          <w:szCs w:val="28"/>
        </w:rPr>
        <w:t xml:space="preserve"> một số điều của Thông tư số 54/2018/TT-BGTVT</w:t>
      </w:r>
      <w:r w:rsidRPr="008F4305">
        <w:rPr>
          <w:rFonts w:ascii="Times New Roman" w:hAnsi="Times New Roman" w:cs="Times New Roman"/>
          <w:color w:val="000000" w:themeColor="text1"/>
          <w:sz w:val="28"/>
          <w:szCs w:val="28"/>
        </w:rPr>
        <w:t xml:space="preserve"> căn cứ </w:t>
      </w:r>
      <w:r w:rsidR="00FA4767">
        <w:rPr>
          <w:rFonts w:ascii="Times New Roman" w:hAnsi="Times New Roman" w:cs="Times New Roman"/>
          <w:color w:val="000000" w:themeColor="text1"/>
          <w:sz w:val="28"/>
          <w:szCs w:val="28"/>
        </w:rPr>
        <w:t>trên cơ sở</w:t>
      </w:r>
      <w:r w:rsidRPr="008F4305">
        <w:rPr>
          <w:rFonts w:ascii="Times New Roman" w:hAnsi="Times New Roman" w:cs="Times New Roman"/>
          <w:color w:val="000000" w:themeColor="text1"/>
          <w:sz w:val="28"/>
          <w:szCs w:val="28"/>
        </w:rPr>
        <w:t xml:space="preserve"> cơ cấu giá thành</w:t>
      </w:r>
      <w:r w:rsidR="00FA4767">
        <w:rPr>
          <w:rFonts w:ascii="Times New Roman" w:hAnsi="Times New Roman" w:cs="Times New Roman"/>
          <w:color w:val="000000" w:themeColor="text1"/>
          <w:sz w:val="28"/>
          <w:szCs w:val="28"/>
        </w:rPr>
        <w:t xml:space="preserve"> dịch vụ và so sánh </w:t>
      </w:r>
      <w:r w:rsidR="00150DED">
        <w:rPr>
          <w:rFonts w:ascii="Times New Roman" w:hAnsi="Times New Roman" w:cs="Times New Roman"/>
          <w:color w:val="000000" w:themeColor="text1"/>
          <w:sz w:val="28"/>
          <w:szCs w:val="28"/>
        </w:rPr>
        <w:t xml:space="preserve">mức giá </w:t>
      </w:r>
      <w:r w:rsidR="00FA4767">
        <w:rPr>
          <w:rFonts w:ascii="Times New Roman" w:hAnsi="Times New Roman" w:cs="Times New Roman"/>
          <w:color w:val="000000" w:themeColor="text1"/>
          <w:sz w:val="28"/>
          <w:szCs w:val="28"/>
        </w:rPr>
        <w:t>với các nước trong khu vực,</w:t>
      </w:r>
      <w:r w:rsidRPr="008F4305">
        <w:rPr>
          <w:rFonts w:ascii="Times New Roman" w:hAnsi="Times New Roman" w:cs="Times New Roman"/>
          <w:color w:val="000000" w:themeColor="text1"/>
          <w:sz w:val="28"/>
          <w:szCs w:val="28"/>
        </w:rPr>
        <w:t xml:space="preserve"> theo hướng dẫn của Thông tư số 25/2014/TT-BTC ngày 17/2/2020 của Bộ Tài chính quy định về phương pháp định giá chung đối với hàng hóa, dịch vụ. </w:t>
      </w:r>
      <w:r w:rsidR="005F75E9">
        <w:rPr>
          <w:rFonts w:ascii="Times New Roman" w:hAnsi="Times New Roman" w:cs="Times New Roman"/>
          <w:color w:val="000000" w:themeColor="text1"/>
          <w:sz w:val="28"/>
          <w:szCs w:val="28"/>
        </w:rPr>
        <w:t xml:space="preserve">Do sự </w:t>
      </w:r>
      <w:r w:rsidR="00206A96">
        <w:rPr>
          <w:rFonts w:ascii="Times New Roman" w:hAnsi="Times New Roman" w:cs="Times New Roman"/>
          <w:color w:val="000000" w:themeColor="text1"/>
          <w:sz w:val="28"/>
          <w:szCs w:val="28"/>
        </w:rPr>
        <w:t>b</w:t>
      </w:r>
      <w:r w:rsidR="005F75E9">
        <w:rPr>
          <w:rFonts w:ascii="Times New Roman" w:hAnsi="Times New Roman" w:cs="Times New Roman"/>
          <w:color w:val="000000" w:themeColor="text1"/>
          <w:sz w:val="28"/>
          <w:szCs w:val="28"/>
        </w:rPr>
        <w:t xml:space="preserve">iến đổi của thị trường, nên </w:t>
      </w:r>
      <w:r w:rsidR="00D71A0F">
        <w:rPr>
          <w:rFonts w:ascii="Times New Roman" w:hAnsi="Times New Roman" w:cs="Times New Roman"/>
          <w:color w:val="000000" w:themeColor="text1"/>
          <w:sz w:val="28"/>
          <w:szCs w:val="28"/>
        </w:rPr>
        <w:t>cơ cấu</w:t>
      </w:r>
      <w:r w:rsidRPr="008F4305">
        <w:rPr>
          <w:rFonts w:ascii="Times New Roman" w:hAnsi="Times New Roman" w:cs="Times New Roman"/>
          <w:color w:val="000000" w:themeColor="text1"/>
          <w:sz w:val="28"/>
          <w:szCs w:val="28"/>
        </w:rPr>
        <w:t xml:space="preserve"> giá thành </w:t>
      </w:r>
      <w:r w:rsidR="006F413E">
        <w:rPr>
          <w:rFonts w:ascii="Times New Roman" w:hAnsi="Times New Roman" w:cs="Times New Roman"/>
          <w:color w:val="000000" w:themeColor="text1"/>
          <w:sz w:val="28"/>
          <w:szCs w:val="28"/>
        </w:rPr>
        <w:t>dịch vụ của</w:t>
      </w:r>
      <w:r w:rsidRPr="008F4305">
        <w:rPr>
          <w:rFonts w:ascii="Times New Roman" w:hAnsi="Times New Roman" w:cs="Times New Roman"/>
          <w:color w:val="000000" w:themeColor="text1"/>
          <w:sz w:val="28"/>
          <w:szCs w:val="28"/>
        </w:rPr>
        <w:t xml:space="preserve"> </w:t>
      </w:r>
      <w:r w:rsidR="006F413E">
        <w:rPr>
          <w:rFonts w:ascii="Times New Roman" w:hAnsi="Times New Roman" w:cs="Times New Roman"/>
          <w:color w:val="000000" w:themeColor="text1"/>
          <w:sz w:val="28"/>
          <w:szCs w:val="28"/>
        </w:rPr>
        <w:t>các năm tiếp theo</w:t>
      </w:r>
      <w:r w:rsidRPr="008F4305">
        <w:rPr>
          <w:rFonts w:ascii="Times New Roman" w:hAnsi="Times New Roman" w:cs="Times New Roman"/>
          <w:color w:val="000000" w:themeColor="text1"/>
          <w:sz w:val="28"/>
          <w:szCs w:val="28"/>
        </w:rPr>
        <w:t xml:space="preserve"> có thể thay đổi </w:t>
      </w:r>
      <w:r w:rsidR="00D429B4">
        <w:rPr>
          <w:rFonts w:ascii="Times New Roman" w:hAnsi="Times New Roman" w:cs="Times New Roman"/>
          <w:color w:val="000000" w:themeColor="text1"/>
          <w:sz w:val="28"/>
          <w:szCs w:val="28"/>
        </w:rPr>
        <w:t>theo chi phí</w:t>
      </w:r>
      <w:r w:rsidRPr="008F4305">
        <w:rPr>
          <w:rFonts w:ascii="Times New Roman" w:hAnsi="Times New Roman" w:cs="Times New Roman"/>
          <w:color w:val="000000" w:themeColor="text1"/>
          <w:sz w:val="28"/>
          <w:szCs w:val="28"/>
        </w:rPr>
        <w:t xml:space="preserve"> đầu</w:t>
      </w:r>
      <w:r w:rsidR="00811EDA">
        <w:rPr>
          <w:rFonts w:ascii="Times New Roman" w:hAnsi="Times New Roman" w:cs="Times New Roman"/>
          <w:color w:val="000000" w:themeColor="text1"/>
          <w:sz w:val="28"/>
          <w:szCs w:val="28"/>
        </w:rPr>
        <w:t xml:space="preserve"> vào</w:t>
      </w:r>
      <w:r w:rsidR="007F5A6C">
        <w:rPr>
          <w:rFonts w:ascii="Times New Roman" w:hAnsi="Times New Roman" w:cs="Times New Roman"/>
          <w:color w:val="000000" w:themeColor="text1"/>
          <w:sz w:val="28"/>
          <w:szCs w:val="28"/>
        </w:rPr>
        <w:t>, phụ thuộc vào tình hình kinh tế xã hội</w:t>
      </w:r>
      <w:r w:rsidR="007D0FD1">
        <w:rPr>
          <w:rFonts w:ascii="Times New Roman" w:hAnsi="Times New Roman" w:cs="Times New Roman"/>
          <w:color w:val="000000" w:themeColor="text1"/>
          <w:sz w:val="28"/>
          <w:szCs w:val="28"/>
        </w:rPr>
        <w:t xml:space="preserve"> </w:t>
      </w:r>
      <w:r w:rsidR="007F5A6C">
        <w:rPr>
          <w:rFonts w:ascii="Times New Roman" w:hAnsi="Times New Roman" w:cs="Times New Roman"/>
          <w:color w:val="000000" w:themeColor="text1"/>
          <w:sz w:val="28"/>
          <w:szCs w:val="28"/>
        </w:rPr>
        <w:t>thực tế tại thời điểm đó</w:t>
      </w:r>
      <w:r w:rsidRPr="008F4305">
        <w:rPr>
          <w:rFonts w:ascii="Times New Roman" w:hAnsi="Times New Roman" w:cs="Times New Roman"/>
          <w:color w:val="000000" w:themeColor="text1"/>
          <w:sz w:val="28"/>
          <w:szCs w:val="28"/>
        </w:rPr>
        <w:t xml:space="preserve">. Do vậy, để bảo đảm mức giá dịch vụ phù hợp với cơ cấu giá thành </w:t>
      </w:r>
      <w:r w:rsidR="00EE1F66">
        <w:rPr>
          <w:rFonts w:ascii="Times New Roman" w:hAnsi="Times New Roman" w:cs="Times New Roman"/>
          <w:color w:val="000000" w:themeColor="text1"/>
          <w:sz w:val="28"/>
          <w:szCs w:val="28"/>
        </w:rPr>
        <w:t xml:space="preserve">và </w:t>
      </w:r>
      <w:r w:rsidR="00A41139">
        <w:rPr>
          <w:rFonts w:ascii="Times New Roman" w:hAnsi="Times New Roman" w:cs="Times New Roman"/>
          <w:color w:val="000000" w:themeColor="text1"/>
          <w:sz w:val="28"/>
          <w:szCs w:val="28"/>
        </w:rPr>
        <w:t>phù hợp với thực tế</w:t>
      </w:r>
      <w:r w:rsidRPr="008F4305">
        <w:rPr>
          <w:rFonts w:ascii="Times New Roman" w:hAnsi="Times New Roman" w:cs="Times New Roman"/>
          <w:color w:val="000000" w:themeColor="text1"/>
          <w:sz w:val="28"/>
          <w:szCs w:val="28"/>
        </w:rPr>
        <w:t>. Hàng năm, Cục Hàng hải Việt Nam sẽ phối hợp chặt chẽ với Cục Quả</w:t>
      </w:r>
      <w:r w:rsidR="00EE1F66">
        <w:rPr>
          <w:rFonts w:ascii="Times New Roman" w:hAnsi="Times New Roman" w:cs="Times New Roman"/>
          <w:color w:val="000000" w:themeColor="text1"/>
          <w:sz w:val="28"/>
          <w:szCs w:val="28"/>
        </w:rPr>
        <w:t xml:space="preserve">n lý giá - </w:t>
      </w:r>
      <w:r w:rsidRPr="008F4305">
        <w:rPr>
          <w:rFonts w:ascii="Times New Roman" w:hAnsi="Times New Roman" w:cs="Times New Roman"/>
          <w:color w:val="000000" w:themeColor="text1"/>
          <w:sz w:val="28"/>
          <w:szCs w:val="28"/>
        </w:rPr>
        <w:t>Bộ Tài chính và các cơ quan, doanh nghiệp liên quan rà soát yếu tố hình thành giá</w:t>
      </w:r>
      <w:r w:rsidR="00EE1F66">
        <w:rPr>
          <w:rFonts w:ascii="Times New Roman" w:hAnsi="Times New Roman" w:cs="Times New Roman"/>
          <w:color w:val="000000" w:themeColor="text1"/>
          <w:sz w:val="28"/>
          <w:szCs w:val="28"/>
        </w:rPr>
        <w:t>.</w:t>
      </w:r>
      <w:r w:rsidRPr="008F4305">
        <w:rPr>
          <w:rFonts w:ascii="Times New Roman" w:hAnsi="Times New Roman" w:cs="Times New Roman"/>
          <w:color w:val="000000" w:themeColor="text1"/>
          <w:sz w:val="28"/>
          <w:szCs w:val="28"/>
        </w:rPr>
        <w:t xml:space="preserve"> </w:t>
      </w:r>
      <w:r w:rsidR="00EE1F66">
        <w:rPr>
          <w:rFonts w:ascii="Times New Roman" w:hAnsi="Times New Roman" w:cs="Times New Roman"/>
          <w:color w:val="000000" w:themeColor="text1"/>
          <w:sz w:val="28"/>
          <w:szCs w:val="28"/>
        </w:rPr>
        <w:t>T</w:t>
      </w:r>
      <w:r w:rsidRPr="008F4305">
        <w:rPr>
          <w:rFonts w:ascii="Times New Roman" w:eastAsia="Times New Roman" w:hAnsi="Times New Roman" w:cs="Times New Roman"/>
          <w:color w:val="000000" w:themeColor="text1"/>
          <w:sz w:val="28"/>
          <w:szCs w:val="28"/>
        </w:rPr>
        <w:t>rong trường hợp yếu tố cấu thành giá thay đổi có thể làm cho giá dịch vụ tại cảng biển thấp hơn mức giá tối thiểu hoặc cao hơn mức giá tối đa trong biểu khung giá quy định tại Thông tư, Cục Hàng hải Việt Nam báo cáo Bộ trưởng Bộ Giao thông vận tải xem xét, quyết định sửa đổi, bổ sung Thông tư</w:t>
      </w:r>
      <w:r w:rsidR="00EE1F66">
        <w:rPr>
          <w:rFonts w:ascii="Times New Roman" w:eastAsia="Times New Roman" w:hAnsi="Times New Roman" w:cs="Times New Roman"/>
          <w:color w:val="000000" w:themeColor="text1"/>
          <w:sz w:val="28"/>
          <w:szCs w:val="28"/>
        </w:rPr>
        <w:t>.</w:t>
      </w:r>
    </w:p>
    <w:p w:rsidR="00533232" w:rsidRDefault="0002524D" w:rsidP="006C6EBE">
      <w:pPr>
        <w:spacing w:line="269" w:lineRule="auto"/>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BD22D6" w:rsidRPr="00BD22D6">
        <w:rPr>
          <w:rFonts w:ascii="Times New Roman" w:hAnsi="Times New Roman" w:cs="Times New Roman"/>
          <w:b/>
          <w:color w:val="000000"/>
          <w:sz w:val="28"/>
          <w:szCs w:val="28"/>
        </w:rPr>
        <w:t xml:space="preserve">. </w:t>
      </w:r>
      <w:r w:rsidR="00533232" w:rsidRPr="00BD22D6">
        <w:rPr>
          <w:rFonts w:ascii="Times New Roman" w:hAnsi="Times New Roman" w:cs="Times New Roman"/>
          <w:b/>
          <w:color w:val="000000"/>
          <w:sz w:val="28"/>
          <w:szCs w:val="28"/>
        </w:rPr>
        <w:t xml:space="preserve"> Khung giá dịch vụ tàu lai dắt</w:t>
      </w:r>
    </w:p>
    <w:p w:rsidR="00756A41" w:rsidRDefault="00756A41" w:rsidP="006C6EBE">
      <w:pPr>
        <w:spacing w:line="269" w:lineRule="auto"/>
        <w:rPr>
          <w:rFonts w:ascii="Times New Roman" w:hAnsi="Times New Roman" w:cs="Times New Roman"/>
          <w:color w:val="000000"/>
          <w:sz w:val="28"/>
          <w:szCs w:val="28"/>
        </w:rPr>
      </w:pPr>
      <w:r w:rsidRPr="00756A41">
        <w:rPr>
          <w:rFonts w:ascii="Times New Roman" w:hAnsi="Times New Roman" w:cs="Times New Roman"/>
          <w:color w:val="000000"/>
          <w:sz w:val="28"/>
          <w:szCs w:val="28"/>
        </w:rPr>
        <w:t>Trong quá trình dự thảo Thông tư, Cục Hàng hải Việt Nam nhận được kiến nghị của cơ quan, doanh nghiệp liên quan đến việc sửa đổi khung giá dịch vụ lai dắt, cụ thể như sau:</w:t>
      </w:r>
    </w:p>
    <w:p w:rsidR="00F66ED0" w:rsidRDefault="0002524D" w:rsidP="002146FE">
      <w:pPr>
        <w:spacing w:line="269" w:lineRule="auto"/>
        <w:ind w:firstLine="720"/>
        <w:rPr>
          <w:rFonts w:ascii="Times New Roman" w:hAnsi="Times New Roman" w:cs="Times New Roman"/>
          <w:color w:val="000000"/>
          <w:sz w:val="28"/>
          <w:szCs w:val="28"/>
        </w:rPr>
      </w:pPr>
      <w:r>
        <w:rPr>
          <w:rFonts w:ascii="Times New Roman" w:hAnsi="Times New Roman" w:cs="Times New Roman"/>
          <w:color w:val="000000"/>
          <w:sz w:val="28"/>
          <w:szCs w:val="28"/>
        </w:rPr>
        <w:t>5.</w:t>
      </w:r>
      <w:r w:rsidR="00DE772A">
        <w:rPr>
          <w:rFonts w:ascii="Times New Roman" w:hAnsi="Times New Roman" w:cs="Times New Roman"/>
          <w:color w:val="000000"/>
          <w:sz w:val="28"/>
          <w:szCs w:val="28"/>
        </w:rPr>
        <w:t>1</w:t>
      </w:r>
      <w:r w:rsidR="00F66ED0" w:rsidRPr="00F66ED0">
        <w:rPr>
          <w:rFonts w:ascii="Times New Roman" w:hAnsi="Times New Roman" w:cs="Times New Roman"/>
          <w:color w:val="000000"/>
          <w:sz w:val="28"/>
          <w:szCs w:val="28"/>
        </w:rPr>
        <w:t xml:space="preserve"> </w:t>
      </w:r>
      <w:r w:rsidR="009C7812">
        <w:rPr>
          <w:rFonts w:ascii="Times New Roman" w:hAnsi="Times New Roman" w:cs="Times New Roman"/>
          <w:color w:val="000000"/>
          <w:sz w:val="28"/>
          <w:szCs w:val="28"/>
        </w:rPr>
        <w:t>Sửa đổi đ</w:t>
      </w:r>
      <w:r w:rsidR="003C0148">
        <w:rPr>
          <w:rFonts w:ascii="Times New Roman" w:hAnsi="Times New Roman" w:cs="Times New Roman"/>
          <w:color w:val="000000"/>
          <w:sz w:val="28"/>
          <w:szCs w:val="28"/>
        </w:rPr>
        <w:t>iểm b, khoản 1, Điề</w:t>
      </w:r>
      <w:r w:rsidR="006A694A">
        <w:rPr>
          <w:rFonts w:ascii="Times New Roman" w:hAnsi="Times New Roman" w:cs="Times New Roman"/>
          <w:color w:val="000000"/>
          <w:sz w:val="28"/>
          <w:szCs w:val="28"/>
        </w:rPr>
        <w:t>u 21.</w:t>
      </w:r>
      <w:r w:rsidR="003C0148">
        <w:rPr>
          <w:rFonts w:ascii="Times New Roman" w:hAnsi="Times New Roman" w:cs="Times New Roman"/>
          <w:color w:val="000000"/>
          <w:sz w:val="28"/>
          <w:szCs w:val="28"/>
        </w:rPr>
        <w:t xml:space="preserve"> </w:t>
      </w:r>
      <w:r w:rsidR="006A694A">
        <w:rPr>
          <w:rFonts w:ascii="Times New Roman" w:hAnsi="Times New Roman" w:cs="Times New Roman"/>
          <w:color w:val="000000"/>
          <w:sz w:val="28"/>
          <w:szCs w:val="28"/>
        </w:rPr>
        <w:t>Q</w:t>
      </w:r>
      <w:r w:rsidR="003C0148">
        <w:rPr>
          <w:rFonts w:ascii="Times New Roman" w:hAnsi="Times New Roman" w:cs="Times New Roman"/>
          <w:color w:val="000000"/>
          <w:sz w:val="28"/>
          <w:szCs w:val="28"/>
        </w:rPr>
        <w:t>uy định về</w:t>
      </w:r>
      <w:r w:rsidR="00F66ED0" w:rsidRPr="00F66ED0">
        <w:rPr>
          <w:rFonts w:ascii="Times New Roman" w:hAnsi="Times New Roman" w:cs="Times New Roman"/>
          <w:color w:val="000000"/>
          <w:sz w:val="28"/>
          <w:szCs w:val="28"/>
        </w:rPr>
        <w:t xml:space="preserve"> thời gian lai dắ</w:t>
      </w:r>
      <w:r w:rsidR="006A694A">
        <w:rPr>
          <w:rFonts w:ascii="Times New Roman" w:hAnsi="Times New Roman" w:cs="Times New Roman"/>
          <w:color w:val="000000"/>
          <w:sz w:val="28"/>
          <w:szCs w:val="28"/>
        </w:rPr>
        <w:t xml:space="preserve">t </w:t>
      </w:r>
      <w:r w:rsidR="003C0148" w:rsidRPr="003C0148">
        <w:rPr>
          <w:rFonts w:ascii="Times New Roman" w:hAnsi="Times New Roman" w:cs="Times New Roman"/>
          <w:color w:val="000000"/>
          <w:sz w:val="28"/>
          <w:szCs w:val="28"/>
        </w:rPr>
        <w:t xml:space="preserve">trên </w:t>
      </w:r>
      <w:r w:rsidR="002146FE">
        <w:rPr>
          <w:rFonts w:ascii="Times New Roman" w:hAnsi="Times New Roman" w:cs="Times New Roman"/>
          <w:color w:val="000000"/>
          <w:sz w:val="28"/>
          <w:szCs w:val="28"/>
        </w:rPr>
        <w:t>01</w:t>
      </w:r>
      <w:r w:rsidR="003C0148" w:rsidRPr="003C0148">
        <w:rPr>
          <w:rFonts w:ascii="Times New Roman" w:hAnsi="Times New Roman" w:cs="Times New Roman"/>
          <w:color w:val="000000"/>
          <w:sz w:val="28"/>
          <w:szCs w:val="28"/>
        </w:rPr>
        <w:t xml:space="preserve"> giờ</w:t>
      </w:r>
      <w:r w:rsidR="002146FE">
        <w:rPr>
          <w:rFonts w:ascii="Times New Roman" w:hAnsi="Times New Roman" w:cs="Times New Roman"/>
          <w:color w:val="000000"/>
          <w:sz w:val="28"/>
          <w:szCs w:val="28"/>
        </w:rPr>
        <w:t>/lượt</w:t>
      </w:r>
      <w:r w:rsidR="003C0148" w:rsidRPr="003C0148">
        <w:rPr>
          <w:rFonts w:ascii="Times New Roman" w:hAnsi="Times New Roman" w:cs="Times New Roman"/>
          <w:color w:val="000000"/>
          <w:sz w:val="28"/>
          <w:szCs w:val="28"/>
        </w:rPr>
        <w:t xml:space="preserve"> phải có phải có xác nhận của thuyền trưởng tàu được lai, trường hợp không có xác nhận của thuyền trưởng thì phải có xác nhận của hoa tiêu dẫn tàu đó</w:t>
      </w:r>
      <w:r w:rsidR="00F66ED0" w:rsidRPr="00F66ED0">
        <w:rPr>
          <w:rFonts w:ascii="Times New Roman" w:hAnsi="Times New Roman" w:cs="Times New Roman"/>
          <w:color w:val="000000"/>
          <w:sz w:val="28"/>
          <w:szCs w:val="28"/>
        </w:rPr>
        <w:t>.</w:t>
      </w:r>
      <w:r w:rsidR="003C0148">
        <w:rPr>
          <w:rFonts w:ascii="Times New Roman" w:hAnsi="Times New Roman" w:cs="Times New Roman"/>
          <w:color w:val="000000"/>
          <w:sz w:val="28"/>
          <w:szCs w:val="28"/>
        </w:rPr>
        <w:t xml:space="preserve"> Lý do:</w:t>
      </w:r>
      <w:r w:rsidR="00F66ED0" w:rsidRPr="00F66ED0">
        <w:rPr>
          <w:rFonts w:ascii="Times New Roman" w:hAnsi="Times New Roman" w:cs="Times New Roman"/>
          <w:color w:val="000000"/>
          <w:sz w:val="28"/>
          <w:szCs w:val="28"/>
        </w:rPr>
        <w:t xml:space="preserve"> Để giảm thủ tục hành chính cho doanh nghiệ</w:t>
      </w:r>
      <w:r w:rsidR="00D57143">
        <w:rPr>
          <w:rFonts w:ascii="Times New Roman" w:hAnsi="Times New Roman" w:cs="Times New Roman"/>
          <w:color w:val="000000"/>
          <w:sz w:val="28"/>
          <w:szCs w:val="28"/>
        </w:rPr>
        <w:t xml:space="preserve">p. </w:t>
      </w:r>
    </w:p>
    <w:p w:rsidR="005F206A" w:rsidRDefault="0002524D" w:rsidP="006C6EBE">
      <w:pPr>
        <w:pStyle w:val="NormalWeb"/>
        <w:spacing w:before="120" w:beforeAutospacing="0" w:after="0" w:afterAutospacing="0" w:line="269" w:lineRule="auto"/>
        <w:rPr>
          <w:sz w:val="28"/>
          <w:szCs w:val="28"/>
        </w:rPr>
      </w:pPr>
      <w:r>
        <w:rPr>
          <w:sz w:val="28"/>
          <w:szCs w:val="28"/>
        </w:rPr>
        <w:t>5.</w:t>
      </w:r>
      <w:r w:rsidR="00FA5642">
        <w:rPr>
          <w:sz w:val="28"/>
          <w:szCs w:val="28"/>
        </w:rPr>
        <w:t>2</w:t>
      </w:r>
      <w:r w:rsidR="0091433B" w:rsidRPr="005C44F6">
        <w:rPr>
          <w:sz w:val="28"/>
          <w:szCs w:val="28"/>
        </w:rPr>
        <w:t xml:space="preserve"> </w:t>
      </w:r>
      <w:r w:rsidR="003C0148">
        <w:rPr>
          <w:sz w:val="28"/>
          <w:szCs w:val="28"/>
        </w:rPr>
        <w:t>Điểm h,</w:t>
      </w:r>
      <w:r w:rsidR="0091433B" w:rsidRPr="005C44F6">
        <w:rPr>
          <w:sz w:val="28"/>
          <w:szCs w:val="28"/>
        </w:rPr>
        <w:t xml:space="preserve"> khoản 1</w:t>
      </w:r>
      <w:r w:rsidR="003C0148">
        <w:rPr>
          <w:sz w:val="28"/>
          <w:szCs w:val="28"/>
        </w:rPr>
        <w:t>,</w:t>
      </w:r>
      <w:r w:rsidR="0091433B" w:rsidRPr="005C44F6">
        <w:rPr>
          <w:sz w:val="28"/>
          <w:szCs w:val="28"/>
        </w:rPr>
        <w:t xml:space="preserve"> Điều 21. </w:t>
      </w:r>
      <w:r w:rsidR="005F206A">
        <w:rPr>
          <w:sz w:val="28"/>
          <w:szCs w:val="28"/>
        </w:rPr>
        <w:t>Quy định về việc niêm yết giá</w:t>
      </w:r>
      <w:r w:rsidR="00CD1191">
        <w:rPr>
          <w:sz w:val="28"/>
          <w:szCs w:val="28"/>
        </w:rPr>
        <w:t>.</w:t>
      </w:r>
    </w:p>
    <w:p w:rsidR="00533232" w:rsidRDefault="0091433B" w:rsidP="006C6EBE">
      <w:pPr>
        <w:pStyle w:val="NormalWeb"/>
        <w:spacing w:before="120" w:beforeAutospacing="0" w:after="0" w:afterAutospacing="0" w:line="269" w:lineRule="auto"/>
        <w:rPr>
          <w:sz w:val="28"/>
          <w:szCs w:val="28"/>
        </w:rPr>
      </w:pPr>
      <w:r w:rsidRPr="005C44F6">
        <w:rPr>
          <w:sz w:val="28"/>
          <w:szCs w:val="28"/>
        </w:rPr>
        <w:t xml:space="preserve">Lý do: Hiện nay, việc niêm yết giá chưa thống nhất giữa các doanh nghiệp, có doanh nghiệp niêm yết theo lượt, có doanh nghiệp niêm yết theo giờ. </w:t>
      </w:r>
      <w:r w:rsidR="00132831">
        <w:rPr>
          <w:sz w:val="28"/>
          <w:szCs w:val="28"/>
        </w:rPr>
        <w:t>Thông tư</w:t>
      </w:r>
      <w:r w:rsidRPr="005C44F6">
        <w:rPr>
          <w:sz w:val="28"/>
          <w:szCs w:val="28"/>
        </w:rPr>
        <w:t xml:space="preserve"> bổ sung quy định về hình thức niêm yết </w:t>
      </w:r>
      <w:r w:rsidR="00533232" w:rsidRPr="005C44F6">
        <w:rPr>
          <w:sz w:val="28"/>
          <w:szCs w:val="28"/>
        </w:rPr>
        <w:t xml:space="preserve">theo công suất </w:t>
      </w:r>
      <w:r w:rsidRPr="005C44F6">
        <w:rPr>
          <w:sz w:val="28"/>
          <w:szCs w:val="28"/>
        </w:rPr>
        <w:t xml:space="preserve">tàu lai </w:t>
      </w:r>
      <w:r w:rsidR="00F66ED0">
        <w:rPr>
          <w:sz w:val="28"/>
          <w:szCs w:val="28"/>
        </w:rPr>
        <w:t>trên giờ</w:t>
      </w:r>
      <w:r w:rsidR="00533232" w:rsidRPr="005C44F6">
        <w:rPr>
          <w:sz w:val="28"/>
          <w:szCs w:val="28"/>
        </w:rPr>
        <w:t xml:space="preserve">, </w:t>
      </w:r>
      <w:r w:rsidR="00533232" w:rsidRPr="005C44F6">
        <w:rPr>
          <w:sz w:val="28"/>
          <w:szCs w:val="28"/>
        </w:rPr>
        <w:lastRenderedPageBreak/>
        <w:t>tạo ra sự công khai, minh bạch và</w:t>
      </w:r>
      <w:r w:rsidR="001B0785">
        <w:rPr>
          <w:sz w:val="28"/>
          <w:szCs w:val="28"/>
        </w:rPr>
        <w:t xml:space="preserve"> </w:t>
      </w:r>
      <w:r w:rsidR="00533232" w:rsidRPr="005C44F6">
        <w:rPr>
          <w:sz w:val="28"/>
          <w:szCs w:val="28"/>
        </w:rPr>
        <w:t>áp dụng thống nhất trong các khu vực</w:t>
      </w:r>
      <w:r w:rsidR="00A2424A">
        <w:rPr>
          <w:sz w:val="28"/>
          <w:szCs w:val="28"/>
        </w:rPr>
        <w:t xml:space="preserve"> trên cả nước</w:t>
      </w:r>
      <w:r w:rsidR="00533232" w:rsidRPr="005C44F6">
        <w:rPr>
          <w:sz w:val="28"/>
          <w:szCs w:val="28"/>
        </w:rPr>
        <w:t>.</w:t>
      </w:r>
    </w:p>
    <w:p w:rsidR="00FA5642" w:rsidRDefault="00FA5642" w:rsidP="00FA5642">
      <w:pPr>
        <w:spacing w:line="269"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5.3 Bổ sung điểm </w:t>
      </w:r>
      <w:r w:rsidR="00132831">
        <w:rPr>
          <w:rFonts w:ascii="Times New Roman" w:hAnsi="Times New Roman" w:cs="Times New Roman"/>
          <w:color w:val="000000"/>
          <w:sz w:val="28"/>
          <w:szCs w:val="28"/>
        </w:rPr>
        <w:t>i</w:t>
      </w:r>
      <w:r>
        <w:rPr>
          <w:rFonts w:ascii="Times New Roman" w:hAnsi="Times New Roman" w:cs="Times New Roman"/>
          <w:color w:val="000000"/>
          <w:sz w:val="28"/>
          <w:szCs w:val="28"/>
        </w:rPr>
        <w:t>, khoản 1, Điều 21</w:t>
      </w:r>
      <w:r w:rsidR="00CD1191">
        <w:rPr>
          <w:rFonts w:ascii="Times New Roman" w:hAnsi="Times New Roman" w:cs="Times New Roman"/>
          <w:color w:val="000000"/>
          <w:sz w:val="28"/>
          <w:szCs w:val="28"/>
        </w:rPr>
        <w:t>.</w:t>
      </w:r>
    </w:p>
    <w:p w:rsidR="00FA5642" w:rsidRPr="00132831" w:rsidRDefault="00FA5642" w:rsidP="00C16C8D">
      <w:pPr>
        <w:spacing w:line="271" w:lineRule="auto"/>
        <w:rPr>
          <w:rFonts w:ascii="Times New Roman" w:hAnsi="Times New Roman" w:cs="Times New Roman"/>
          <w:i/>
          <w:color w:val="000000"/>
          <w:sz w:val="28"/>
          <w:szCs w:val="28"/>
        </w:rPr>
      </w:pPr>
      <w:r>
        <w:rPr>
          <w:rFonts w:ascii="Times New Roman" w:hAnsi="Times New Roman" w:cs="Times New Roman"/>
          <w:color w:val="000000"/>
          <w:sz w:val="28"/>
          <w:szCs w:val="28"/>
        </w:rPr>
        <w:t xml:space="preserve">Lý do: Trên cơ sở văn bản số 108/QLG-CNTD ngày 02/6/2020 của Cục Quản lý giá góp ý dự thảo Thông tư sửa đổi, bổ sung một số điều của Thông tư số 54/2018/TT-BGTVT có để xuất sửa đổi như sau: </w:t>
      </w:r>
      <w:r w:rsidRPr="000731C1">
        <w:rPr>
          <w:rFonts w:ascii="Times New Roman" w:hAnsi="Times New Roman" w:cs="Times New Roman"/>
          <w:i/>
          <w:color w:val="000000"/>
          <w:sz w:val="28"/>
          <w:szCs w:val="28"/>
        </w:rPr>
        <w:t xml:space="preserve">Điểm c, khoản 1, Điều 21 đề nghị bổ sung: </w:t>
      </w:r>
      <w:r>
        <w:rPr>
          <w:rFonts w:ascii="Times New Roman" w:hAnsi="Times New Roman" w:cs="Times New Roman"/>
          <w:i/>
          <w:color w:val="000000"/>
          <w:sz w:val="28"/>
          <w:szCs w:val="28"/>
        </w:rPr>
        <w:t xml:space="preserve">Trường hợp cung cấp dịch vụ tàu lai số với lượng và công suất tàu lai lớn hơn mức quy định tại nội quy cảng </w:t>
      </w:r>
      <w:r w:rsidRPr="00132831">
        <w:rPr>
          <w:rFonts w:ascii="Times New Roman" w:hAnsi="Times New Roman" w:cs="Times New Roman"/>
          <w:i/>
          <w:color w:val="000000"/>
          <w:sz w:val="28"/>
          <w:szCs w:val="28"/>
        </w:rPr>
        <w:t>biển của Cảng vụ hàng hải khu vực, doanh nghiệp cung cấp dịch vụ lai dắt căn cứ số lượng và công suất tàu lai tối thiểu tại nội quy cảng biển khu vực và khung giá tương ứng với công suất tàu lai tối thiểu để tính giá dịch vụ:</w:t>
      </w:r>
    </w:p>
    <w:p w:rsidR="00FA5642" w:rsidRPr="00EC3F81" w:rsidRDefault="00FA5642" w:rsidP="00132831">
      <w:pPr>
        <w:spacing w:line="271" w:lineRule="auto"/>
        <w:rPr>
          <w:rFonts w:ascii="Times New Roman" w:eastAsia="Times New Roman" w:hAnsi="Times New Roman"/>
          <w:b/>
          <w:color w:val="FF0000"/>
          <w:sz w:val="28"/>
          <w:szCs w:val="28"/>
          <w:lang w:val="nl-NL"/>
        </w:rPr>
      </w:pPr>
      <w:r>
        <w:rPr>
          <w:rFonts w:ascii="Times New Roman" w:hAnsi="Times New Roman" w:cs="Times New Roman"/>
          <w:color w:val="000000"/>
          <w:sz w:val="28"/>
          <w:szCs w:val="28"/>
        </w:rPr>
        <w:t xml:space="preserve">Theo quy định tại nội quy cảng biển khu vực, quy định mức công suất tàu lai tối thiếu đối với từng loại tàu mà không quy định công suất tối đa. Do vậy, một số doanh nghiệp tàu lai không có tàu công suất thấp đã đưa tàu lai có công suất cao hơn mức yêu cầu, tạo ra sự không thống nhất trong cách tính giá. </w:t>
      </w:r>
      <w:r w:rsidRPr="000731C1">
        <w:rPr>
          <w:rFonts w:ascii="Times New Roman" w:hAnsi="Times New Roman" w:cs="Times New Roman"/>
          <w:color w:val="000000"/>
          <w:sz w:val="28"/>
          <w:szCs w:val="28"/>
        </w:rPr>
        <w:t xml:space="preserve">Đối với nội dung này </w:t>
      </w:r>
      <w:r>
        <w:rPr>
          <w:rFonts w:ascii="Times New Roman" w:hAnsi="Times New Roman" w:cs="Times New Roman"/>
          <w:color w:val="000000"/>
          <w:sz w:val="28"/>
          <w:szCs w:val="28"/>
        </w:rPr>
        <w:t xml:space="preserve">Dự thảo Thông tư đã bổ sung nội dung tại điểm </w:t>
      </w:r>
      <w:r w:rsidR="00132831">
        <w:rPr>
          <w:rFonts w:ascii="Times New Roman" w:hAnsi="Times New Roman" w:cs="Times New Roman"/>
          <w:color w:val="000000"/>
          <w:sz w:val="28"/>
          <w:szCs w:val="28"/>
        </w:rPr>
        <w:t>i</w:t>
      </w:r>
      <w:r>
        <w:rPr>
          <w:rFonts w:ascii="Times New Roman" w:hAnsi="Times New Roman" w:cs="Times New Roman"/>
          <w:color w:val="000000"/>
          <w:sz w:val="28"/>
          <w:szCs w:val="28"/>
        </w:rPr>
        <w:t xml:space="preserve"> khoản 1 Điều 21</w:t>
      </w:r>
      <w:r w:rsidR="00132831">
        <w:rPr>
          <w:rFonts w:ascii="Times New Roman" w:hAnsi="Times New Roman" w:cs="Times New Roman"/>
          <w:color w:val="000000"/>
          <w:sz w:val="28"/>
          <w:szCs w:val="28"/>
        </w:rPr>
        <w:t>, theo đó</w:t>
      </w:r>
      <w:r>
        <w:rPr>
          <w:rFonts w:ascii="Times New Roman" w:hAnsi="Times New Roman" w:cs="Times New Roman"/>
          <w:color w:val="000000"/>
          <w:sz w:val="28"/>
          <w:szCs w:val="28"/>
        </w:rPr>
        <w:t xml:space="preserve"> giao cho Giám đốc cảng vụ khu vực:</w:t>
      </w:r>
      <w:r w:rsidRPr="001902A1">
        <w:rPr>
          <w:rFonts w:ascii="Times New Roman" w:eastAsia="Times New Roman" w:hAnsi="Times New Roman"/>
          <w:b/>
          <w:color w:val="FF0000"/>
          <w:sz w:val="28"/>
          <w:szCs w:val="28"/>
          <w:lang w:val="nl-NL"/>
        </w:rPr>
        <w:t xml:space="preserve"> </w:t>
      </w:r>
      <w:r>
        <w:rPr>
          <w:rFonts w:ascii="Times New Roman" w:eastAsia="Times New Roman" w:hAnsi="Times New Roman"/>
          <w:b/>
          <w:color w:val="FF0000"/>
          <w:sz w:val="28"/>
          <w:szCs w:val="28"/>
          <w:lang w:val="nl-NL"/>
        </w:rPr>
        <w:t>“</w:t>
      </w:r>
      <w:r>
        <w:rPr>
          <w:rFonts w:ascii="Times New Roman" w:eastAsia="Times New Roman" w:hAnsi="Times New Roman"/>
          <w:i/>
          <w:color w:val="FF0000"/>
          <w:sz w:val="28"/>
          <w:szCs w:val="28"/>
          <w:lang w:val="nl-NL"/>
        </w:rPr>
        <w:t>Hàng năm,</w:t>
      </w:r>
      <w:r w:rsidRPr="001B4E15">
        <w:rPr>
          <w:rFonts w:ascii="Times New Roman" w:eastAsia="Times New Roman" w:hAnsi="Times New Roman"/>
          <w:i/>
          <w:color w:val="FF0000"/>
          <w:sz w:val="28"/>
          <w:szCs w:val="28"/>
          <w:lang w:val="nl-NL"/>
        </w:rPr>
        <w:t xml:space="preserve"> căn cứ vào điều kiện thực tế tại khu vực, rà soát đánh giá số lượng và công suất tàu lai để điều chỉnh lạ</w:t>
      </w:r>
      <w:r>
        <w:rPr>
          <w:rFonts w:ascii="Times New Roman" w:eastAsia="Times New Roman" w:hAnsi="Times New Roman"/>
          <w:i/>
          <w:color w:val="FF0000"/>
          <w:sz w:val="28"/>
          <w:szCs w:val="28"/>
          <w:lang w:val="nl-NL"/>
        </w:rPr>
        <w:t>i nội quy cảng biển cho phù hợp</w:t>
      </w:r>
      <w:r w:rsidRPr="001B4E15">
        <w:rPr>
          <w:rFonts w:ascii="Times New Roman" w:eastAsia="Times New Roman" w:hAnsi="Times New Roman"/>
          <w:i/>
          <w:color w:val="FF0000"/>
          <w:sz w:val="28"/>
          <w:szCs w:val="28"/>
          <w:lang w:val="nl-NL"/>
        </w:rPr>
        <w:t>”</w:t>
      </w:r>
      <w:r>
        <w:rPr>
          <w:rFonts w:ascii="Times New Roman" w:eastAsia="Times New Roman" w:hAnsi="Times New Roman"/>
          <w:color w:val="FF0000"/>
          <w:sz w:val="28"/>
          <w:szCs w:val="28"/>
          <w:lang w:val="nl-NL"/>
        </w:rPr>
        <w:t>, trên cơ sở đó</w:t>
      </w:r>
      <w:r w:rsidR="00132831">
        <w:rPr>
          <w:rFonts w:ascii="Times New Roman" w:eastAsia="Times New Roman" w:hAnsi="Times New Roman"/>
          <w:color w:val="FF0000"/>
          <w:sz w:val="28"/>
          <w:szCs w:val="28"/>
          <w:lang w:val="nl-NL"/>
        </w:rPr>
        <w:t>, Cảng vụ hàng hải</w:t>
      </w:r>
      <w:r>
        <w:rPr>
          <w:rFonts w:ascii="Times New Roman" w:eastAsia="Times New Roman" w:hAnsi="Times New Roman"/>
          <w:color w:val="FF0000"/>
          <w:sz w:val="28"/>
          <w:szCs w:val="28"/>
          <w:lang w:val="nl-NL"/>
        </w:rPr>
        <w:t xml:space="preserve"> rà soát số lượng công suất tàu lai </w:t>
      </w:r>
      <w:r w:rsidR="00132831">
        <w:rPr>
          <w:rFonts w:ascii="Times New Roman" w:eastAsia="Times New Roman" w:hAnsi="Times New Roman"/>
          <w:color w:val="FF0000"/>
          <w:sz w:val="28"/>
          <w:szCs w:val="28"/>
          <w:lang w:val="nl-NL"/>
        </w:rPr>
        <w:t xml:space="preserve">tại khu vực </w:t>
      </w:r>
      <w:r>
        <w:rPr>
          <w:rFonts w:ascii="Times New Roman" w:eastAsia="Times New Roman" w:hAnsi="Times New Roman"/>
          <w:color w:val="FF0000"/>
          <w:sz w:val="28"/>
          <w:szCs w:val="28"/>
          <w:lang w:val="nl-NL"/>
        </w:rPr>
        <w:t>đề điều chỉnh nội quy cảng biển cho phù hợp với thực tế.</w:t>
      </w:r>
    </w:p>
    <w:p w:rsidR="00FA7408" w:rsidRDefault="0002524D" w:rsidP="006C6EBE">
      <w:pPr>
        <w:spacing w:line="269" w:lineRule="auto"/>
        <w:rPr>
          <w:rFonts w:ascii="Times New Roman" w:hAnsi="Times New Roman"/>
          <w:b/>
          <w:i/>
          <w:sz w:val="28"/>
          <w:szCs w:val="28"/>
          <w:lang w:val="nl-NL"/>
        </w:rPr>
      </w:pPr>
      <w:r w:rsidRPr="00FA7408">
        <w:rPr>
          <w:rFonts w:ascii="Times New Roman" w:eastAsia="Times New Roman" w:hAnsi="Times New Roman"/>
          <w:b/>
          <w:color w:val="000000" w:themeColor="text1"/>
          <w:sz w:val="28"/>
          <w:szCs w:val="28"/>
          <w:lang w:val="nl-NL"/>
        </w:rPr>
        <w:t>6</w:t>
      </w:r>
      <w:r w:rsidR="00BD22D6" w:rsidRPr="00FA7408">
        <w:rPr>
          <w:rFonts w:ascii="Times New Roman" w:eastAsia="Times New Roman" w:hAnsi="Times New Roman"/>
          <w:b/>
          <w:color w:val="000000" w:themeColor="text1"/>
          <w:sz w:val="28"/>
          <w:szCs w:val="28"/>
          <w:lang w:val="nl-NL"/>
        </w:rPr>
        <w:t>.</w:t>
      </w:r>
      <w:r w:rsidR="00533232" w:rsidRPr="00FA7408">
        <w:rPr>
          <w:rFonts w:ascii="Times New Roman" w:eastAsia="Times New Roman" w:hAnsi="Times New Roman"/>
          <w:b/>
          <w:color w:val="000000" w:themeColor="text1"/>
          <w:sz w:val="28"/>
          <w:szCs w:val="28"/>
          <w:lang w:val="nl-NL"/>
        </w:rPr>
        <w:t xml:space="preserve"> </w:t>
      </w:r>
      <w:r w:rsidR="00FA7408" w:rsidRPr="00FA7408">
        <w:rPr>
          <w:rFonts w:ascii="Times New Roman" w:eastAsia="Times New Roman" w:hAnsi="Times New Roman"/>
          <w:b/>
          <w:color w:val="000000" w:themeColor="text1"/>
          <w:sz w:val="28"/>
          <w:szCs w:val="28"/>
          <w:lang w:val="nl-NL"/>
        </w:rPr>
        <w:t xml:space="preserve">Sửa đổi nội dung </w:t>
      </w:r>
      <w:r w:rsidR="00533232" w:rsidRPr="00FA7408">
        <w:rPr>
          <w:rFonts w:ascii="Times New Roman" w:eastAsia="Times New Roman" w:hAnsi="Times New Roman"/>
          <w:b/>
          <w:color w:val="000000" w:themeColor="text1"/>
          <w:sz w:val="28"/>
          <w:szCs w:val="28"/>
          <w:lang w:val="nl-NL"/>
        </w:rPr>
        <w:t>Điều 23</w:t>
      </w:r>
      <w:r w:rsidR="00FA7408" w:rsidRPr="00FA7408">
        <w:rPr>
          <w:rFonts w:ascii="Times New Roman" w:hAnsi="Times New Roman"/>
          <w:b/>
          <w:i/>
          <w:sz w:val="28"/>
          <w:szCs w:val="28"/>
          <w:lang w:val="nl-NL"/>
        </w:rPr>
        <w:t>.</w:t>
      </w:r>
    </w:p>
    <w:p w:rsidR="00827412" w:rsidRDefault="00FA7408" w:rsidP="00FA7408">
      <w:pPr>
        <w:spacing w:line="269" w:lineRule="auto"/>
        <w:rPr>
          <w:rFonts w:ascii="Times New Roman" w:hAnsi="Times New Roman"/>
          <w:sz w:val="28"/>
          <w:szCs w:val="28"/>
          <w:lang w:val="nl-NL"/>
        </w:rPr>
      </w:pPr>
      <w:r w:rsidRPr="00FA7408">
        <w:rPr>
          <w:rFonts w:ascii="Times New Roman" w:hAnsi="Times New Roman"/>
          <w:sz w:val="28"/>
          <w:szCs w:val="28"/>
          <w:lang w:val="nl-NL"/>
        </w:rPr>
        <w:t>Điều 23. Tổ chức thực hiện:</w:t>
      </w:r>
      <w:r>
        <w:rPr>
          <w:rFonts w:ascii="Times New Roman" w:hAnsi="Times New Roman"/>
          <w:b/>
          <w:i/>
          <w:sz w:val="28"/>
          <w:szCs w:val="28"/>
          <w:lang w:val="nl-NL"/>
        </w:rPr>
        <w:t xml:space="preserve"> </w:t>
      </w:r>
      <w:r w:rsidRPr="00FA7408">
        <w:rPr>
          <w:rFonts w:ascii="Times New Roman" w:hAnsi="Times New Roman"/>
          <w:sz w:val="28"/>
          <w:szCs w:val="28"/>
          <w:lang w:val="nl-NL"/>
        </w:rPr>
        <w:t>Bổ sung nội dung như sau:</w:t>
      </w:r>
      <w:r w:rsidR="00533232" w:rsidRPr="005C44F6">
        <w:rPr>
          <w:rFonts w:ascii="Times New Roman" w:hAnsi="Times New Roman"/>
          <w:i/>
          <w:sz w:val="28"/>
          <w:szCs w:val="28"/>
          <w:lang w:val="nl-NL"/>
        </w:rPr>
        <w:t xml:space="preserve"> </w:t>
      </w:r>
      <w:r w:rsidR="00A2424A">
        <w:rPr>
          <w:rFonts w:ascii="Times New Roman" w:hAnsi="Times New Roman"/>
          <w:i/>
          <w:sz w:val="28"/>
          <w:szCs w:val="28"/>
          <w:lang w:val="nl-NL"/>
        </w:rPr>
        <w:t>“</w:t>
      </w:r>
      <w:r w:rsidR="00A2424A" w:rsidRPr="00A2424A">
        <w:rPr>
          <w:rFonts w:ascii="Times New Roman" w:hAnsi="Times New Roman"/>
          <w:i/>
          <w:sz w:val="28"/>
          <w:szCs w:val="28"/>
          <w:lang w:val="nl-NL"/>
        </w:rPr>
        <w:t>Trong trường hợp bất khả kháng do thiên tai, bệnh dịch và yếu tố bất thường khác, Cục trưởng Cục Hàng hải Việt Nam đánh giá khả năng biến động giá, trình Bộ Giao thông vận tải xem xét, quyết định điều chỉnh khung giá dịch vụ theo từng trường hợp cụ thể phù hợp với tình hình thực tế, tại thời gian nhất định.”</w:t>
      </w:r>
      <w:r w:rsidR="0091433B">
        <w:rPr>
          <w:rFonts w:ascii="Times New Roman" w:hAnsi="Times New Roman"/>
          <w:i/>
          <w:sz w:val="28"/>
          <w:szCs w:val="28"/>
          <w:lang w:val="nl-NL"/>
        </w:rPr>
        <w:t xml:space="preserve"> </w:t>
      </w:r>
      <w:r w:rsidR="0091433B" w:rsidRPr="00B202FA">
        <w:rPr>
          <w:rFonts w:ascii="Times New Roman" w:hAnsi="Times New Roman"/>
          <w:sz w:val="28"/>
          <w:szCs w:val="28"/>
          <w:lang w:val="nl-NL"/>
        </w:rPr>
        <w:t>Lý do:</w:t>
      </w:r>
      <w:r w:rsidR="00881A41">
        <w:rPr>
          <w:rFonts w:ascii="Times New Roman" w:hAnsi="Times New Roman"/>
          <w:i/>
          <w:sz w:val="28"/>
          <w:szCs w:val="28"/>
          <w:lang w:val="nl-NL"/>
        </w:rPr>
        <w:t xml:space="preserve"> </w:t>
      </w:r>
      <w:r w:rsidR="00533232">
        <w:rPr>
          <w:rFonts w:ascii="Times New Roman" w:hAnsi="Times New Roman"/>
          <w:sz w:val="28"/>
          <w:szCs w:val="28"/>
          <w:lang w:val="nl-NL"/>
        </w:rPr>
        <w:t xml:space="preserve">Trong thời gian dịch bệnh Covid-19 hiện nay, để chia sẻ khó khăn cho doanh nghiệp một số doanh nghiệp cung cấp dịch vụ (hoa tiêu, tàu lai) đã điều chỉnh giảm giá dịch vụ xuống bằng mức giá tối thiểu quy định tại Thông tư số 54/2018/TT-BGTVT. </w:t>
      </w:r>
      <w:r w:rsidR="00A61199">
        <w:rPr>
          <w:rFonts w:ascii="Times New Roman" w:hAnsi="Times New Roman"/>
          <w:sz w:val="28"/>
          <w:szCs w:val="28"/>
          <w:lang w:val="nl-NL"/>
        </w:rPr>
        <w:t>Tuy vậy, m</w:t>
      </w:r>
      <w:r w:rsidR="00533232">
        <w:rPr>
          <w:rFonts w:ascii="Times New Roman" w:hAnsi="Times New Roman"/>
          <w:sz w:val="28"/>
          <w:szCs w:val="28"/>
          <w:lang w:val="nl-NL"/>
        </w:rPr>
        <w:t>ột số doanh nghiệp có ý kiến sẵn sàng giảm giá cho chủ tàu dưới mức giá tối thiểu quy định tại Thông tư số 54/2018/TT-BGTVT nhưng bị giới hạn bởi khung giá. Do vậy, việc bổ sung quy định trong trường hợp bất khả kháng (thiên tai, dịch bệnh), Bộ trưởng Bộ Giao thông vận tải quyết định điều chỉnh khung giá để phù hợp với tình hình thực tế tại một thời điểm nhất định</w:t>
      </w:r>
      <w:r w:rsidR="00756A41">
        <w:rPr>
          <w:rFonts w:ascii="Times New Roman" w:hAnsi="Times New Roman"/>
          <w:sz w:val="28"/>
          <w:szCs w:val="28"/>
          <w:lang w:val="nl-NL"/>
        </w:rPr>
        <w:t>.</w:t>
      </w:r>
    </w:p>
    <w:p w:rsidR="00965AF3" w:rsidRPr="00FE2C3E" w:rsidRDefault="00965AF3" w:rsidP="00FA7408">
      <w:pPr>
        <w:spacing w:line="269" w:lineRule="auto"/>
        <w:rPr>
          <w:rFonts w:ascii="Times New Roman" w:hAnsi="Times New Roman"/>
          <w:b/>
          <w:sz w:val="28"/>
          <w:szCs w:val="28"/>
          <w:lang w:val="nl-NL"/>
        </w:rPr>
      </w:pPr>
      <w:r w:rsidRPr="00FE2C3E">
        <w:rPr>
          <w:rFonts w:ascii="Times New Roman" w:hAnsi="Times New Roman"/>
          <w:b/>
          <w:sz w:val="28"/>
          <w:szCs w:val="28"/>
          <w:lang w:val="nl-NL"/>
        </w:rPr>
        <w:t>7. Thời gian ban hành Thông tư</w:t>
      </w:r>
    </w:p>
    <w:p w:rsidR="00E0142A" w:rsidRDefault="00965AF3" w:rsidP="00F53B7C">
      <w:pPr>
        <w:pStyle w:val="NormalWeb"/>
        <w:shd w:val="clear" w:color="auto" w:fill="FFFFFF"/>
        <w:spacing w:before="120" w:beforeAutospacing="0" w:after="0" w:afterAutospacing="0" w:line="276" w:lineRule="auto"/>
        <w:ind w:firstLine="720"/>
        <w:rPr>
          <w:color w:val="000000"/>
          <w:sz w:val="28"/>
          <w:szCs w:val="28"/>
          <w:lang w:val="nl-NL"/>
        </w:rPr>
      </w:pPr>
      <w:r>
        <w:rPr>
          <w:sz w:val="28"/>
          <w:szCs w:val="28"/>
          <w:lang w:val="nl-NL"/>
        </w:rPr>
        <w:t xml:space="preserve">Tiếp theo văn bản số </w:t>
      </w:r>
      <w:r w:rsidR="00E57DEE">
        <w:rPr>
          <w:sz w:val="28"/>
          <w:szCs w:val="28"/>
          <w:lang w:val="nl-NL"/>
        </w:rPr>
        <w:t xml:space="preserve">2807/CHHVN-VTDVHH ngày 06/8/2020 của Cục Hàng hải Việt Nam về thời gian ban hành </w:t>
      </w:r>
      <w:r w:rsidR="00E0142A" w:rsidRPr="00E0142A">
        <w:rPr>
          <w:color w:val="000000"/>
          <w:sz w:val="28"/>
          <w:szCs w:val="28"/>
          <w:lang w:val="nl-NL"/>
        </w:rPr>
        <w:t xml:space="preserve">Thông tư sửa đổi, bổ sung một số điều </w:t>
      </w:r>
      <w:r w:rsidR="00E0142A" w:rsidRPr="00E0142A">
        <w:rPr>
          <w:color w:val="000000"/>
          <w:sz w:val="28"/>
          <w:szCs w:val="28"/>
          <w:lang w:val="nl-NL"/>
        </w:rPr>
        <w:lastRenderedPageBreak/>
        <w:t>của Thông tư số 54/2018/TT-BGTVT</w:t>
      </w:r>
      <w:r w:rsidR="00E0142A">
        <w:rPr>
          <w:color w:val="000000"/>
          <w:sz w:val="28"/>
          <w:szCs w:val="28"/>
          <w:lang w:val="nl-NL"/>
        </w:rPr>
        <w:t xml:space="preserve">. Theo </w:t>
      </w:r>
      <w:r w:rsidR="00FE2C3E">
        <w:rPr>
          <w:color w:val="000000"/>
          <w:sz w:val="28"/>
          <w:szCs w:val="28"/>
          <w:lang w:val="nl-NL"/>
        </w:rPr>
        <w:t>kế hoạch</w:t>
      </w:r>
      <w:r w:rsidR="00FE2C3E" w:rsidRPr="00FE2C3E">
        <w:rPr>
          <w:color w:val="000000"/>
          <w:sz w:val="28"/>
          <w:szCs w:val="28"/>
          <w:lang w:val="nl-NL"/>
        </w:rPr>
        <w:t xml:space="preserve"> </w:t>
      </w:r>
      <w:r w:rsidR="00FE2C3E">
        <w:rPr>
          <w:color w:val="000000"/>
          <w:sz w:val="28"/>
          <w:szCs w:val="28"/>
          <w:lang w:val="nl-NL"/>
        </w:rPr>
        <w:t xml:space="preserve">tại Quyết định số </w:t>
      </w:r>
      <w:r w:rsidR="00FE2C3E" w:rsidRPr="00812661">
        <w:rPr>
          <w:color w:val="000000"/>
          <w:sz w:val="28"/>
          <w:szCs w:val="28"/>
          <w:lang w:val="nl-NL"/>
        </w:rPr>
        <w:t>2497/QĐ-BGTVT</w:t>
      </w:r>
      <w:r w:rsidR="0074150E">
        <w:rPr>
          <w:color w:val="000000"/>
          <w:sz w:val="28"/>
          <w:szCs w:val="28"/>
          <w:lang w:val="nl-NL"/>
        </w:rPr>
        <w:t>,</w:t>
      </w:r>
      <w:r w:rsidR="00FE2C3E">
        <w:rPr>
          <w:color w:val="000000"/>
          <w:sz w:val="28"/>
          <w:szCs w:val="28"/>
          <w:lang w:val="nl-NL"/>
        </w:rPr>
        <w:t xml:space="preserve"> </w:t>
      </w:r>
      <w:r w:rsidR="00E0142A">
        <w:rPr>
          <w:color w:val="000000"/>
          <w:sz w:val="28"/>
          <w:szCs w:val="28"/>
          <w:lang w:val="nl-NL"/>
        </w:rPr>
        <w:t>thời gian ban hành</w:t>
      </w:r>
      <w:r w:rsidR="003548CD">
        <w:rPr>
          <w:color w:val="000000"/>
          <w:sz w:val="28"/>
          <w:szCs w:val="28"/>
          <w:lang w:val="nl-NL"/>
        </w:rPr>
        <w:t xml:space="preserve"> </w:t>
      </w:r>
      <w:r w:rsidR="0074150E">
        <w:rPr>
          <w:color w:val="000000"/>
          <w:sz w:val="28"/>
          <w:szCs w:val="28"/>
          <w:lang w:val="nl-NL"/>
        </w:rPr>
        <w:t xml:space="preserve">Thông tư dự kiến </w:t>
      </w:r>
      <w:r w:rsidR="003548CD">
        <w:rPr>
          <w:color w:val="000000"/>
          <w:sz w:val="28"/>
          <w:szCs w:val="28"/>
          <w:lang w:val="nl-NL"/>
        </w:rPr>
        <w:t>trong tháng 9/2020. Tuy nhiên</w:t>
      </w:r>
      <w:r w:rsidR="0074150E">
        <w:rPr>
          <w:color w:val="000000"/>
          <w:sz w:val="28"/>
          <w:szCs w:val="28"/>
          <w:lang w:val="nl-NL"/>
        </w:rPr>
        <w:t>,</w:t>
      </w:r>
      <w:r w:rsidR="003548CD">
        <w:rPr>
          <w:color w:val="000000"/>
          <w:sz w:val="28"/>
          <w:szCs w:val="28"/>
          <w:lang w:val="nl-NL"/>
        </w:rPr>
        <w:t xml:space="preserve"> d</w:t>
      </w:r>
      <w:r w:rsidR="00E0142A">
        <w:rPr>
          <w:color w:val="000000"/>
          <w:sz w:val="28"/>
          <w:szCs w:val="28"/>
          <w:lang w:val="nl-NL"/>
        </w:rPr>
        <w:t xml:space="preserve">o diễn biến của dịch Covid-19 tác động đến tình hình kinh tế xã hội nên Dự thảo Thông tư có một số ý kiến khác nhau cần phải lấy ý kiến </w:t>
      </w:r>
      <w:r w:rsidR="0074150E">
        <w:rPr>
          <w:color w:val="000000"/>
          <w:sz w:val="28"/>
          <w:szCs w:val="28"/>
          <w:lang w:val="nl-NL"/>
        </w:rPr>
        <w:t xml:space="preserve">đánh giá </w:t>
      </w:r>
      <w:r w:rsidR="00E0142A">
        <w:rPr>
          <w:color w:val="000000"/>
          <w:sz w:val="28"/>
          <w:szCs w:val="28"/>
          <w:lang w:val="nl-NL"/>
        </w:rPr>
        <w:t xml:space="preserve">của các cơ quan, đơn vị liên quan. Đồng thời, cũng do tác động của bệnh dịch, Văn phòng Chính phủ có văn bản số 251/TB-BGTVT ngày 24/7/2020 thông báo kết luận của Thủ tướng Chính phủ - Trưởng ban chỉ đạo điều hành giá tại cuộc họp Ban chỉ đạo điều hành giá ngày 01/7/2020, trong đó có nội dung </w:t>
      </w:r>
      <w:r w:rsidR="00E0142A" w:rsidRPr="00E96046">
        <w:rPr>
          <w:i/>
          <w:color w:val="000000"/>
          <w:sz w:val="28"/>
          <w:szCs w:val="28"/>
          <w:lang w:val="nl-NL"/>
        </w:rPr>
        <w:t>“</w:t>
      </w:r>
      <w:r w:rsidR="00E0142A" w:rsidRPr="00230E29">
        <w:rPr>
          <w:i/>
          <w:color w:val="000000"/>
          <w:sz w:val="28"/>
          <w:szCs w:val="28"/>
          <w:lang w:val="nl-NL"/>
        </w:rPr>
        <w:t xml:space="preserve">trường hợp cần thiết phải điều chỉnh </w:t>
      </w:r>
      <w:r w:rsidR="00CE3FA7">
        <w:rPr>
          <w:i/>
          <w:color w:val="000000"/>
          <w:sz w:val="28"/>
          <w:szCs w:val="28"/>
          <w:lang w:val="nl-NL"/>
        </w:rPr>
        <w:t xml:space="preserve">giá </w:t>
      </w:r>
      <w:r w:rsidR="00E0142A" w:rsidRPr="00230E29">
        <w:rPr>
          <w:i/>
          <w:color w:val="000000"/>
          <w:sz w:val="28"/>
          <w:szCs w:val="28"/>
          <w:lang w:val="nl-NL"/>
        </w:rPr>
        <w:t>thì báo cáo Ban chỉ đạo điều hành giá xem xét, quyết định trên cơ sở kiểm soát lạm pháp cả năm 2020”.</w:t>
      </w:r>
      <w:r w:rsidR="003548CD">
        <w:rPr>
          <w:i/>
          <w:color w:val="000000"/>
          <w:sz w:val="28"/>
          <w:szCs w:val="28"/>
          <w:lang w:val="nl-NL"/>
        </w:rPr>
        <w:t xml:space="preserve"> </w:t>
      </w:r>
    </w:p>
    <w:p w:rsidR="003548CD" w:rsidRDefault="003548CD" w:rsidP="00F53B7C">
      <w:pPr>
        <w:pStyle w:val="NormalWeb"/>
        <w:shd w:val="clear" w:color="auto" w:fill="FFFFFF"/>
        <w:spacing w:before="120" w:beforeAutospacing="0" w:after="0" w:afterAutospacing="0" w:line="276" w:lineRule="auto"/>
        <w:rPr>
          <w:color w:val="000000"/>
          <w:sz w:val="28"/>
          <w:szCs w:val="28"/>
          <w:lang w:val="nl-NL"/>
        </w:rPr>
      </w:pPr>
      <w:r>
        <w:rPr>
          <w:color w:val="000000"/>
          <w:sz w:val="28"/>
          <w:szCs w:val="28"/>
          <w:lang w:val="nl-NL"/>
        </w:rPr>
        <w:t>Do vậy, để có thời gian xin ý kiến Thủ tướng Chính phủ</w:t>
      </w:r>
      <w:r w:rsidR="007D17AB">
        <w:rPr>
          <w:color w:val="000000"/>
          <w:sz w:val="28"/>
          <w:szCs w:val="28"/>
          <w:lang w:val="nl-NL"/>
        </w:rPr>
        <w:t xml:space="preserve">, đồng thời để đáp ứng quy trình xây dựng, ban hành văn bản quy phạm pháp luật quy định tại Thông tư số </w:t>
      </w:r>
      <w:r w:rsidR="007D17AB" w:rsidRPr="00472616">
        <w:rPr>
          <w:color w:val="000000"/>
          <w:sz w:val="28"/>
          <w:szCs w:val="28"/>
          <w:lang w:val="nl-NL"/>
        </w:rPr>
        <w:t>21/2016/TT-BGTVT</w:t>
      </w:r>
      <w:r w:rsidR="007D17AB">
        <w:rPr>
          <w:color w:val="000000"/>
          <w:sz w:val="28"/>
          <w:szCs w:val="28"/>
          <w:lang w:val="nl-NL"/>
        </w:rPr>
        <w:t xml:space="preserve">, Cục Hàng hải Việt Nam kiến nghị Bộ Giao thông vận tải lùi thời gian ban hành thông tư </w:t>
      </w:r>
      <w:r w:rsidR="00CE3FA7">
        <w:rPr>
          <w:color w:val="000000"/>
          <w:sz w:val="28"/>
          <w:szCs w:val="28"/>
          <w:lang w:val="nl-NL"/>
        </w:rPr>
        <w:t xml:space="preserve">từ tháng 9/2020 </w:t>
      </w:r>
      <w:r w:rsidR="007D17AB">
        <w:rPr>
          <w:color w:val="000000"/>
          <w:sz w:val="28"/>
          <w:szCs w:val="28"/>
          <w:lang w:val="nl-NL"/>
        </w:rPr>
        <w:t>sang tháng 10/2020,</w:t>
      </w:r>
      <w:r w:rsidR="00F53B7C">
        <w:rPr>
          <w:color w:val="000000"/>
          <w:sz w:val="28"/>
          <w:szCs w:val="28"/>
          <w:lang w:val="nl-NL"/>
        </w:rPr>
        <w:t xml:space="preserve"> với thời gian ban hành như trên vẫn bảo đảm Thông tư có hiệu lực </w:t>
      </w:r>
      <w:r w:rsidR="008C66E9">
        <w:rPr>
          <w:color w:val="000000"/>
          <w:sz w:val="28"/>
          <w:szCs w:val="28"/>
          <w:lang w:val="nl-NL"/>
        </w:rPr>
        <w:t xml:space="preserve">thi hành kể </w:t>
      </w:r>
      <w:r w:rsidR="00F53B7C">
        <w:rPr>
          <w:color w:val="000000"/>
          <w:sz w:val="28"/>
          <w:szCs w:val="28"/>
          <w:lang w:val="nl-NL"/>
        </w:rPr>
        <w:t>từ ngày 01/01/2021.</w:t>
      </w:r>
    </w:p>
    <w:p w:rsidR="00956A29" w:rsidRDefault="00956A29" w:rsidP="00F53B7C">
      <w:pPr>
        <w:pStyle w:val="NormalWeb"/>
        <w:shd w:val="clear" w:color="auto" w:fill="FFFFFF"/>
        <w:spacing w:before="120" w:beforeAutospacing="0" w:after="0" w:afterAutospacing="0" w:line="276" w:lineRule="auto"/>
        <w:rPr>
          <w:b/>
          <w:color w:val="000000"/>
          <w:sz w:val="28"/>
          <w:szCs w:val="28"/>
          <w:lang w:val="nl-NL"/>
        </w:rPr>
      </w:pPr>
      <w:r w:rsidRPr="00956A29">
        <w:rPr>
          <w:b/>
          <w:color w:val="000000"/>
          <w:sz w:val="28"/>
          <w:szCs w:val="28"/>
          <w:lang w:val="nl-NL"/>
        </w:rPr>
        <w:t>8. Đánh giá tác động đến chỉ số giá tiêu dùng (CIP)</w:t>
      </w:r>
    </w:p>
    <w:p w:rsidR="00717A0A" w:rsidRDefault="00717A0A" w:rsidP="00717A0A">
      <w:pPr>
        <w:pStyle w:val="NormalWeb"/>
        <w:widowControl w:val="0"/>
        <w:shd w:val="clear" w:color="auto" w:fill="FFFFFF"/>
        <w:spacing w:beforeAutospacing="0" w:after="0" w:afterAutospacing="0" w:line="276" w:lineRule="auto"/>
        <w:ind w:firstLine="720"/>
        <w:rPr>
          <w:spacing w:val="-2"/>
          <w:sz w:val="28"/>
          <w:szCs w:val="28"/>
        </w:rPr>
      </w:pPr>
      <w:r w:rsidRPr="00665507">
        <w:rPr>
          <w:spacing w:val="-2"/>
          <w:sz w:val="28"/>
          <w:szCs w:val="28"/>
        </w:rPr>
        <w:t xml:space="preserve">Tổng cục Thống kê </w:t>
      </w:r>
      <w:r w:rsidR="00612BBD">
        <w:rPr>
          <w:spacing w:val="-2"/>
          <w:sz w:val="28"/>
          <w:szCs w:val="28"/>
        </w:rPr>
        <w:t xml:space="preserve">đã </w:t>
      </w:r>
      <w:r w:rsidRPr="00665507">
        <w:rPr>
          <w:spacing w:val="-2"/>
          <w:sz w:val="28"/>
          <w:szCs w:val="28"/>
        </w:rPr>
        <w:t xml:space="preserve">có văn bản số 815/TCTK-TKG </w:t>
      </w:r>
      <w:r w:rsidR="00612BBD">
        <w:rPr>
          <w:spacing w:val="-2"/>
          <w:sz w:val="28"/>
          <w:szCs w:val="28"/>
        </w:rPr>
        <w:t>n</w:t>
      </w:r>
      <w:r w:rsidR="00612BBD" w:rsidRPr="00665507">
        <w:rPr>
          <w:spacing w:val="-2"/>
          <w:sz w:val="28"/>
          <w:szCs w:val="28"/>
        </w:rPr>
        <w:t>gày 19/6/2020</w:t>
      </w:r>
      <w:r w:rsidR="00612BBD">
        <w:rPr>
          <w:spacing w:val="-2"/>
          <w:sz w:val="28"/>
          <w:szCs w:val="28"/>
        </w:rPr>
        <w:t xml:space="preserve"> </w:t>
      </w:r>
      <w:r w:rsidR="00B52CE0">
        <w:rPr>
          <w:spacing w:val="-2"/>
          <w:sz w:val="28"/>
          <w:szCs w:val="28"/>
        </w:rPr>
        <w:t>và ngày</w:t>
      </w:r>
      <w:r w:rsidR="00612BBD">
        <w:rPr>
          <w:spacing w:val="-2"/>
          <w:sz w:val="28"/>
          <w:szCs w:val="28"/>
        </w:rPr>
        <w:t xml:space="preserve"> 24/8/2020 có văn bản số 1168/TC</w:t>
      </w:r>
      <w:r w:rsidR="0056560F">
        <w:rPr>
          <w:spacing w:val="-2"/>
          <w:sz w:val="28"/>
          <w:szCs w:val="28"/>
        </w:rPr>
        <w:t>TK-TKG ngày 24/8/2020</w:t>
      </w:r>
      <w:r w:rsidR="00B52CE0">
        <w:rPr>
          <w:spacing w:val="-2"/>
          <w:sz w:val="28"/>
          <w:szCs w:val="28"/>
        </w:rPr>
        <w:t xml:space="preserve"> </w:t>
      </w:r>
      <w:r w:rsidRPr="00665507">
        <w:rPr>
          <w:spacing w:val="-2"/>
          <w:sz w:val="28"/>
          <w:szCs w:val="28"/>
        </w:rPr>
        <w:t xml:space="preserve">đánh giá tác động chỉ số giá tiêu dùng </w:t>
      </w:r>
      <w:r w:rsidR="0056560F">
        <w:rPr>
          <w:spacing w:val="-2"/>
          <w:sz w:val="28"/>
          <w:szCs w:val="28"/>
        </w:rPr>
        <w:t>trong dự thảo</w:t>
      </w:r>
      <w:r w:rsidRPr="00665507">
        <w:rPr>
          <w:spacing w:val="-2"/>
          <w:sz w:val="28"/>
          <w:szCs w:val="28"/>
        </w:rPr>
        <w:t xml:space="preserve"> Thông tư sửa đổi, bổ sung một số điều của Thông tư số 54/2018/TT-BGTVT về </w:t>
      </w:r>
      <w:r>
        <w:rPr>
          <w:spacing w:val="-2"/>
          <w:sz w:val="28"/>
          <w:szCs w:val="28"/>
        </w:rPr>
        <w:t>ch</w:t>
      </w:r>
      <w:r w:rsidRPr="00665507">
        <w:rPr>
          <w:spacing w:val="-2"/>
          <w:sz w:val="28"/>
          <w:szCs w:val="28"/>
        </w:rPr>
        <w:t>ỉ số giá tiêu dùng đối với việc điều chỉnh khung giá (văn bản gửi kèm theo), nội dung cụ thể như sau:</w:t>
      </w:r>
      <w:r>
        <w:rPr>
          <w:spacing w:val="-2"/>
          <w:sz w:val="28"/>
          <w:szCs w:val="28"/>
        </w:rPr>
        <w:t xml:space="preserve"> </w:t>
      </w:r>
    </w:p>
    <w:p w:rsidR="007C0D0A" w:rsidRDefault="007C0D0A" w:rsidP="007C0D0A">
      <w:pPr>
        <w:pStyle w:val="NormalWeb"/>
        <w:widowControl w:val="0"/>
        <w:numPr>
          <w:ilvl w:val="0"/>
          <w:numId w:val="35"/>
        </w:numPr>
        <w:shd w:val="clear" w:color="auto" w:fill="FFFFFF"/>
        <w:spacing w:beforeAutospacing="0" w:after="0" w:afterAutospacing="0" w:line="276" w:lineRule="auto"/>
        <w:rPr>
          <w:spacing w:val="-2"/>
          <w:sz w:val="28"/>
          <w:szCs w:val="28"/>
        </w:rPr>
      </w:pPr>
      <w:r>
        <w:rPr>
          <w:spacing w:val="-2"/>
          <w:sz w:val="28"/>
          <w:szCs w:val="28"/>
        </w:rPr>
        <w:t>Đối với giá dịch vụ hoa tiêu hàng hải</w:t>
      </w:r>
    </w:p>
    <w:p w:rsidR="00717A0A" w:rsidRDefault="00717A0A" w:rsidP="00717A0A">
      <w:pPr>
        <w:pStyle w:val="NormalWeb"/>
        <w:widowControl w:val="0"/>
        <w:shd w:val="clear" w:color="auto" w:fill="FFFFFF"/>
        <w:spacing w:beforeAutospacing="0" w:after="0" w:afterAutospacing="0" w:line="276" w:lineRule="auto"/>
        <w:ind w:firstLine="720"/>
        <w:rPr>
          <w:sz w:val="28"/>
          <w:szCs w:val="28"/>
        </w:rPr>
      </w:pPr>
      <w:r w:rsidRPr="000A4DFE">
        <w:rPr>
          <w:sz w:val="28"/>
          <w:szCs w:val="28"/>
        </w:rPr>
        <w:t xml:space="preserve">Mức khung giá dịch vụ theo dự thảo Thông tư, </w:t>
      </w:r>
      <w:r>
        <w:rPr>
          <w:sz w:val="28"/>
          <w:szCs w:val="28"/>
        </w:rPr>
        <w:t xml:space="preserve">trong đó </w:t>
      </w:r>
      <w:r w:rsidRPr="000A4DFE">
        <w:rPr>
          <w:sz w:val="28"/>
          <w:szCs w:val="28"/>
        </w:rPr>
        <w:t>điều chỉnh khung giá tại các tuyến dẫn tàu Vân Phong, Ba Ngòi (tỉnh Khánh Hòa), Nhà máy Nhiệt điện Duyên Hải (tỉnh Trà Vinh)</w:t>
      </w:r>
      <w:r>
        <w:rPr>
          <w:sz w:val="28"/>
          <w:szCs w:val="28"/>
        </w:rPr>
        <w:t>, tuyến dẫn tàu tại cảng dầu khí ngoài khơi,</w:t>
      </w:r>
      <w:r w:rsidRPr="000A4DFE">
        <w:rPr>
          <w:sz w:val="28"/>
          <w:szCs w:val="28"/>
        </w:rPr>
        <w:t xml:space="preserve"> tác động đến chỉ số giá vận tải năm 2021 tăng khoảng 0,15%, tác động gián tiếp đến chỉ số giá tiêu dùng nhưng không đáng kể</w:t>
      </w:r>
      <w:r>
        <w:rPr>
          <w:sz w:val="28"/>
          <w:szCs w:val="28"/>
        </w:rPr>
        <w:t>.</w:t>
      </w:r>
    </w:p>
    <w:p w:rsidR="007C0D0A" w:rsidRPr="00D47690" w:rsidRDefault="007C0D0A" w:rsidP="007C0D0A">
      <w:pPr>
        <w:spacing w:after="120" w:line="360" w:lineRule="atLeast"/>
        <w:ind w:firstLine="720"/>
        <w:rPr>
          <w:rFonts w:ascii="Times New Roman" w:hAnsi="Times New Roman" w:cs="Times New Roman"/>
          <w:sz w:val="28"/>
          <w:szCs w:val="28"/>
        </w:rPr>
      </w:pPr>
      <w:r w:rsidRPr="00D47690">
        <w:rPr>
          <w:rFonts w:ascii="Times New Roman" w:hAnsi="Times New Roman" w:cs="Times New Roman"/>
          <w:sz w:val="28"/>
          <w:szCs w:val="28"/>
        </w:rPr>
        <w:t xml:space="preserve">b) Đối với giá dịch vụ cầu, bến, phao neo </w:t>
      </w:r>
    </w:p>
    <w:p w:rsidR="007C0D0A" w:rsidRPr="00D47690" w:rsidRDefault="007C0D0A" w:rsidP="007C0D0A">
      <w:pPr>
        <w:spacing w:after="120" w:line="360" w:lineRule="atLeast"/>
        <w:ind w:firstLine="720"/>
        <w:rPr>
          <w:rFonts w:ascii="Times New Roman" w:hAnsi="Times New Roman" w:cs="Times New Roman"/>
          <w:sz w:val="28"/>
          <w:szCs w:val="28"/>
        </w:rPr>
      </w:pPr>
      <w:r w:rsidRPr="00D47690">
        <w:rPr>
          <w:rFonts w:ascii="Times New Roman" w:hAnsi="Times New Roman" w:cs="Times New Roman"/>
          <w:sz w:val="28"/>
          <w:szCs w:val="28"/>
        </w:rPr>
        <w:t>Mức khung giá dịch vụ cầu, bến, phao neo điều chỉnh theo dự thảo Thông tư vừa điều chỉnh tăng và vừa điều chỉnh giảm nên tổng chung không tác động đến chỉ số giá vận tải và chỉ số giá tiêu dùng năm 2021.</w:t>
      </w:r>
    </w:p>
    <w:p w:rsidR="007C0D0A" w:rsidRPr="00D47690" w:rsidRDefault="007C0D0A" w:rsidP="007C0D0A">
      <w:pPr>
        <w:spacing w:after="120" w:line="360" w:lineRule="atLeast"/>
        <w:rPr>
          <w:rFonts w:ascii="Times New Roman" w:hAnsi="Times New Roman" w:cs="Times New Roman"/>
          <w:sz w:val="28"/>
          <w:szCs w:val="28"/>
        </w:rPr>
      </w:pPr>
      <w:r w:rsidRPr="00D47690">
        <w:rPr>
          <w:rFonts w:ascii="Times New Roman" w:hAnsi="Times New Roman" w:cs="Times New Roman"/>
          <w:sz w:val="28"/>
          <w:szCs w:val="28"/>
        </w:rPr>
        <w:tab/>
        <w:t>c) Đối với giá dịch vụ bốc dỡ container</w:t>
      </w:r>
    </w:p>
    <w:p w:rsidR="007C0D0A" w:rsidRPr="00D47690" w:rsidRDefault="007C0D0A" w:rsidP="007C0D0A">
      <w:pPr>
        <w:spacing w:after="120" w:line="360" w:lineRule="atLeast"/>
        <w:ind w:firstLine="720"/>
        <w:rPr>
          <w:rFonts w:ascii="Times New Roman" w:hAnsi="Times New Roman" w:cs="Times New Roman"/>
          <w:sz w:val="28"/>
          <w:szCs w:val="28"/>
        </w:rPr>
      </w:pPr>
      <w:r w:rsidRPr="00D47690">
        <w:rPr>
          <w:rFonts w:ascii="Times New Roman" w:hAnsi="Times New Roman" w:cs="Times New Roman"/>
          <w:sz w:val="28"/>
          <w:szCs w:val="28"/>
        </w:rPr>
        <w:t>- Mức khung giá dịch vụ điều chỉnh theo dự thảo Thông tư theo phương án điều chỉnh tăng từ năm 2021: Tác động đến chỉ số giá vận tải năm 2021 tăng khoảng 0,27%, tác động gián tiếp đến chỉ số giá tiêu dùng nhưng không đáng kể.</w:t>
      </w:r>
    </w:p>
    <w:p w:rsidR="007C0D0A" w:rsidRPr="00D47690" w:rsidRDefault="007C0D0A" w:rsidP="007C0D0A">
      <w:pPr>
        <w:spacing w:after="120" w:line="360" w:lineRule="atLeast"/>
        <w:ind w:firstLine="720"/>
        <w:rPr>
          <w:rFonts w:ascii="Times New Roman" w:hAnsi="Times New Roman" w:cs="Times New Roman"/>
          <w:sz w:val="28"/>
          <w:szCs w:val="28"/>
        </w:rPr>
      </w:pPr>
      <w:r w:rsidRPr="00D47690">
        <w:rPr>
          <w:rFonts w:ascii="Times New Roman" w:hAnsi="Times New Roman" w:cs="Times New Roman"/>
          <w:sz w:val="28"/>
          <w:szCs w:val="28"/>
        </w:rPr>
        <w:lastRenderedPageBreak/>
        <w:t>- Mức khung giá dịch vụ điều chỉnh theo dự thảo Thông tư theo phương án điều chỉnh tăng từ năm 2022: Tác động đến chỉ số giá vận tải năm 2022 tăng khoảng 0,24%, tác động gián tiếp đến chỉ số giá tiêu dùng nhưng không đáng kể.</w:t>
      </w:r>
    </w:p>
    <w:p w:rsidR="007C0D0A" w:rsidRDefault="007C0D0A" w:rsidP="007C0D0A">
      <w:pPr>
        <w:spacing w:after="120" w:line="360" w:lineRule="atLeast"/>
        <w:ind w:firstLine="720"/>
        <w:rPr>
          <w:rFonts w:ascii="Times New Roman" w:hAnsi="Times New Roman" w:cs="Times New Roman"/>
          <w:sz w:val="28"/>
          <w:szCs w:val="28"/>
        </w:rPr>
      </w:pPr>
      <w:r w:rsidRPr="00D47690">
        <w:rPr>
          <w:rFonts w:ascii="Times New Roman" w:hAnsi="Times New Roman" w:cs="Times New Roman"/>
          <w:sz w:val="28"/>
          <w:szCs w:val="28"/>
        </w:rPr>
        <w:t>- Mức khung giá dịch vụ điều chỉnh theo dự thảo Thông tư theo phương án điều chỉnh tăng từ năm 2023: Tác động đến chỉ số giá vận tải năm 2023 tăng khoảng 0,23%, tác động gián tiếp đến chỉ số giá tiêu dùng nhưng không đáng kể.</w:t>
      </w:r>
    </w:p>
    <w:p w:rsidR="003D7829" w:rsidRPr="003D7829" w:rsidRDefault="003D7829" w:rsidP="003D7829">
      <w:pPr>
        <w:spacing w:after="120" w:line="360" w:lineRule="atLeast"/>
        <w:ind w:firstLine="720"/>
        <w:rPr>
          <w:rFonts w:ascii="Times New Roman" w:eastAsia="Calibri" w:hAnsi="Times New Roman" w:cs="Times New Roman"/>
          <w:sz w:val="28"/>
          <w:szCs w:val="28"/>
        </w:rPr>
      </w:pPr>
      <w:r w:rsidRPr="003D7829">
        <w:rPr>
          <w:rFonts w:ascii="Times New Roman" w:eastAsia="Calibri" w:hAnsi="Times New Roman" w:cs="Times New Roman"/>
          <w:sz w:val="28"/>
          <w:szCs w:val="28"/>
        </w:rPr>
        <w:t>Do ảnh hưởng của dịch Covid-19 tác động đến tình hình kinh tế -xã hội, việc điều chỉnh tăng giá dịch vụ bốc dỡ container trong năm 2021 sẽ ảnh hưởng đến hoạt động của doanh nghiệp vận tải, do vậy đề nghị Cục Hàng hải Việt Nam cân nhắc thời gian điều chỉnh giá cho phù hợp, nhằm thực hiện bình ổn giá trong thời gian dịch bệnh theo chỉ đạo của Thủ tướng Chính phủ.</w:t>
      </w:r>
    </w:p>
    <w:p w:rsidR="00956A29" w:rsidRPr="00CB1396" w:rsidRDefault="00091AAD" w:rsidP="00F53B7C">
      <w:pPr>
        <w:pStyle w:val="NormalWeb"/>
        <w:shd w:val="clear" w:color="auto" w:fill="FFFFFF"/>
        <w:spacing w:before="120" w:beforeAutospacing="0" w:after="0" w:afterAutospacing="0" w:line="276" w:lineRule="auto"/>
        <w:rPr>
          <w:b/>
          <w:color w:val="000000"/>
          <w:sz w:val="28"/>
          <w:szCs w:val="28"/>
          <w:lang w:val="nl-NL"/>
        </w:rPr>
      </w:pPr>
      <w:r w:rsidRPr="00CB1396">
        <w:rPr>
          <w:b/>
          <w:color w:val="000000"/>
          <w:sz w:val="28"/>
          <w:szCs w:val="28"/>
          <w:lang w:val="nl-NL"/>
        </w:rPr>
        <w:t xml:space="preserve">9. </w:t>
      </w:r>
      <w:r w:rsidR="007D7A2B" w:rsidRPr="00CB1396">
        <w:rPr>
          <w:b/>
          <w:color w:val="000000"/>
          <w:sz w:val="28"/>
          <w:szCs w:val="28"/>
          <w:lang w:val="nl-NL"/>
        </w:rPr>
        <w:t>Tác động của việc tăng khung giá dịch</w:t>
      </w:r>
      <w:r w:rsidR="00CB1396">
        <w:rPr>
          <w:b/>
          <w:color w:val="000000"/>
          <w:sz w:val="28"/>
          <w:szCs w:val="28"/>
          <w:lang w:val="nl-NL"/>
        </w:rPr>
        <w:t xml:space="preserve"> vụ đối với doanh nghiệp trong nước</w:t>
      </w:r>
    </w:p>
    <w:p w:rsidR="007D7A2B" w:rsidRPr="00714490" w:rsidRDefault="007D7A2B" w:rsidP="00F53B7C">
      <w:pPr>
        <w:pStyle w:val="NormalWeb"/>
        <w:shd w:val="clear" w:color="auto" w:fill="FFFFFF"/>
        <w:spacing w:before="120" w:beforeAutospacing="0" w:after="0" w:afterAutospacing="0" w:line="276" w:lineRule="auto"/>
        <w:rPr>
          <w:i/>
          <w:color w:val="000000"/>
          <w:sz w:val="28"/>
          <w:szCs w:val="28"/>
          <w:lang w:val="nl-NL"/>
        </w:rPr>
      </w:pPr>
      <w:r w:rsidRPr="00714490">
        <w:rPr>
          <w:i/>
          <w:color w:val="000000"/>
          <w:sz w:val="28"/>
          <w:szCs w:val="28"/>
          <w:lang w:val="nl-NL"/>
        </w:rPr>
        <w:t>a) Dịch vụ hoa tiêu hàng hải</w:t>
      </w:r>
      <w:r w:rsidR="00CB1396" w:rsidRPr="00714490">
        <w:rPr>
          <w:i/>
          <w:color w:val="000000"/>
          <w:sz w:val="28"/>
          <w:szCs w:val="28"/>
          <w:lang w:val="nl-NL"/>
        </w:rPr>
        <w:t xml:space="preserve"> nội địa</w:t>
      </w:r>
    </w:p>
    <w:p w:rsidR="00956A29" w:rsidRDefault="007D7A2B" w:rsidP="0034459C">
      <w:pPr>
        <w:pStyle w:val="NormalWeb"/>
        <w:shd w:val="clear" w:color="auto" w:fill="FFFFFF"/>
        <w:spacing w:before="120" w:beforeAutospacing="0" w:after="0" w:afterAutospacing="0" w:line="276" w:lineRule="auto"/>
        <w:rPr>
          <w:color w:val="000000"/>
          <w:sz w:val="28"/>
          <w:szCs w:val="28"/>
          <w:lang w:val="nl-NL"/>
        </w:rPr>
      </w:pPr>
      <w:r>
        <w:rPr>
          <w:color w:val="000000"/>
          <w:sz w:val="28"/>
          <w:szCs w:val="28"/>
          <w:lang w:val="nl-NL"/>
        </w:rPr>
        <w:t xml:space="preserve">Trong dự thảo Thông tư điều chỉnh tăng giá dịch vụ hoa tiêu hàng hải </w:t>
      </w:r>
      <w:r w:rsidR="00CB1396">
        <w:rPr>
          <w:color w:val="000000"/>
          <w:sz w:val="28"/>
          <w:szCs w:val="28"/>
          <w:lang w:val="nl-NL"/>
        </w:rPr>
        <w:t xml:space="preserve">nội địa </w:t>
      </w:r>
      <w:r>
        <w:rPr>
          <w:color w:val="000000"/>
          <w:sz w:val="28"/>
          <w:szCs w:val="28"/>
          <w:lang w:val="nl-NL"/>
        </w:rPr>
        <w:t xml:space="preserve">tại tuyến </w:t>
      </w:r>
      <w:r w:rsidR="001B475A">
        <w:rPr>
          <w:color w:val="000000"/>
          <w:sz w:val="28"/>
          <w:szCs w:val="28"/>
          <w:lang w:val="nl-NL"/>
        </w:rPr>
        <w:t>Vân Phong, Ba Ngòi (tỉnh Khánh Hòa), tuyến Nhà máy nhiệt điện Duyên Hải (tỉnh Trà Vinh), tuyến dẫn tàu cảng dầu khí ngoài khơi</w:t>
      </w:r>
      <w:r w:rsidR="00CB1396">
        <w:rPr>
          <w:color w:val="000000"/>
          <w:sz w:val="28"/>
          <w:szCs w:val="28"/>
          <w:lang w:val="nl-NL"/>
        </w:rPr>
        <w:t xml:space="preserve">, với mức giá điều chỉnh trong dự thảo Thông tư, sẽ tác động đến chủ tàu </w:t>
      </w:r>
      <w:r w:rsidR="00931265">
        <w:rPr>
          <w:color w:val="000000"/>
          <w:sz w:val="28"/>
          <w:szCs w:val="28"/>
          <w:lang w:val="nl-NL"/>
        </w:rPr>
        <w:t xml:space="preserve">có tàu hoạt động </w:t>
      </w:r>
      <w:r w:rsidR="0034459C">
        <w:rPr>
          <w:color w:val="000000"/>
          <w:sz w:val="28"/>
          <w:szCs w:val="28"/>
          <w:lang w:val="nl-NL"/>
        </w:rPr>
        <w:t xml:space="preserve">vận tải </w:t>
      </w:r>
      <w:r w:rsidR="00931265">
        <w:rPr>
          <w:color w:val="000000"/>
          <w:sz w:val="28"/>
          <w:szCs w:val="28"/>
          <w:lang w:val="nl-NL"/>
        </w:rPr>
        <w:t>nội địa như sau:</w:t>
      </w:r>
      <w:r w:rsidR="006C4DBA">
        <w:rPr>
          <w:color w:val="000000"/>
          <w:sz w:val="28"/>
          <w:szCs w:val="28"/>
          <w:lang w:val="nl-NL"/>
        </w:rPr>
        <w:t xml:space="preserve"> Tuyến Vân Phong, </w:t>
      </w:r>
      <w:r w:rsidR="00C176F3">
        <w:rPr>
          <w:color w:val="000000"/>
          <w:sz w:val="28"/>
          <w:szCs w:val="28"/>
          <w:lang w:val="nl-NL"/>
        </w:rPr>
        <w:t>mức giá tăng thêm</w:t>
      </w:r>
      <w:r w:rsidR="006C4DBA">
        <w:rPr>
          <w:color w:val="000000"/>
          <w:sz w:val="28"/>
          <w:szCs w:val="28"/>
          <w:lang w:val="nl-NL"/>
        </w:rPr>
        <w:t xml:space="preserve"> 9</w:t>
      </w:r>
      <w:r w:rsidR="00A97CC3">
        <w:rPr>
          <w:color w:val="000000"/>
          <w:sz w:val="28"/>
          <w:szCs w:val="28"/>
          <w:lang w:val="nl-NL"/>
        </w:rPr>
        <w:t>90.000 đồng/</w:t>
      </w:r>
      <w:r w:rsidR="00FC7DC2">
        <w:rPr>
          <w:color w:val="000000"/>
          <w:sz w:val="28"/>
          <w:szCs w:val="28"/>
          <w:lang w:val="nl-NL"/>
        </w:rPr>
        <w:t xml:space="preserve"> </w:t>
      </w:r>
      <w:r w:rsidR="00A97CC3">
        <w:rPr>
          <w:color w:val="000000"/>
          <w:sz w:val="28"/>
          <w:szCs w:val="28"/>
          <w:lang w:val="nl-NL"/>
        </w:rPr>
        <w:t>lượt</w:t>
      </w:r>
      <w:r w:rsidR="00436844">
        <w:rPr>
          <w:color w:val="000000"/>
          <w:sz w:val="28"/>
          <w:szCs w:val="28"/>
          <w:lang w:val="nl-NL"/>
        </w:rPr>
        <w:t xml:space="preserve"> dẫn tàu</w:t>
      </w:r>
      <w:r w:rsidR="0034459C">
        <w:rPr>
          <w:color w:val="000000"/>
          <w:sz w:val="28"/>
          <w:szCs w:val="28"/>
          <w:lang w:val="nl-NL"/>
        </w:rPr>
        <w:t>;</w:t>
      </w:r>
      <w:r w:rsidR="00C176F3">
        <w:rPr>
          <w:color w:val="000000"/>
          <w:sz w:val="28"/>
          <w:szCs w:val="28"/>
          <w:lang w:val="nl-NL"/>
        </w:rPr>
        <w:t xml:space="preserve"> Tuyến Ba Ngòi, mức giá tăng thêm </w:t>
      </w:r>
      <w:r w:rsidR="00436844">
        <w:rPr>
          <w:color w:val="000000"/>
          <w:sz w:val="28"/>
          <w:szCs w:val="28"/>
          <w:lang w:val="nl-NL"/>
        </w:rPr>
        <w:t>236.000 đồng/</w:t>
      </w:r>
      <w:r w:rsidR="00FC7DC2">
        <w:rPr>
          <w:color w:val="000000"/>
          <w:sz w:val="28"/>
          <w:szCs w:val="28"/>
          <w:lang w:val="nl-NL"/>
        </w:rPr>
        <w:t xml:space="preserve"> </w:t>
      </w:r>
      <w:r w:rsidR="0034459C">
        <w:rPr>
          <w:color w:val="000000"/>
          <w:sz w:val="28"/>
          <w:szCs w:val="28"/>
          <w:lang w:val="nl-NL"/>
        </w:rPr>
        <w:t>lượt dẫn tàu;</w:t>
      </w:r>
      <w:r w:rsidR="00436844">
        <w:rPr>
          <w:color w:val="000000"/>
          <w:sz w:val="28"/>
          <w:szCs w:val="28"/>
          <w:lang w:val="nl-NL"/>
        </w:rPr>
        <w:t xml:space="preserve"> Tuyến Nhà máy Nhiệt điện Duyên Hải, mức giá tăng thêm </w:t>
      </w:r>
      <w:r w:rsidR="00FC7DC2">
        <w:rPr>
          <w:color w:val="000000"/>
          <w:sz w:val="28"/>
          <w:szCs w:val="28"/>
          <w:lang w:val="nl-NL"/>
        </w:rPr>
        <w:t>760.000 đồng/lượt dẫn tàu</w:t>
      </w:r>
      <w:r w:rsidR="0034459C">
        <w:rPr>
          <w:color w:val="000000"/>
          <w:sz w:val="28"/>
          <w:szCs w:val="28"/>
          <w:lang w:val="nl-NL"/>
        </w:rPr>
        <w:t>;</w:t>
      </w:r>
      <w:r w:rsidR="00FC7DC2">
        <w:rPr>
          <w:color w:val="000000"/>
          <w:sz w:val="28"/>
          <w:szCs w:val="28"/>
          <w:lang w:val="nl-NL"/>
        </w:rPr>
        <w:t xml:space="preserve"> Tuyến </w:t>
      </w:r>
      <w:r w:rsidR="002518A7">
        <w:rPr>
          <w:color w:val="000000"/>
          <w:sz w:val="28"/>
          <w:szCs w:val="28"/>
          <w:lang w:val="nl-NL"/>
        </w:rPr>
        <w:t xml:space="preserve">dẫn tàu tại cảng dầu khí ngoài khơi, mức giá tăng thêm </w:t>
      </w:r>
      <w:r w:rsidR="006F6B79">
        <w:rPr>
          <w:color w:val="000000"/>
          <w:sz w:val="28"/>
          <w:szCs w:val="28"/>
          <w:lang w:val="nl-NL"/>
        </w:rPr>
        <w:t>7.500.000 đồng/lượt dẫn tàu.</w:t>
      </w:r>
    </w:p>
    <w:p w:rsidR="00652D9E" w:rsidRDefault="00931265" w:rsidP="00652D9E">
      <w:pPr>
        <w:pStyle w:val="NormalWeb"/>
        <w:shd w:val="clear" w:color="auto" w:fill="FFFFFF"/>
        <w:spacing w:before="120" w:beforeAutospacing="0" w:after="0" w:afterAutospacing="0" w:line="276" w:lineRule="auto"/>
        <w:rPr>
          <w:color w:val="000000"/>
          <w:sz w:val="28"/>
          <w:szCs w:val="28"/>
          <w:lang w:val="nl-NL"/>
        </w:rPr>
      </w:pPr>
      <w:r>
        <w:rPr>
          <w:color w:val="000000"/>
          <w:sz w:val="28"/>
          <w:szCs w:val="28"/>
          <w:lang w:val="nl-NL"/>
        </w:rPr>
        <w:t xml:space="preserve">Việc điều chỉnh giá dịch vụ </w:t>
      </w:r>
      <w:r w:rsidR="004B0206">
        <w:rPr>
          <w:color w:val="000000"/>
          <w:sz w:val="28"/>
          <w:szCs w:val="28"/>
          <w:lang w:val="nl-NL"/>
        </w:rPr>
        <w:t xml:space="preserve">theo </w:t>
      </w:r>
      <w:r>
        <w:rPr>
          <w:color w:val="000000"/>
          <w:sz w:val="28"/>
          <w:szCs w:val="28"/>
          <w:lang w:val="nl-NL"/>
        </w:rPr>
        <w:t>đề xuất của doanh nghiệp trên cơ sở cơ cấu giá thành dịch vụ, với mức giá thực tế doanh nghiệp đang thu thấp hơn chi phí giá thành.</w:t>
      </w:r>
      <w:r w:rsidR="00D72C93">
        <w:rPr>
          <w:color w:val="000000"/>
          <w:sz w:val="28"/>
          <w:szCs w:val="28"/>
          <w:lang w:val="nl-NL"/>
        </w:rPr>
        <w:t xml:space="preserve"> </w:t>
      </w:r>
      <w:r w:rsidR="00F510FD">
        <w:rPr>
          <w:color w:val="000000"/>
          <w:sz w:val="28"/>
          <w:szCs w:val="28"/>
          <w:lang w:val="nl-NL"/>
        </w:rPr>
        <w:t xml:space="preserve">Cục Hàng hải Việt Nam đã giao cho các Cảng vụ Hàng hải khu vực trực tiếp làm việc với các Công ty hoa tiêu và chủ tàu </w:t>
      </w:r>
      <w:r w:rsidR="00862C82">
        <w:rPr>
          <w:color w:val="000000"/>
          <w:sz w:val="28"/>
          <w:szCs w:val="28"/>
          <w:lang w:val="nl-NL"/>
        </w:rPr>
        <w:t xml:space="preserve">(đại lý chủ tàu) </w:t>
      </w:r>
      <w:r w:rsidR="00F510FD">
        <w:rPr>
          <w:color w:val="000000"/>
          <w:sz w:val="28"/>
          <w:szCs w:val="28"/>
          <w:lang w:val="nl-NL"/>
        </w:rPr>
        <w:t xml:space="preserve">sử dụng dịch vụ, các chủ tàu </w:t>
      </w:r>
      <w:r w:rsidR="00862C82">
        <w:rPr>
          <w:color w:val="000000"/>
          <w:sz w:val="28"/>
          <w:szCs w:val="28"/>
          <w:lang w:val="nl-NL"/>
        </w:rPr>
        <w:t>(đại lý chủ tàu)</w:t>
      </w:r>
      <w:r w:rsidR="006362AF">
        <w:rPr>
          <w:color w:val="000000"/>
          <w:sz w:val="28"/>
          <w:szCs w:val="28"/>
          <w:lang w:val="nl-NL"/>
        </w:rPr>
        <w:t>, các doanh nghiệp</w:t>
      </w:r>
      <w:r w:rsidR="00F510FD">
        <w:rPr>
          <w:color w:val="000000"/>
          <w:sz w:val="28"/>
          <w:szCs w:val="28"/>
          <w:lang w:val="nl-NL"/>
        </w:rPr>
        <w:t xml:space="preserve"> thống nhất với mức giá </w:t>
      </w:r>
      <w:r w:rsidR="00D72C93">
        <w:rPr>
          <w:color w:val="000000"/>
          <w:sz w:val="28"/>
          <w:szCs w:val="28"/>
          <w:lang w:val="nl-NL"/>
        </w:rPr>
        <w:t>đề xuất</w:t>
      </w:r>
      <w:r w:rsidR="00F510FD">
        <w:rPr>
          <w:color w:val="000000"/>
          <w:sz w:val="28"/>
          <w:szCs w:val="28"/>
          <w:lang w:val="nl-NL"/>
        </w:rPr>
        <w:t xml:space="preserve">, </w:t>
      </w:r>
      <w:r w:rsidR="000866EE">
        <w:rPr>
          <w:color w:val="000000"/>
          <w:sz w:val="28"/>
          <w:szCs w:val="28"/>
          <w:lang w:val="nl-NL"/>
        </w:rPr>
        <w:t xml:space="preserve">do </w:t>
      </w:r>
      <w:r w:rsidR="00862C82">
        <w:rPr>
          <w:color w:val="000000"/>
          <w:sz w:val="28"/>
          <w:szCs w:val="28"/>
          <w:lang w:val="nl-NL"/>
        </w:rPr>
        <w:t xml:space="preserve">giá </w:t>
      </w:r>
      <w:r w:rsidR="00F36683">
        <w:rPr>
          <w:color w:val="000000"/>
          <w:sz w:val="28"/>
          <w:szCs w:val="28"/>
          <w:lang w:val="nl-NL"/>
        </w:rPr>
        <w:t xml:space="preserve">dịch vụ </w:t>
      </w:r>
      <w:r w:rsidR="00862C82">
        <w:rPr>
          <w:color w:val="000000"/>
          <w:sz w:val="28"/>
          <w:szCs w:val="28"/>
          <w:lang w:val="nl-NL"/>
        </w:rPr>
        <w:t>hoa tiêu đối với tàu hoạt động nội địa rất thấp, chiếm tỷ lệ nhỏ trong chi phí vận tải</w:t>
      </w:r>
      <w:r w:rsidR="00610ACF">
        <w:rPr>
          <w:color w:val="000000"/>
          <w:sz w:val="28"/>
          <w:szCs w:val="28"/>
          <w:lang w:val="nl-NL"/>
        </w:rPr>
        <w:t xml:space="preserve"> (khoảng 2%)</w:t>
      </w:r>
      <w:r w:rsidR="00862C82">
        <w:rPr>
          <w:color w:val="000000"/>
          <w:sz w:val="28"/>
          <w:szCs w:val="28"/>
          <w:lang w:val="nl-NL"/>
        </w:rPr>
        <w:t xml:space="preserve">, </w:t>
      </w:r>
      <w:r w:rsidR="00652D9E">
        <w:rPr>
          <w:color w:val="000000"/>
          <w:sz w:val="28"/>
          <w:szCs w:val="28"/>
          <w:lang w:val="nl-NL"/>
        </w:rPr>
        <w:t xml:space="preserve">trong khi </w:t>
      </w:r>
      <w:r w:rsidR="00425A08">
        <w:rPr>
          <w:color w:val="000000"/>
          <w:sz w:val="28"/>
          <w:szCs w:val="28"/>
          <w:lang w:val="nl-NL"/>
        </w:rPr>
        <w:t xml:space="preserve">hoa tiêu đóng vai trò quan trọng </w:t>
      </w:r>
      <w:r w:rsidR="000866EE">
        <w:rPr>
          <w:color w:val="000000"/>
          <w:sz w:val="28"/>
          <w:szCs w:val="28"/>
          <w:lang w:val="nl-NL"/>
        </w:rPr>
        <w:t xml:space="preserve">trong việc </w:t>
      </w:r>
      <w:r w:rsidR="00425A08">
        <w:rPr>
          <w:color w:val="000000"/>
          <w:sz w:val="28"/>
          <w:szCs w:val="28"/>
          <w:lang w:val="nl-NL"/>
        </w:rPr>
        <w:t xml:space="preserve">dẫn tàu vào cảng bảo đảm an toàn, an ninh hàng hải. </w:t>
      </w:r>
    </w:p>
    <w:p w:rsidR="006F6B79" w:rsidRPr="004B0206" w:rsidRDefault="00013E9C" w:rsidP="007312A8">
      <w:pPr>
        <w:pStyle w:val="NormalWeb"/>
        <w:numPr>
          <w:ilvl w:val="0"/>
          <w:numId w:val="35"/>
        </w:numPr>
        <w:shd w:val="clear" w:color="auto" w:fill="FFFFFF"/>
        <w:spacing w:before="120" w:beforeAutospacing="0" w:after="0" w:afterAutospacing="0" w:line="276" w:lineRule="auto"/>
        <w:rPr>
          <w:i/>
          <w:color w:val="000000"/>
          <w:sz w:val="28"/>
          <w:szCs w:val="28"/>
          <w:lang w:val="nl-NL"/>
        </w:rPr>
      </w:pPr>
      <w:r w:rsidRPr="004B0206">
        <w:rPr>
          <w:i/>
          <w:color w:val="000000"/>
          <w:sz w:val="28"/>
          <w:szCs w:val="28"/>
          <w:lang w:val="nl-NL"/>
        </w:rPr>
        <w:t>Giá dịch vụ cầu, bến, phao neo</w:t>
      </w:r>
    </w:p>
    <w:p w:rsidR="001A79F0" w:rsidRDefault="00EB523F" w:rsidP="00D758A4">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 xml:space="preserve">- </w:t>
      </w:r>
      <w:r w:rsidR="00013E9C">
        <w:rPr>
          <w:color w:val="000000"/>
          <w:sz w:val="28"/>
          <w:szCs w:val="28"/>
          <w:lang w:val="nl-NL"/>
        </w:rPr>
        <w:t xml:space="preserve">Việc điều chỉnh tăng giá tối đa dịch vụ sử dụng cầu, bến </w:t>
      </w:r>
      <w:r w:rsidR="00D758A4">
        <w:rPr>
          <w:color w:val="000000"/>
          <w:sz w:val="28"/>
          <w:szCs w:val="28"/>
          <w:lang w:val="nl-NL"/>
        </w:rPr>
        <w:t xml:space="preserve">đối với tàu hoạt động vận tải nội địa </w:t>
      </w:r>
      <w:r w:rsidR="00013E9C">
        <w:rPr>
          <w:color w:val="000000"/>
          <w:sz w:val="28"/>
          <w:szCs w:val="28"/>
          <w:lang w:val="nl-NL"/>
        </w:rPr>
        <w:t xml:space="preserve">từ 15-19 </w:t>
      </w:r>
      <w:r w:rsidR="0085358F">
        <w:rPr>
          <w:color w:val="000000"/>
          <w:sz w:val="28"/>
          <w:szCs w:val="28"/>
          <w:lang w:val="nl-NL"/>
        </w:rPr>
        <w:t>đồng/GT/giờ</w:t>
      </w:r>
      <w:r w:rsidR="00D758A4">
        <w:rPr>
          <w:color w:val="000000"/>
          <w:sz w:val="28"/>
          <w:szCs w:val="28"/>
          <w:lang w:val="nl-NL"/>
        </w:rPr>
        <w:t>,</w:t>
      </w:r>
      <w:r w:rsidR="001A79F0">
        <w:rPr>
          <w:color w:val="000000"/>
          <w:sz w:val="28"/>
          <w:szCs w:val="28"/>
          <w:lang w:val="nl-NL"/>
        </w:rPr>
        <w:t xml:space="preserve"> </w:t>
      </w:r>
      <w:r>
        <w:rPr>
          <w:color w:val="000000"/>
          <w:sz w:val="28"/>
          <w:szCs w:val="28"/>
          <w:lang w:val="nl-NL"/>
        </w:rPr>
        <w:t xml:space="preserve">giá đối đa tăng lên </w:t>
      </w:r>
      <w:r w:rsidR="00C9290C">
        <w:rPr>
          <w:color w:val="000000"/>
          <w:sz w:val="28"/>
          <w:szCs w:val="28"/>
          <w:lang w:val="nl-NL"/>
        </w:rPr>
        <w:t xml:space="preserve">26%, tác động đến doanh nghiệp vận tải nội địa, cụ thể: </w:t>
      </w:r>
      <w:r w:rsidR="001A79F0">
        <w:rPr>
          <w:color w:val="000000"/>
          <w:sz w:val="28"/>
          <w:szCs w:val="28"/>
          <w:lang w:val="nl-NL"/>
        </w:rPr>
        <w:t xml:space="preserve">Đối với doanh nghiệp </w:t>
      </w:r>
      <w:r w:rsidR="00C9290C">
        <w:rPr>
          <w:color w:val="000000"/>
          <w:sz w:val="28"/>
          <w:szCs w:val="28"/>
          <w:lang w:val="nl-NL"/>
        </w:rPr>
        <w:t xml:space="preserve">đang </w:t>
      </w:r>
      <w:r w:rsidR="001A79F0">
        <w:rPr>
          <w:color w:val="000000"/>
          <w:sz w:val="28"/>
          <w:szCs w:val="28"/>
          <w:lang w:val="nl-NL"/>
        </w:rPr>
        <w:t xml:space="preserve">áp dụng mức giá tối thiểu </w:t>
      </w:r>
      <w:r w:rsidR="001A0E4B">
        <w:rPr>
          <w:color w:val="000000"/>
          <w:sz w:val="28"/>
          <w:szCs w:val="28"/>
          <w:lang w:val="nl-NL"/>
        </w:rPr>
        <w:t>sẽ không bị tác động, đối với doanh nghiệp áp dụng mức giá tối đa thì chi phí giá dịch vụ cầu, bến sẽ tăng lên 26%.</w:t>
      </w:r>
    </w:p>
    <w:p w:rsidR="00013E9C" w:rsidRDefault="00EB523F" w:rsidP="00D758A4">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lastRenderedPageBreak/>
        <w:t>- Việc</w:t>
      </w:r>
      <w:r w:rsidR="00D758A4">
        <w:rPr>
          <w:color w:val="000000"/>
          <w:sz w:val="28"/>
          <w:szCs w:val="28"/>
          <w:lang w:val="nl-NL"/>
        </w:rPr>
        <w:t xml:space="preserve"> điều chỉnh giảm giá tối thiểu dịch vụ sử dụng phao neo từ 9 đ</w:t>
      </w:r>
      <w:r w:rsidR="0085358F">
        <w:rPr>
          <w:color w:val="000000"/>
          <w:sz w:val="28"/>
          <w:szCs w:val="28"/>
          <w:lang w:val="nl-NL"/>
        </w:rPr>
        <w:t>ồ</w:t>
      </w:r>
      <w:r w:rsidR="00D758A4">
        <w:rPr>
          <w:color w:val="000000"/>
          <w:sz w:val="28"/>
          <w:szCs w:val="28"/>
          <w:lang w:val="nl-NL"/>
        </w:rPr>
        <w:t>ng</w:t>
      </w:r>
      <w:r w:rsidR="0085358F">
        <w:rPr>
          <w:color w:val="000000"/>
          <w:sz w:val="28"/>
          <w:szCs w:val="28"/>
          <w:lang w:val="nl-NL"/>
        </w:rPr>
        <w:t>/GT/giờ xuống 5 đồng/GT/giờ</w:t>
      </w:r>
      <w:r w:rsidR="00A86FF6">
        <w:rPr>
          <w:color w:val="000000"/>
          <w:sz w:val="28"/>
          <w:szCs w:val="28"/>
          <w:lang w:val="nl-NL"/>
        </w:rPr>
        <w:t>,</w:t>
      </w:r>
      <w:r w:rsidR="0085358F">
        <w:rPr>
          <w:color w:val="000000"/>
          <w:sz w:val="28"/>
          <w:szCs w:val="28"/>
          <w:lang w:val="nl-NL"/>
        </w:rPr>
        <w:t xml:space="preserve"> </w:t>
      </w:r>
      <w:r>
        <w:rPr>
          <w:color w:val="000000"/>
          <w:sz w:val="28"/>
          <w:szCs w:val="28"/>
          <w:lang w:val="nl-NL"/>
        </w:rPr>
        <w:t xml:space="preserve">giảm xuống </w:t>
      </w:r>
      <w:r w:rsidR="00A86FF6">
        <w:rPr>
          <w:color w:val="000000"/>
          <w:sz w:val="28"/>
          <w:szCs w:val="28"/>
          <w:lang w:val="nl-NL"/>
        </w:rPr>
        <w:t xml:space="preserve">44% (đối với tàu hoạt động nội địa) </w:t>
      </w:r>
      <w:r w:rsidR="0085358F">
        <w:rPr>
          <w:color w:val="000000"/>
          <w:sz w:val="28"/>
          <w:szCs w:val="28"/>
          <w:lang w:val="nl-NL"/>
        </w:rPr>
        <w:t xml:space="preserve">và </w:t>
      </w:r>
      <w:r w:rsidR="00A86FF6">
        <w:rPr>
          <w:color w:val="000000"/>
          <w:sz w:val="28"/>
          <w:szCs w:val="28"/>
          <w:lang w:val="nl-NL"/>
        </w:rPr>
        <w:t xml:space="preserve">giảm từ </w:t>
      </w:r>
      <w:r w:rsidR="00DB26E3">
        <w:rPr>
          <w:color w:val="000000"/>
          <w:sz w:val="28"/>
          <w:szCs w:val="28"/>
          <w:lang w:val="nl-NL"/>
        </w:rPr>
        <w:t>0,0012 USD/GT/giờ xuống 0,0005 USD/GT/giờ</w:t>
      </w:r>
      <w:r w:rsidR="00F65E78">
        <w:rPr>
          <w:color w:val="000000"/>
          <w:sz w:val="28"/>
          <w:szCs w:val="28"/>
          <w:lang w:val="nl-NL"/>
        </w:rPr>
        <w:t>, giảm 58%</w:t>
      </w:r>
      <w:r w:rsidR="00DB26E3">
        <w:rPr>
          <w:color w:val="000000"/>
          <w:sz w:val="28"/>
          <w:szCs w:val="28"/>
          <w:lang w:val="nl-NL"/>
        </w:rPr>
        <w:t xml:space="preserve"> (đối với tàu hoạt động quốc tế)</w:t>
      </w:r>
      <w:r w:rsidR="00C9290C">
        <w:rPr>
          <w:color w:val="000000"/>
          <w:sz w:val="28"/>
          <w:szCs w:val="28"/>
          <w:lang w:val="nl-NL"/>
        </w:rPr>
        <w:t>, tác động đến doanh nghiệp vận tải như sau:</w:t>
      </w:r>
      <w:r w:rsidR="00DB26E3">
        <w:rPr>
          <w:color w:val="000000"/>
          <w:sz w:val="28"/>
          <w:szCs w:val="28"/>
          <w:lang w:val="nl-NL"/>
        </w:rPr>
        <w:t xml:space="preserve"> </w:t>
      </w:r>
      <w:r w:rsidR="00F65E78">
        <w:rPr>
          <w:color w:val="000000"/>
          <w:sz w:val="28"/>
          <w:szCs w:val="28"/>
          <w:lang w:val="nl-NL"/>
        </w:rPr>
        <w:t xml:space="preserve">Đối với doanh nghiệp áp dụng mức giá tối thiểu, giá sẽ giảm xuống từ 44-58%, đối với doanh nghiệp áp dụng mức giá tối đa </w:t>
      </w:r>
      <w:r w:rsidR="00B11090">
        <w:rPr>
          <w:color w:val="000000"/>
          <w:sz w:val="28"/>
          <w:szCs w:val="28"/>
          <w:lang w:val="nl-NL"/>
        </w:rPr>
        <w:t xml:space="preserve">sẽ </w:t>
      </w:r>
      <w:r w:rsidR="00F65E78">
        <w:rPr>
          <w:color w:val="000000"/>
          <w:sz w:val="28"/>
          <w:szCs w:val="28"/>
          <w:lang w:val="nl-NL"/>
        </w:rPr>
        <w:t>không bị tác động</w:t>
      </w:r>
      <w:r w:rsidR="00B11090">
        <w:rPr>
          <w:color w:val="000000"/>
          <w:sz w:val="28"/>
          <w:szCs w:val="28"/>
          <w:lang w:val="nl-NL"/>
        </w:rPr>
        <w:t>.</w:t>
      </w:r>
    </w:p>
    <w:p w:rsidR="00B11090" w:rsidRPr="004B0206" w:rsidRDefault="00A46C8A" w:rsidP="00D758A4">
      <w:pPr>
        <w:pStyle w:val="NormalWeb"/>
        <w:shd w:val="clear" w:color="auto" w:fill="FFFFFF"/>
        <w:spacing w:before="120" w:beforeAutospacing="0" w:after="0" w:afterAutospacing="0" w:line="276" w:lineRule="auto"/>
        <w:ind w:firstLine="720"/>
        <w:rPr>
          <w:i/>
          <w:color w:val="000000"/>
          <w:sz w:val="28"/>
          <w:szCs w:val="28"/>
          <w:lang w:val="nl-NL"/>
        </w:rPr>
      </w:pPr>
      <w:r w:rsidRPr="004B0206">
        <w:rPr>
          <w:i/>
          <w:color w:val="000000"/>
          <w:sz w:val="28"/>
          <w:szCs w:val="28"/>
          <w:lang w:val="nl-NL"/>
        </w:rPr>
        <w:t>c) Giá dịch vụ bốc dỡ container</w:t>
      </w:r>
    </w:p>
    <w:p w:rsidR="00A46C8A" w:rsidRDefault="00304624" w:rsidP="00D758A4">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c1)</w:t>
      </w:r>
      <w:r w:rsidR="00A46C8A">
        <w:rPr>
          <w:color w:val="000000"/>
          <w:sz w:val="28"/>
          <w:szCs w:val="28"/>
          <w:lang w:val="nl-NL"/>
        </w:rPr>
        <w:t xml:space="preserve"> </w:t>
      </w:r>
      <w:r w:rsidR="00E36306">
        <w:rPr>
          <w:color w:val="000000"/>
          <w:sz w:val="28"/>
          <w:szCs w:val="28"/>
          <w:lang w:val="nl-NL"/>
        </w:rPr>
        <w:t>Điều chỉnh g</w:t>
      </w:r>
      <w:r w:rsidR="00A46C8A">
        <w:rPr>
          <w:color w:val="000000"/>
          <w:sz w:val="28"/>
          <w:szCs w:val="28"/>
          <w:lang w:val="nl-NL"/>
        </w:rPr>
        <w:t xml:space="preserve">iá dịch vụ </w:t>
      </w:r>
      <w:r w:rsidR="00E36306">
        <w:rPr>
          <w:color w:val="000000"/>
          <w:sz w:val="28"/>
          <w:szCs w:val="28"/>
          <w:lang w:val="nl-NL"/>
        </w:rPr>
        <w:t xml:space="preserve">tối thiểu </w:t>
      </w:r>
      <w:r w:rsidR="00A46C8A">
        <w:rPr>
          <w:color w:val="000000"/>
          <w:sz w:val="28"/>
          <w:szCs w:val="28"/>
          <w:lang w:val="nl-NL"/>
        </w:rPr>
        <w:t xml:space="preserve">bốc dỡ container nội địa: </w:t>
      </w:r>
      <w:r w:rsidR="00E36306">
        <w:rPr>
          <w:color w:val="000000"/>
          <w:sz w:val="28"/>
          <w:szCs w:val="28"/>
          <w:lang w:val="nl-NL"/>
        </w:rPr>
        <w:t>Mức điều chỉnh tăng 12%</w:t>
      </w:r>
      <w:r w:rsidR="00CF5EB9">
        <w:rPr>
          <w:color w:val="000000"/>
          <w:sz w:val="28"/>
          <w:szCs w:val="28"/>
          <w:lang w:val="nl-NL"/>
        </w:rPr>
        <w:t>, thời gian áp dụng kể</w:t>
      </w:r>
      <w:r w:rsidR="00FD7353">
        <w:rPr>
          <w:color w:val="000000"/>
          <w:sz w:val="28"/>
          <w:szCs w:val="28"/>
          <w:lang w:val="nl-NL"/>
        </w:rPr>
        <w:t xml:space="preserve"> từ ngày 01/01/2022:</w:t>
      </w:r>
    </w:p>
    <w:p w:rsidR="00353CA7" w:rsidRDefault="008B277B" w:rsidP="00D758A4">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 xml:space="preserve">Giá dịch vụ bốc dỡ container nội địa </w:t>
      </w:r>
      <w:r w:rsidR="001C67BF">
        <w:rPr>
          <w:color w:val="000000"/>
          <w:sz w:val="28"/>
          <w:szCs w:val="28"/>
          <w:lang w:val="nl-NL"/>
        </w:rPr>
        <w:t xml:space="preserve">là mức giá </w:t>
      </w:r>
      <w:r>
        <w:rPr>
          <w:color w:val="000000"/>
          <w:sz w:val="28"/>
          <w:szCs w:val="28"/>
          <w:lang w:val="nl-NL"/>
        </w:rPr>
        <w:t xml:space="preserve">doanh nghiệp cảng biển thu từ hãng tàu nội địa. </w:t>
      </w:r>
      <w:r w:rsidR="00353CA7">
        <w:rPr>
          <w:color w:val="000000"/>
          <w:sz w:val="28"/>
          <w:szCs w:val="28"/>
          <w:lang w:val="nl-NL"/>
        </w:rPr>
        <w:t>Hiện nay</w:t>
      </w:r>
      <w:r w:rsidR="006F7A79">
        <w:rPr>
          <w:color w:val="000000"/>
          <w:sz w:val="28"/>
          <w:szCs w:val="28"/>
          <w:lang w:val="nl-NL"/>
        </w:rPr>
        <w:t xml:space="preserve">, </w:t>
      </w:r>
      <w:r w:rsidR="00971117">
        <w:rPr>
          <w:color w:val="000000"/>
          <w:sz w:val="28"/>
          <w:szCs w:val="28"/>
          <w:lang w:val="nl-NL"/>
        </w:rPr>
        <w:t>tại Việt Nam</w:t>
      </w:r>
      <w:r w:rsidR="0028490A">
        <w:rPr>
          <w:color w:val="000000"/>
          <w:sz w:val="28"/>
          <w:szCs w:val="28"/>
          <w:lang w:val="nl-NL"/>
        </w:rPr>
        <w:t xml:space="preserve"> có</w:t>
      </w:r>
      <w:r w:rsidR="00971117">
        <w:rPr>
          <w:color w:val="000000"/>
          <w:sz w:val="28"/>
          <w:szCs w:val="28"/>
          <w:lang w:val="nl-NL"/>
        </w:rPr>
        <w:t xml:space="preserve"> 09 doanh nghiệp vận tải biển cung cấp dịch vụ vận tải</w:t>
      </w:r>
      <w:r w:rsidR="006F7A79">
        <w:rPr>
          <w:color w:val="000000"/>
          <w:sz w:val="28"/>
          <w:szCs w:val="28"/>
          <w:lang w:val="nl-NL"/>
        </w:rPr>
        <w:t xml:space="preserve"> container nội địa</w:t>
      </w:r>
      <w:r w:rsidR="00353CA7">
        <w:rPr>
          <w:color w:val="000000"/>
          <w:sz w:val="28"/>
          <w:szCs w:val="28"/>
          <w:lang w:val="nl-NL"/>
        </w:rPr>
        <w:t>.</w:t>
      </w:r>
      <w:r w:rsidR="00060406">
        <w:rPr>
          <w:color w:val="000000"/>
          <w:sz w:val="28"/>
          <w:szCs w:val="28"/>
          <w:lang w:val="nl-NL"/>
        </w:rPr>
        <w:t xml:space="preserve"> Đối với doanh nghiệp </w:t>
      </w:r>
      <w:r w:rsidR="00971117">
        <w:rPr>
          <w:color w:val="000000"/>
          <w:sz w:val="28"/>
          <w:szCs w:val="28"/>
          <w:lang w:val="nl-NL"/>
        </w:rPr>
        <w:t>đa</w:t>
      </w:r>
      <w:r w:rsidR="0028490A">
        <w:rPr>
          <w:color w:val="000000"/>
          <w:sz w:val="28"/>
          <w:szCs w:val="28"/>
          <w:lang w:val="nl-NL"/>
        </w:rPr>
        <w:t>n</w:t>
      </w:r>
      <w:r w:rsidR="00971117">
        <w:rPr>
          <w:color w:val="000000"/>
          <w:sz w:val="28"/>
          <w:szCs w:val="28"/>
          <w:lang w:val="nl-NL"/>
        </w:rPr>
        <w:t xml:space="preserve">g </w:t>
      </w:r>
      <w:r w:rsidR="00060406">
        <w:rPr>
          <w:color w:val="000000"/>
          <w:sz w:val="28"/>
          <w:szCs w:val="28"/>
          <w:lang w:val="nl-NL"/>
        </w:rPr>
        <w:t>áp dụng mức giá tối thiểu</w:t>
      </w:r>
      <w:r w:rsidR="009A0BB6">
        <w:rPr>
          <w:color w:val="000000"/>
          <w:sz w:val="28"/>
          <w:szCs w:val="28"/>
          <w:lang w:val="nl-NL"/>
        </w:rPr>
        <w:t xml:space="preserve"> theo quy định tại khung giá</w:t>
      </w:r>
      <w:r w:rsidR="00060406">
        <w:rPr>
          <w:color w:val="000000"/>
          <w:sz w:val="28"/>
          <w:szCs w:val="28"/>
          <w:lang w:val="nl-NL"/>
        </w:rPr>
        <w:t xml:space="preserve">, mức giá </w:t>
      </w:r>
      <w:r w:rsidR="009A0BB6">
        <w:rPr>
          <w:color w:val="000000"/>
          <w:sz w:val="28"/>
          <w:szCs w:val="28"/>
          <w:lang w:val="nl-NL"/>
        </w:rPr>
        <w:t xml:space="preserve">sẽ </w:t>
      </w:r>
      <w:r w:rsidR="00060406">
        <w:rPr>
          <w:color w:val="000000"/>
          <w:sz w:val="28"/>
          <w:szCs w:val="28"/>
          <w:lang w:val="nl-NL"/>
        </w:rPr>
        <w:t xml:space="preserve">tăng lên 12%, </w:t>
      </w:r>
      <w:r w:rsidR="000607D6">
        <w:rPr>
          <w:color w:val="000000"/>
          <w:sz w:val="28"/>
          <w:szCs w:val="28"/>
          <w:lang w:val="nl-NL"/>
        </w:rPr>
        <w:t xml:space="preserve">đối với doanh nghiệp áp dụng mức </w:t>
      </w:r>
      <w:r w:rsidR="00047C94">
        <w:rPr>
          <w:color w:val="000000"/>
          <w:sz w:val="28"/>
          <w:szCs w:val="28"/>
          <w:lang w:val="nl-NL"/>
        </w:rPr>
        <w:t>tối đa sẽ không bị tác độn</w:t>
      </w:r>
      <w:r w:rsidR="0031777B">
        <w:rPr>
          <w:color w:val="000000"/>
          <w:sz w:val="28"/>
          <w:szCs w:val="28"/>
          <w:lang w:val="nl-NL"/>
        </w:rPr>
        <w:t>g.</w:t>
      </w:r>
    </w:p>
    <w:p w:rsidR="00CA43D6" w:rsidRDefault="00CA43D6" w:rsidP="00CA43D6">
      <w:pPr>
        <w:suppressAutoHyphens/>
        <w:spacing w:after="120" w:line="269" w:lineRule="auto"/>
        <w:ind w:firstLine="720"/>
        <w:rPr>
          <w:rFonts w:ascii="Times New Roman" w:hAnsi="Times New Roman" w:cs="Times New Roman"/>
          <w:color w:val="000000"/>
          <w:sz w:val="28"/>
          <w:szCs w:val="28"/>
        </w:rPr>
      </w:pPr>
      <w:r>
        <w:rPr>
          <w:rFonts w:ascii="Times New Roman" w:eastAsia="Calibri" w:hAnsi="Times New Roman" w:cs="Times New Roman"/>
          <w:sz w:val="28"/>
          <w:szCs w:val="28"/>
        </w:rPr>
        <w:t>Theo quy định tại Thông tư số 54/2018/TT-BGTVT, g</w:t>
      </w:r>
      <w:r w:rsidRPr="006F5846">
        <w:rPr>
          <w:rFonts w:ascii="Times New Roman" w:eastAsia="Calibri" w:hAnsi="Times New Roman" w:cs="Times New Roman"/>
          <w:sz w:val="28"/>
          <w:szCs w:val="28"/>
        </w:rPr>
        <w:t>iá dịch vụ bốc dỡ container nội đ</w:t>
      </w:r>
      <w:r>
        <w:rPr>
          <w:rFonts w:ascii="Times New Roman" w:eastAsia="Calibri" w:hAnsi="Times New Roman" w:cs="Times New Roman"/>
          <w:sz w:val="28"/>
          <w:szCs w:val="28"/>
        </w:rPr>
        <w:t>ịa</w:t>
      </w:r>
      <w:r w:rsidRPr="006F584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hiện nay rất thấp (260.000 đồng/cont 20’ và 439.000 đồng/cont 40’), chỉ </w:t>
      </w:r>
      <w:r w:rsidRPr="006F5846">
        <w:rPr>
          <w:rFonts w:ascii="Times New Roman" w:hAnsi="Times New Roman" w:cs="Times New Roman"/>
          <w:color w:val="000000"/>
          <w:sz w:val="28"/>
          <w:szCs w:val="28"/>
          <w:lang w:val="vi-VN"/>
        </w:rPr>
        <w:t xml:space="preserve">bằng 27% </w:t>
      </w:r>
      <w:r w:rsidRPr="006F5846">
        <w:rPr>
          <w:rFonts w:ascii="Times New Roman" w:hAnsi="Times New Roman" w:cs="Times New Roman"/>
          <w:color w:val="000000"/>
          <w:sz w:val="28"/>
          <w:szCs w:val="28"/>
        </w:rPr>
        <w:t xml:space="preserve">- 35% </w:t>
      </w:r>
      <w:r w:rsidRPr="006F5846">
        <w:rPr>
          <w:rFonts w:ascii="Times New Roman" w:hAnsi="Times New Roman" w:cs="Times New Roman"/>
          <w:color w:val="000000"/>
          <w:sz w:val="28"/>
          <w:szCs w:val="28"/>
          <w:lang w:val="vi-VN"/>
        </w:rPr>
        <w:t>giá</w:t>
      </w:r>
      <w:r>
        <w:rPr>
          <w:rFonts w:ascii="Times New Roman" w:hAnsi="Times New Roman" w:cs="Times New Roman"/>
          <w:color w:val="000000"/>
          <w:sz w:val="28"/>
          <w:szCs w:val="28"/>
        </w:rPr>
        <w:t xml:space="preserve"> dịch vụ</w:t>
      </w:r>
      <w:r w:rsidRPr="006F5846">
        <w:rPr>
          <w:rFonts w:ascii="Times New Roman" w:hAnsi="Times New Roman" w:cs="Times New Roman"/>
          <w:color w:val="000000"/>
          <w:sz w:val="28"/>
          <w:szCs w:val="28"/>
          <w:lang w:val="vi-VN"/>
        </w:rPr>
        <w:t xml:space="preserve"> </w:t>
      </w:r>
      <w:r w:rsidRPr="006F5846">
        <w:rPr>
          <w:rFonts w:ascii="Times New Roman" w:hAnsi="Times New Roman" w:cs="Times New Roman"/>
          <w:color w:val="000000"/>
          <w:sz w:val="28"/>
          <w:szCs w:val="28"/>
        </w:rPr>
        <w:t>bố</w:t>
      </w:r>
      <w:r>
        <w:rPr>
          <w:rFonts w:ascii="Times New Roman" w:hAnsi="Times New Roman" w:cs="Times New Roman"/>
          <w:color w:val="000000"/>
          <w:sz w:val="28"/>
          <w:szCs w:val="28"/>
        </w:rPr>
        <w:t>c</w:t>
      </w:r>
      <w:r w:rsidRPr="006F5846">
        <w:rPr>
          <w:rFonts w:ascii="Times New Roman" w:hAnsi="Times New Roman" w:cs="Times New Roman"/>
          <w:color w:val="000000"/>
          <w:sz w:val="28"/>
          <w:szCs w:val="28"/>
        </w:rPr>
        <w:t xml:space="preserve"> dỡ</w:t>
      </w:r>
      <w:r w:rsidRPr="006F5846">
        <w:rPr>
          <w:rFonts w:ascii="Times New Roman" w:hAnsi="Times New Roman" w:cs="Times New Roman"/>
          <w:color w:val="000000"/>
          <w:sz w:val="28"/>
          <w:szCs w:val="28"/>
          <w:lang w:val="vi-VN"/>
        </w:rPr>
        <w:t xml:space="preserve"> container</w:t>
      </w:r>
      <w:r w:rsidRPr="006F5846">
        <w:rPr>
          <w:rFonts w:ascii="Times New Roman" w:hAnsi="Times New Roman" w:cs="Times New Roman"/>
          <w:color w:val="000000"/>
          <w:sz w:val="28"/>
          <w:szCs w:val="28"/>
        </w:rPr>
        <w:t xml:space="preserve"> xuất nhập khẩu, trong khi các</w:t>
      </w:r>
      <w:r w:rsidRPr="006F5846">
        <w:rPr>
          <w:rFonts w:ascii="Times New Roman" w:hAnsi="Times New Roman" w:cs="Times New Roman"/>
          <w:color w:val="000000"/>
          <w:sz w:val="28"/>
          <w:szCs w:val="28"/>
          <w:lang w:val="vi-VN"/>
        </w:rPr>
        <w:t xml:space="preserve"> </w:t>
      </w:r>
      <w:r w:rsidRPr="006F5846">
        <w:rPr>
          <w:rFonts w:ascii="Times New Roman" w:hAnsi="Times New Roman" w:cs="Times New Roman"/>
          <w:color w:val="000000"/>
          <w:sz w:val="28"/>
          <w:szCs w:val="28"/>
        </w:rPr>
        <w:t>chi phí đầu tư</w:t>
      </w:r>
      <w:r>
        <w:rPr>
          <w:rFonts w:ascii="Times New Roman" w:hAnsi="Times New Roman" w:cs="Times New Roman"/>
          <w:color w:val="000000"/>
          <w:sz w:val="28"/>
          <w:szCs w:val="28"/>
        </w:rPr>
        <w:t xml:space="preserve">, chi phí hoạt động </w:t>
      </w:r>
      <w:r w:rsidRPr="006F5846">
        <w:rPr>
          <w:rFonts w:ascii="Times New Roman" w:hAnsi="Times New Roman" w:cs="Times New Roman"/>
          <w:color w:val="000000"/>
          <w:sz w:val="28"/>
          <w:szCs w:val="28"/>
        </w:rPr>
        <w:t xml:space="preserve">và </w:t>
      </w:r>
      <w:r>
        <w:rPr>
          <w:rFonts w:ascii="Times New Roman" w:hAnsi="Times New Roman" w:cs="Times New Roman"/>
          <w:color w:val="000000"/>
          <w:sz w:val="28"/>
          <w:szCs w:val="28"/>
        </w:rPr>
        <w:t>chi phí tác nghiệp</w:t>
      </w:r>
      <w:r w:rsidRPr="006F5846">
        <w:rPr>
          <w:rFonts w:ascii="Times New Roman" w:hAnsi="Times New Roman" w:cs="Times New Roman"/>
          <w:color w:val="000000"/>
          <w:sz w:val="28"/>
          <w:szCs w:val="28"/>
          <w:lang w:val="vi-VN"/>
        </w:rPr>
        <w:t xml:space="preserve"> là như nhau</w:t>
      </w:r>
      <w:r>
        <w:rPr>
          <w:rFonts w:ascii="Times New Roman" w:hAnsi="Times New Roman" w:cs="Times New Roman"/>
          <w:color w:val="000000"/>
          <w:sz w:val="28"/>
          <w:szCs w:val="28"/>
        </w:rPr>
        <w:t>, nhưng doanh nghiệp cảng chỉ thu được mức giá trung bình bằng 30% so với mức giá của container xuất nhập khẩu.</w:t>
      </w:r>
      <w:r w:rsidR="00955609">
        <w:rPr>
          <w:rFonts w:ascii="Times New Roman" w:hAnsi="Times New Roman" w:cs="Times New Roman"/>
          <w:color w:val="000000"/>
          <w:sz w:val="28"/>
          <w:szCs w:val="28"/>
        </w:rPr>
        <w:t xml:space="preserve"> </w:t>
      </w:r>
    </w:p>
    <w:p w:rsidR="00CA43D6" w:rsidRDefault="00CA43D6" w:rsidP="00CA43D6">
      <w:pPr>
        <w:suppressAutoHyphens/>
        <w:spacing w:after="120" w:line="288" w:lineRule="auto"/>
        <w:ind w:firstLine="720"/>
        <w:rPr>
          <w:rFonts w:ascii="Times New Roman" w:eastAsia="Calibri" w:hAnsi="Times New Roman" w:cs="Times New Roman"/>
          <w:sz w:val="28"/>
          <w:szCs w:val="28"/>
        </w:rPr>
      </w:pPr>
      <w:r>
        <w:rPr>
          <w:rFonts w:ascii="Times New Roman" w:hAnsi="Times New Roman" w:cs="Times New Roman"/>
          <w:color w:val="000000"/>
          <w:sz w:val="28"/>
          <w:szCs w:val="28"/>
        </w:rPr>
        <w:t xml:space="preserve">Hiệp hội và doanh nghiệp </w:t>
      </w:r>
      <w:r w:rsidR="001253B0">
        <w:rPr>
          <w:rFonts w:ascii="Times New Roman" w:hAnsi="Times New Roman" w:cs="Times New Roman"/>
          <w:color w:val="000000"/>
          <w:sz w:val="28"/>
          <w:szCs w:val="28"/>
        </w:rPr>
        <w:t xml:space="preserve">thống nhất </w:t>
      </w:r>
      <w:r>
        <w:rPr>
          <w:rFonts w:ascii="Times New Roman" w:hAnsi="Times New Roman" w:cs="Times New Roman"/>
          <w:color w:val="000000"/>
          <w:sz w:val="28"/>
          <w:szCs w:val="28"/>
        </w:rPr>
        <w:t>đề xuất điều chỉnh giá tối thiểu dịch vụ bốc dỡ container nội địa để phù hợp với cơ cấu giá thành là cần thiết</w:t>
      </w:r>
      <w:r w:rsidR="00767E0A">
        <w:rPr>
          <w:rFonts w:ascii="Times New Roman" w:hAnsi="Times New Roman" w:cs="Times New Roman"/>
          <w:color w:val="000000"/>
          <w:sz w:val="28"/>
          <w:szCs w:val="28"/>
        </w:rPr>
        <w:t>,</w:t>
      </w:r>
      <w:r>
        <w:rPr>
          <w:rFonts w:ascii="Times New Roman" w:hAnsi="Times New Roman" w:cs="Times New Roman"/>
          <w:color w:val="000000"/>
          <w:sz w:val="28"/>
          <w:szCs w:val="28"/>
        </w:rPr>
        <w:t xml:space="preserve"> bảo đảm cho các doanh nghiệp cảng ổn định sản xuất kinh doanh, có nguồn tài chính để tái đầu tư cơ sở hạ tầng nâng cao chất lượng dịch vụ cảng container</w:t>
      </w:r>
      <w:r w:rsidR="00767E0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67E0A">
        <w:rPr>
          <w:rFonts w:ascii="Times New Roman" w:hAnsi="Times New Roman" w:cs="Times New Roman"/>
          <w:color w:val="000000"/>
          <w:sz w:val="28"/>
          <w:szCs w:val="28"/>
        </w:rPr>
        <w:t>mức giá</w:t>
      </w:r>
      <w:r>
        <w:rPr>
          <w:rFonts w:ascii="Times New Roman" w:hAnsi="Times New Roman" w:cs="Times New Roman"/>
          <w:color w:val="000000"/>
          <w:sz w:val="28"/>
          <w:szCs w:val="28"/>
        </w:rPr>
        <w:t xml:space="preserve"> điều chỉnh tăng giá </w:t>
      </w:r>
      <w:r w:rsidR="00767E0A">
        <w:rPr>
          <w:rFonts w:ascii="Times New Roman" w:hAnsi="Times New Roman" w:cs="Times New Roman"/>
          <w:color w:val="000000"/>
          <w:sz w:val="28"/>
          <w:szCs w:val="28"/>
        </w:rPr>
        <w:t xml:space="preserve">tối thiểu </w:t>
      </w:r>
      <w:r>
        <w:rPr>
          <w:rFonts w:ascii="Times New Roman" w:hAnsi="Times New Roman" w:cs="Times New Roman"/>
          <w:color w:val="000000"/>
          <w:sz w:val="28"/>
          <w:szCs w:val="28"/>
        </w:rPr>
        <w:t xml:space="preserve">dịch vụ bốc dỡ container nội địa, cụ thể từ </w:t>
      </w:r>
      <w:r>
        <w:rPr>
          <w:rFonts w:ascii="Times New Roman" w:eastAsia="Calibri" w:hAnsi="Times New Roman" w:cs="Times New Roman"/>
          <w:sz w:val="28"/>
          <w:szCs w:val="28"/>
        </w:rPr>
        <w:t>260.000 đồng/cont 20’ lên 300.000 đồng/container 20’ (mức tăng tương đương 12%)</w:t>
      </w:r>
      <w:r w:rsidR="001253B0">
        <w:rPr>
          <w:rFonts w:ascii="Times New Roman" w:eastAsia="Calibri" w:hAnsi="Times New Roman" w:cs="Times New Roman"/>
          <w:sz w:val="28"/>
          <w:szCs w:val="28"/>
        </w:rPr>
        <w:t>.</w:t>
      </w:r>
    </w:p>
    <w:p w:rsidR="00D070DB" w:rsidRDefault="001253B0" w:rsidP="00D758A4">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 xml:space="preserve">Về thời gian </w:t>
      </w:r>
      <w:r w:rsidR="0024338D">
        <w:rPr>
          <w:color w:val="000000"/>
          <w:sz w:val="28"/>
          <w:szCs w:val="28"/>
          <w:lang w:val="nl-NL"/>
        </w:rPr>
        <w:t>áp dụng</w:t>
      </w:r>
      <w:r>
        <w:rPr>
          <w:color w:val="000000"/>
          <w:sz w:val="28"/>
          <w:szCs w:val="28"/>
          <w:lang w:val="nl-NL"/>
        </w:rPr>
        <w:t xml:space="preserve">: </w:t>
      </w:r>
    </w:p>
    <w:p w:rsidR="00757C24" w:rsidRDefault="00900A2E" w:rsidP="00900A2E">
      <w:pPr>
        <w:suppressAutoHyphens/>
        <w:spacing w:after="120" w:line="288" w:lineRule="auto"/>
        <w:ind w:firstLine="720"/>
        <w:rPr>
          <w:rFonts w:ascii="Times New Roman" w:hAnsi="Times New Roman" w:cs="Times New Roman"/>
          <w:color w:val="000000" w:themeColor="text1"/>
          <w:sz w:val="28"/>
          <w:szCs w:val="28"/>
          <w:lang w:val="nl-NL"/>
        </w:rPr>
      </w:pPr>
      <w:r>
        <w:rPr>
          <w:rFonts w:ascii="Times New Roman" w:eastAsia="Calibri" w:hAnsi="Times New Roman" w:cs="Times New Roman"/>
          <w:sz w:val="28"/>
          <w:szCs w:val="28"/>
        </w:rPr>
        <w:t xml:space="preserve">Trên cơ sở ý kiến của </w:t>
      </w:r>
      <w:r>
        <w:rPr>
          <w:rFonts w:ascii="Times New Roman" w:hAnsi="Times New Roman" w:cs="Times New Roman"/>
          <w:color w:val="000000" w:themeColor="text1"/>
          <w:sz w:val="28"/>
          <w:szCs w:val="28"/>
          <w:lang w:val="nl-NL"/>
        </w:rPr>
        <w:t xml:space="preserve">Hiệp hội Chủ tàu Việt Nam, Chi hội vận tải container Việt </w:t>
      </w:r>
      <w:r w:rsidR="0024338D">
        <w:rPr>
          <w:rFonts w:ascii="Times New Roman" w:hAnsi="Times New Roman" w:cs="Times New Roman"/>
          <w:color w:val="000000" w:themeColor="text1"/>
          <w:sz w:val="28"/>
          <w:szCs w:val="28"/>
          <w:lang w:val="nl-NL"/>
        </w:rPr>
        <w:t>N</w:t>
      </w:r>
      <w:r>
        <w:rPr>
          <w:rFonts w:ascii="Times New Roman" w:hAnsi="Times New Roman" w:cs="Times New Roman"/>
          <w:color w:val="000000" w:themeColor="text1"/>
          <w:sz w:val="28"/>
          <w:szCs w:val="28"/>
          <w:lang w:val="nl-NL"/>
        </w:rPr>
        <w:t xml:space="preserve">am, giá dịch vụ bốc dỡ container nội địa theo quy định tại Thông tư số 54/218/TT-BBGTVT thấp hơn nhiều so với giá xuất nhập khẩu. Hiệp hội và các doanh nghiệp đồng thuận với mức giá điều chỉnh tăng 12%. Tuy nhiên, </w:t>
      </w:r>
      <w:r w:rsidR="00757C24">
        <w:rPr>
          <w:rFonts w:ascii="Times New Roman" w:hAnsi="Times New Roman" w:cs="Times New Roman"/>
          <w:color w:val="000000" w:themeColor="text1"/>
          <w:sz w:val="28"/>
          <w:szCs w:val="28"/>
          <w:lang w:val="nl-NL"/>
        </w:rPr>
        <w:t>hiện nay</w:t>
      </w:r>
      <w:r w:rsidR="00F4385A">
        <w:rPr>
          <w:rFonts w:ascii="Times New Roman" w:hAnsi="Times New Roman" w:cs="Times New Roman"/>
          <w:color w:val="000000" w:themeColor="text1"/>
          <w:sz w:val="28"/>
          <w:szCs w:val="28"/>
          <w:lang w:val="nl-NL"/>
        </w:rPr>
        <w:t xml:space="preserve"> </w:t>
      </w:r>
      <w:r w:rsidR="00652AF6">
        <w:rPr>
          <w:rFonts w:ascii="Times New Roman" w:hAnsi="Times New Roman" w:cs="Times New Roman"/>
          <w:color w:val="000000" w:themeColor="text1"/>
          <w:sz w:val="28"/>
          <w:szCs w:val="28"/>
          <w:lang w:val="nl-NL"/>
        </w:rPr>
        <w:t>giá cước vận tải biển nội địa thấp</w:t>
      </w:r>
      <w:r w:rsidR="00501DC1">
        <w:rPr>
          <w:rFonts w:ascii="Times New Roman" w:hAnsi="Times New Roman" w:cs="Times New Roman"/>
          <w:color w:val="000000" w:themeColor="text1"/>
          <w:sz w:val="28"/>
          <w:szCs w:val="28"/>
          <w:lang w:val="nl-NL"/>
        </w:rPr>
        <w:t>,</w:t>
      </w:r>
      <w:r w:rsidR="00757C24">
        <w:rPr>
          <w:rFonts w:ascii="Times New Roman" w:hAnsi="Times New Roman" w:cs="Times New Roman"/>
          <w:color w:val="000000" w:themeColor="text1"/>
          <w:sz w:val="28"/>
          <w:szCs w:val="28"/>
          <w:lang w:val="nl-NL"/>
        </w:rPr>
        <w:t xml:space="preserve"> nguyên dân do dịch bệnh tác động, một số tàu </w:t>
      </w:r>
      <w:r w:rsidR="006D3F4C">
        <w:rPr>
          <w:rFonts w:ascii="Times New Roman" w:hAnsi="Times New Roman" w:cs="Times New Roman"/>
          <w:color w:val="000000" w:themeColor="text1"/>
          <w:sz w:val="28"/>
          <w:szCs w:val="28"/>
          <w:lang w:val="nl-NL"/>
        </w:rPr>
        <w:t xml:space="preserve">đang </w:t>
      </w:r>
      <w:r w:rsidR="00757C24">
        <w:rPr>
          <w:rFonts w:ascii="Times New Roman" w:hAnsi="Times New Roman" w:cs="Times New Roman"/>
          <w:color w:val="000000" w:themeColor="text1"/>
          <w:sz w:val="28"/>
          <w:szCs w:val="28"/>
          <w:lang w:val="nl-NL"/>
        </w:rPr>
        <w:t xml:space="preserve">cho thuê vận tải tuyến quốc tế </w:t>
      </w:r>
      <w:r w:rsidR="006D3F4C">
        <w:rPr>
          <w:rFonts w:ascii="Times New Roman" w:hAnsi="Times New Roman" w:cs="Times New Roman"/>
          <w:color w:val="000000" w:themeColor="text1"/>
          <w:sz w:val="28"/>
          <w:szCs w:val="28"/>
          <w:lang w:val="nl-NL"/>
        </w:rPr>
        <w:t xml:space="preserve">phải </w:t>
      </w:r>
      <w:r w:rsidR="00757C24">
        <w:rPr>
          <w:rFonts w:ascii="Times New Roman" w:hAnsi="Times New Roman" w:cs="Times New Roman"/>
          <w:color w:val="000000" w:themeColor="text1"/>
          <w:sz w:val="28"/>
          <w:szCs w:val="28"/>
          <w:lang w:val="nl-NL"/>
        </w:rPr>
        <w:t xml:space="preserve">quay về Việt Nam vận tải nội địa, nên </w:t>
      </w:r>
      <w:r w:rsidR="00DB3AAB">
        <w:rPr>
          <w:rFonts w:ascii="Times New Roman" w:hAnsi="Times New Roman" w:cs="Times New Roman"/>
          <w:color w:val="000000" w:themeColor="text1"/>
          <w:sz w:val="28"/>
          <w:szCs w:val="28"/>
          <w:lang w:val="nl-NL"/>
        </w:rPr>
        <w:t xml:space="preserve">dư thừa nguồn cung tàu, </w:t>
      </w:r>
      <w:r w:rsidR="00757C24">
        <w:rPr>
          <w:rFonts w:ascii="Times New Roman" w:hAnsi="Times New Roman" w:cs="Times New Roman"/>
          <w:color w:val="000000" w:themeColor="text1"/>
          <w:sz w:val="28"/>
          <w:szCs w:val="28"/>
          <w:lang w:val="nl-NL"/>
        </w:rPr>
        <w:t xml:space="preserve">các doanh nghiệp cạnh tranh </w:t>
      </w:r>
      <w:r w:rsidR="00DB3AAB">
        <w:rPr>
          <w:rFonts w:ascii="Times New Roman" w:hAnsi="Times New Roman" w:cs="Times New Roman"/>
          <w:color w:val="000000" w:themeColor="text1"/>
          <w:sz w:val="28"/>
          <w:szCs w:val="28"/>
          <w:lang w:val="nl-NL"/>
        </w:rPr>
        <w:t xml:space="preserve">bằng cách giảm giá cước vận tải. </w:t>
      </w:r>
      <w:r w:rsidR="00501DC1">
        <w:rPr>
          <w:rFonts w:ascii="Times New Roman" w:hAnsi="Times New Roman" w:cs="Times New Roman"/>
          <w:color w:val="000000" w:themeColor="text1"/>
          <w:sz w:val="28"/>
          <w:szCs w:val="28"/>
          <w:lang w:val="nl-NL"/>
        </w:rPr>
        <w:t xml:space="preserve">Hiệp hội và doanh nghiệp kiến nghị lùi thời gian áp dụng </w:t>
      </w:r>
      <w:r w:rsidR="006D5631">
        <w:rPr>
          <w:rFonts w:ascii="Times New Roman" w:hAnsi="Times New Roman" w:cs="Times New Roman"/>
          <w:color w:val="000000" w:themeColor="text1"/>
          <w:sz w:val="28"/>
          <w:szCs w:val="28"/>
          <w:lang w:val="nl-NL"/>
        </w:rPr>
        <w:lastRenderedPageBreak/>
        <w:t>sang năm 2022 để doanh nghiệp có thời gian điều chỉnh hoạt động</w:t>
      </w:r>
      <w:r w:rsidR="007C4634">
        <w:rPr>
          <w:rFonts w:ascii="Times New Roman" w:hAnsi="Times New Roman" w:cs="Times New Roman"/>
          <w:color w:val="000000" w:themeColor="text1"/>
          <w:sz w:val="28"/>
          <w:szCs w:val="28"/>
          <w:lang w:val="nl-NL"/>
        </w:rPr>
        <w:t xml:space="preserve"> và giá cước vận tải cho</w:t>
      </w:r>
      <w:r w:rsidR="006D5631">
        <w:rPr>
          <w:rFonts w:ascii="Times New Roman" w:hAnsi="Times New Roman" w:cs="Times New Roman"/>
          <w:color w:val="000000" w:themeColor="text1"/>
          <w:sz w:val="28"/>
          <w:szCs w:val="28"/>
          <w:lang w:val="nl-NL"/>
        </w:rPr>
        <w:t xml:space="preserve"> phù hợp với lộ trình tăng giá bốc dỡ.</w:t>
      </w:r>
    </w:p>
    <w:p w:rsidR="0031777B" w:rsidRDefault="00304624" w:rsidP="00D758A4">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c2)</w:t>
      </w:r>
      <w:r w:rsidR="0031777B">
        <w:rPr>
          <w:color w:val="000000"/>
          <w:sz w:val="28"/>
          <w:szCs w:val="28"/>
          <w:lang w:val="nl-NL"/>
        </w:rPr>
        <w:t xml:space="preserve"> Điều chỉnh </w:t>
      </w:r>
      <w:r w:rsidR="0028490A">
        <w:rPr>
          <w:color w:val="000000"/>
          <w:sz w:val="28"/>
          <w:szCs w:val="28"/>
          <w:lang w:val="nl-NL"/>
        </w:rPr>
        <w:t xml:space="preserve">tăng </w:t>
      </w:r>
      <w:r w:rsidR="0031777B">
        <w:rPr>
          <w:color w:val="000000"/>
          <w:sz w:val="28"/>
          <w:szCs w:val="28"/>
          <w:lang w:val="nl-NL"/>
        </w:rPr>
        <w:t>giá dịch vụ bốc dỡ container xuất khẩu, nhập khẩu, tạm nhập tái xuất (XNK</w:t>
      </w:r>
      <w:r w:rsidR="009C7B78">
        <w:rPr>
          <w:color w:val="000000"/>
          <w:sz w:val="28"/>
          <w:szCs w:val="28"/>
          <w:lang w:val="nl-NL"/>
        </w:rPr>
        <w:t>)</w:t>
      </w:r>
      <w:r w:rsidR="0031777B">
        <w:rPr>
          <w:color w:val="000000"/>
          <w:sz w:val="28"/>
          <w:szCs w:val="28"/>
          <w:lang w:val="nl-NL"/>
        </w:rPr>
        <w:t>:</w:t>
      </w:r>
    </w:p>
    <w:p w:rsidR="00DE6BEC" w:rsidRPr="00B86830" w:rsidRDefault="00FD7353" w:rsidP="00DE6BEC">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Hiện nay</w:t>
      </w:r>
      <w:r w:rsidR="00C86E5D">
        <w:rPr>
          <w:color w:val="000000"/>
          <w:sz w:val="28"/>
          <w:szCs w:val="28"/>
          <w:lang w:val="nl-NL"/>
        </w:rPr>
        <w:t>,</w:t>
      </w:r>
      <w:r>
        <w:rPr>
          <w:color w:val="000000"/>
          <w:sz w:val="28"/>
          <w:szCs w:val="28"/>
          <w:lang w:val="nl-NL"/>
        </w:rPr>
        <w:t xml:space="preserve"> hàng hóa </w:t>
      </w:r>
      <w:r w:rsidR="009C7B78">
        <w:rPr>
          <w:color w:val="000000"/>
          <w:sz w:val="28"/>
          <w:szCs w:val="28"/>
          <w:lang w:val="nl-NL"/>
        </w:rPr>
        <w:t xml:space="preserve">container </w:t>
      </w:r>
      <w:r>
        <w:rPr>
          <w:color w:val="000000"/>
          <w:sz w:val="28"/>
          <w:szCs w:val="28"/>
          <w:lang w:val="nl-NL"/>
        </w:rPr>
        <w:t>xuất nhập khẩu hầu hết do hãng tàu nước ngoài đảm nhận (</w:t>
      </w:r>
      <w:r w:rsidR="00A75887">
        <w:rPr>
          <w:color w:val="000000"/>
          <w:sz w:val="28"/>
          <w:szCs w:val="28"/>
          <w:lang w:val="nl-NL"/>
        </w:rPr>
        <w:t>trên 90%), g</w:t>
      </w:r>
      <w:r w:rsidR="0031777B">
        <w:rPr>
          <w:color w:val="000000"/>
          <w:sz w:val="28"/>
          <w:szCs w:val="28"/>
          <w:lang w:val="nl-NL"/>
        </w:rPr>
        <w:t xml:space="preserve">iá dịch vụ bốc dỡ container XNK </w:t>
      </w:r>
      <w:r w:rsidR="008B277B">
        <w:rPr>
          <w:color w:val="000000"/>
          <w:sz w:val="28"/>
          <w:szCs w:val="28"/>
          <w:lang w:val="nl-NL"/>
        </w:rPr>
        <w:t xml:space="preserve">doanh nghiệp cảng biển </w:t>
      </w:r>
      <w:r>
        <w:rPr>
          <w:color w:val="000000"/>
          <w:sz w:val="28"/>
          <w:szCs w:val="28"/>
          <w:lang w:val="nl-NL"/>
        </w:rPr>
        <w:t xml:space="preserve">thu từ </w:t>
      </w:r>
      <w:r w:rsidR="009C7B78">
        <w:rPr>
          <w:color w:val="000000"/>
          <w:sz w:val="28"/>
          <w:szCs w:val="28"/>
          <w:lang w:val="nl-NL"/>
        </w:rPr>
        <w:t xml:space="preserve">trực tiếp từ </w:t>
      </w:r>
      <w:r>
        <w:rPr>
          <w:color w:val="000000"/>
          <w:sz w:val="28"/>
          <w:szCs w:val="28"/>
          <w:lang w:val="nl-NL"/>
        </w:rPr>
        <w:t>hãng tàu nước ngoài</w:t>
      </w:r>
      <w:r w:rsidR="00A75887">
        <w:rPr>
          <w:color w:val="000000"/>
          <w:sz w:val="28"/>
          <w:szCs w:val="28"/>
          <w:lang w:val="nl-NL"/>
        </w:rPr>
        <w:t xml:space="preserve">, hãng tàu nước ngoài thu giá THC của chủ hãng xuất nhập khẩu của Việt Nam </w:t>
      </w:r>
      <w:r w:rsidR="00FC5EED">
        <w:rPr>
          <w:color w:val="000000"/>
          <w:sz w:val="28"/>
          <w:szCs w:val="28"/>
          <w:lang w:val="nl-NL"/>
        </w:rPr>
        <w:t>để</w:t>
      </w:r>
      <w:r w:rsidR="00A75887">
        <w:rPr>
          <w:color w:val="000000"/>
          <w:sz w:val="28"/>
          <w:szCs w:val="28"/>
          <w:lang w:val="nl-NL"/>
        </w:rPr>
        <w:t xml:space="preserve"> trả </w:t>
      </w:r>
      <w:r w:rsidR="00CB7A17">
        <w:rPr>
          <w:color w:val="000000"/>
          <w:sz w:val="28"/>
          <w:szCs w:val="28"/>
          <w:lang w:val="nl-NL"/>
        </w:rPr>
        <w:t>giá bốc dỡ và các chi phí khác, giá bốc dỡ hiện nay hãng tàu trả cho cảng</w:t>
      </w:r>
      <w:r w:rsidR="00C2326F">
        <w:rPr>
          <w:color w:val="000000"/>
          <w:sz w:val="28"/>
          <w:szCs w:val="28"/>
          <w:lang w:val="nl-NL"/>
        </w:rPr>
        <w:t xml:space="preserve"> </w:t>
      </w:r>
      <w:r w:rsidR="00E43322">
        <w:rPr>
          <w:color w:val="000000"/>
          <w:sz w:val="28"/>
          <w:szCs w:val="28"/>
          <w:lang w:val="nl-NL"/>
        </w:rPr>
        <w:t>khoảng 27</w:t>
      </w:r>
      <w:r w:rsidR="00217FE3">
        <w:rPr>
          <w:color w:val="000000"/>
          <w:sz w:val="28"/>
          <w:szCs w:val="28"/>
          <w:lang w:val="nl-NL"/>
        </w:rPr>
        <w:t xml:space="preserve"> </w:t>
      </w:r>
      <w:r w:rsidR="00E43322">
        <w:rPr>
          <w:color w:val="000000"/>
          <w:sz w:val="28"/>
          <w:szCs w:val="28"/>
          <w:lang w:val="nl-NL"/>
        </w:rPr>
        <w:t>-</w:t>
      </w:r>
      <w:r w:rsidR="00C2326F">
        <w:rPr>
          <w:color w:val="000000"/>
          <w:sz w:val="28"/>
          <w:szCs w:val="28"/>
          <w:lang w:val="nl-NL"/>
        </w:rPr>
        <w:t xml:space="preserve"> 45%</w:t>
      </w:r>
      <w:r w:rsidR="00FC5EED">
        <w:rPr>
          <w:color w:val="000000"/>
          <w:sz w:val="28"/>
          <w:szCs w:val="28"/>
          <w:lang w:val="nl-NL"/>
        </w:rPr>
        <w:t xml:space="preserve"> giá THC. Như vậy, giá bốc dỡ container xuất nhập khẩu không tác động trực tiếp đến </w:t>
      </w:r>
      <w:r w:rsidR="0011274F">
        <w:rPr>
          <w:color w:val="000000"/>
          <w:sz w:val="28"/>
          <w:szCs w:val="28"/>
          <w:lang w:val="nl-NL"/>
        </w:rPr>
        <w:t>chủ hàng</w:t>
      </w:r>
      <w:r w:rsidR="00FC5EED">
        <w:rPr>
          <w:color w:val="000000"/>
          <w:sz w:val="28"/>
          <w:szCs w:val="28"/>
          <w:lang w:val="nl-NL"/>
        </w:rPr>
        <w:t xml:space="preserve"> </w:t>
      </w:r>
      <w:r w:rsidR="007144CC">
        <w:rPr>
          <w:color w:val="000000"/>
          <w:sz w:val="28"/>
          <w:szCs w:val="28"/>
          <w:lang w:val="nl-NL"/>
        </w:rPr>
        <w:t xml:space="preserve">xuất nhập khẩu của </w:t>
      </w:r>
      <w:r w:rsidR="00FC5EED">
        <w:rPr>
          <w:color w:val="000000"/>
          <w:sz w:val="28"/>
          <w:szCs w:val="28"/>
          <w:lang w:val="nl-NL"/>
        </w:rPr>
        <w:t xml:space="preserve">Việt Nam. </w:t>
      </w:r>
    </w:p>
    <w:p w:rsidR="00FA7408" w:rsidRDefault="00FA7408" w:rsidP="00FA7408">
      <w:pPr>
        <w:tabs>
          <w:tab w:val="left" w:pos="426"/>
          <w:tab w:val="left" w:pos="993"/>
        </w:tabs>
        <w:ind w:firstLine="720"/>
        <w:rPr>
          <w:rFonts w:ascii="Times New Roman" w:hAnsi="Times New Roman" w:cs="Times New Roman"/>
          <w:sz w:val="28"/>
          <w:szCs w:val="28"/>
          <w:lang w:val="nl-NL"/>
        </w:rPr>
      </w:pPr>
      <w:r w:rsidRPr="0087154A">
        <w:rPr>
          <w:rFonts w:ascii="Times New Roman" w:hAnsi="Times New Roman" w:cs="Times New Roman"/>
          <w:sz w:val="28"/>
          <w:szCs w:val="28"/>
          <w:lang w:val="nl-NL"/>
        </w:rPr>
        <w:t>Cục Hàng hải Việt Nam kính báo cáo Bộ GTVT xem xét, quyết</w:t>
      </w:r>
      <w:r w:rsidRPr="00C614BF">
        <w:rPr>
          <w:rFonts w:ascii="Times New Roman" w:hAnsi="Times New Roman" w:cs="Times New Roman"/>
          <w:sz w:val="28"/>
          <w:szCs w:val="28"/>
          <w:lang w:val="nl-NL"/>
        </w:rPr>
        <w:t xml:space="preserve"> định./.</w:t>
      </w:r>
    </w:p>
    <w:p w:rsidR="00FA7408" w:rsidRPr="00D91E37" w:rsidRDefault="00FA7408" w:rsidP="00FA7408">
      <w:pPr>
        <w:rPr>
          <w:rFonts w:ascii="Times New Roman" w:hAnsi="Times New Roman" w:cs="Times New Roman"/>
          <w:b/>
          <w:i/>
          <w:color w:val="000000" w:themeColor="text1"/>
          <w:sz w:val="28"/>
          <w:szCs w:val="28"/>
          <w:lang w:val="nl-NL"/>
        </w:rPr>
      </w:pPr>
      <w:r w:rsidRPr="00D91E37">
        <w:rPr>
          <w:rFonts w:ascii="Times New Roman" w:hAnsi="Times New Roman" w:cs="Times New Roman"/>
          <w:b/>
          <w:i/>
          <w:color w:val="000000" w:themeColor="text1"/>
          <w:sz w:val="28"/>
          <w:szCs w:val="28"/>
          <w:lang w:val="nl-NL"/>
        </w:rPr>
        <w:t>Tài liệu gửi kèm theo:</w:t>
      </w:r>
    </w:p>
    <w:p w:rsidR="00FA7408" w:rsidRPr="00D91E37" w:rsidRDefault="00FA7408" w:rsidP="00FA7408">
      <w:pPr>
        <w:widowControl w:val="0"/>
        <w:ind w:firstLine="720"/>
        <w:rPr>
          <w:rFonts w:ascii="Times New Roman" w:hAnsi="Times New Roman" w:cs="Times New Roman"/>
          <w:i/>
          <w:color w:val="000000"/>
          <w:sz w:val="28"/>
          <w:szCs w:val="28"/>
          <w:lang w:val="nl-NL"/>
        </w:rPr>
      </w:pPr>
      <w:r w:rsidRPr="00D91E37">
        <w:rPr>
          <w:rFonts w:ascii="Times New Roman" w:hAnsi="Times New Roman" w:cs="Times New Roman"/>
          <w:i/>
          <w:color w:val="000000" w:themeColor="text1"/>
          <w:sz w:val="28"/>
          <w:szCs w:val="28"/>
          <w:lang w:val="nl-NL"/>
        </w:rPr>
        <w:t>1. Dự thảo Thông tư</w:t>
      </w:r>
      <w:r>
        <w:rPr>
          <w:rFonts w:ascii="Times New Roman" w:hAnsi="Times New Roman" w:cs="Times New Roman"/>
          <w:i/>
          <w:color w:val="000000" w:themeColor="text1"/>
          <w:sz w:val="28"/>
          <w:szCs w:val="28"/>
          <w:lang w:val="nl-NL"/>
        </w:rPr>
        <w:t xml:space="preserve"> sửa đổi, bổ sung một số điều của Thông tư số 54/2018/TT-BGTVT ngày 14/11/2018 của Bộ trưởng Bộ Giao thông vận tải</w:t>
      </w:r>
      <w:r w:rsidRPr="00D91E37">
        <w:rPr>
          <w:rFonts w:ascii="Times New Roman" w:eastAsia="SimSun" w:hAnsi="Times New Roman" w:cs="Times New Roman"/>
          <w:i/>
          <w:sz w:val="28"/>
          <w:szCs w:val="28"/>
          <w:lang w:val="nl-NL"/>
        </w:rPr>
        <w:t xml:space="preserve"> ban hành biểu k</w:t>
      </w:r>
      <w:r w:rsidRPr="00D91E37">
        <w:rPr>
          <w:rFonts w:ascii="Times New Roman" w:hAnsi="Times New Roman" w:cs="Times New Roman"/>
          <w:i/>
          <w:color w:val="000000"/>
          <w:sz w:val="28"/>
          <w:szCs w:val="28"/>
          <w:lang w:val="nl-NL"/>
        </w:rPr>
        <w:t>hung giá dịch vụ hoa tiêu, dịch vụ sử dụng cầu, bến, phao neo, dịch vụ bốc dỡ container và dịch vụ tàu lai dắt tại cảng biển Việt Nam;</w:t>
      </w:r>
    </w:p>
    <w:p w:rsidR="00FA7408" w:rsidRDefault="00FA7408" w:rsidP="00FA7408">
      <w:pPr>
        <w:ind w:firstLine="720"/>
        <w:rPr>
          <w:rFonts w:ascii="Times New Roman" w:hAnsi="Times New Roman" w:cs="Times New Roman"/>
          <w:i/>
          <w:color w:val="000000" w:themeColor="text1"/>
          <w:sz w:val="28"/>
          <w:szCs w:val="28"/>
          <w:lang w:val="nl-NL"/>
        </w:rPr>
      </w:pPr>
      <w:r>
        <w:rPr>
          <w:rFonts w:ascii="Times New Roman" w:hAnsi="Times New Roman" w:cs="Times New Roman"/>
          <w:i/>
          <w:color w:val="000000" w:themeColor="text1"/>
          <w:sz w:val="28"/>
          <w:szCs w:val="28"/>
          <w:lang w:val="nl-NL"/>
        </w:rPr>
        <w:t>2</w:t>
      </w:r>
      <w:r w:rsidRPr="00D91E37">
        <w:rPr>
          <w:rFonts w:ascii="Times New Roman" w:hAnsi="Times New Roman" w:cs="Times New Roman"/>
          <w:i/>
          <w:color w:val="000000" w:themeColor="text1"/>
          <w:sz w:val="28"/>
          <w:szCs w:val="28"/>
          <w:lang w:val="nl-NL"/>
        </w:rPr>
        <w:t>. Bảng so sánh đối với văn bản sửa đổi, bổ sung;</w:t>
      </w:r>
    </w:p>
    <w:p w:rsidR="00FB37F9" w:rsidRDefault="005B7545" w:rsidP="00FB37F9">
      <w:pPr>
        <w:widowControl w:val="0"/>
        <w:ind w:firstLine="720"/>
        <w:rPr>
          <w:rFonts w:ascii="Times New Roman" w:eastAsia="SimSun" w:hAnsi="Times New Roman" w:cs="Times New Roman"/>
          <w:i/>
          <w:sz w:val="28"/>
          <w:szCs w:val="28"/>
          <w:lang w:val="nl-NL"/>
        </w:rPr>
      </w:pPr>
      <w:r>
        <w:rPr>
          <w:rFonts w:ascii="Times New Roman" w:eastAsia="SimSun" w:hAnsi="Times New Roman" w:cs="Times New Roman"/>
          <w:i/>
          <w:sz w:val="28"/>
          <w:szCs w:val="28"/>
          <w:lang w:val="nl-NL"/>
        </w:rPr>
        <w:t>3</w:t>
      </w:r>
      <w:r w:rsidR="00FB37F9" w:rsidRPr="00D91E37">
        <w:rPr>
          <w:rFonts w:ascii="Times New Roman" w:eastAsia="SimSun" w:hAnsi="Times New Roman" w:cs="Times New Roman"/>
          <w:i/>
          <w:sz w:val="28"/>
          <w:szCs w:val="28"/>
          <w:lang w:val="nl-NL"/>
        </w:rPr>
        <w:t>. Báo cáo đánh giá tác động</w:t>
      </w:r>
      <w:r w:rsidR="00FB37F9">
        <w:rPr>
          <w:rFonts w:ascii="Times New Roman" w:eastAsia="SimSun" w:hAnsi="Times New Roman" w:cs="Times New Roman"/>
          <w:i/>
          <w:sz w:val="28"/>
          <w:szCs w:val="28"/>
          <w:lang w:val="nl-NL"/>
        </w:rPr>
        <w:t xml:space="preserve"> Thông tư số 54/2018/TTBGTVT</w:t>
      </w:r>
      <w:r w:rsidR="00FB37F9" w:rsidRPr="00D91E37">
        <w:rPr>
          <w:rFonts w:ascii="Times New Roman" w:eastAsia="SimSun" w:hAnsi="Times New Roman" w:cs="Times New Roman"/>
          <w:i/>
          <w:sz w:val="28"/>
          <w:szCs w:val="28"/>
          <w:lang w:val="nl-NL"/>
        </w:rPr>
        <w:t>;</w:t>
      </w:r>
    </w:p>
    <w:p w:rsidR="00536677" w:rsidRDefault="00536677" w:rsidP="00FB37F9">
      <w:pPr>
        <w:widowControl w:val="0"/>
        <w:ind w:firstLine="720"/>
        <w:rPr>
          <w:rFonts w:ascii="Times New Roman" w:eastAsia="SimSun" w:hAnsi="Times New Roman" w:cs="Times New Roman"/>
          <w:i/>
          <w:sz w:val="28"/>
          <w:szCs w:val="28"/>
          <w:lang w:val="nl-NL"/>
        </w:rPr>
      </w:pPr>
      <w:r>
        <w:rPr>
          <w:rFonts w:ascii="Times New Roman" w:eastAsia="SimSun" w:hAnsi="Times New Roman" w:cs="Times New Roman"/>
          <w:i/>
          <w:sz w:val="28"/>
          <w:szCs w:val="28"/>
          <w:lang w:val="nl-NL"/>
        </w:rPr>
        <w:t>4. Bảng giải trình ý kiến đóng góp của doanh nghiệp;</w:t>
      </w:r>
    </w:p>
    <w:p w:rsidR="00FA7408" w:rsidRDefault="00536677" w:rsidP="00FA7408">
      <w:pPr>
        <w:ind w:firstLine="720"/>
        <w:rPr>
          <w:rFonts w:ascii="Times New Roman" w:hAnsi="Times New Roman" w:cs="Times New Roman"/>
          <w:i/>
          <w:color w:val="000000" w:themeColor="text1"/>
          <w:sz w:val="28"/>
          <w:szCs w:val="28"/>
          <w:lang w:val="nl-NL"/>
        </w:rPr>
      </w:pPr>
      <w:r>
        <w:rPr>
          <w:rFonts w:ascii="Times New Roman" w:hAnsi="Times New Roman" w:cs="Times New Roman"/>
          <w:i/>
          <w:color w:val="000000" w:themeColor="text1"/>
          <w:sz w:val="28"/>
          <w:szCs w:val="28"/>
          <w:lang w:val="nl-NL"/>
        </w:rPr>
        <w:t>5</w:t>
      </w:r>
      <w:r w:rsidR="00FA7408" w:rsidRPr="00D91E37">
        <w:rPr>
          <w:rFonts w:ascii="Times New Roman" w:hAnsi="Times New Roman" w:cs="Times New Roman"/>
          <w:i/>
          <w:color w:val="000000" w:themeColor="text1"/>
          <w:sz w:val="28"/>
          <w:szCs w:val="28"/>
          <w:lang w:val="nl-NL"/>
        </w:rPr>
        <w:t xml:space="preserve">. </w:t>
      </w:r>
      <w:r w:rsidR="00FA7408">
        <w:rPr>
          <w:rFonts w:ascii="Times New Roman" w:hAnsi="Times New Roman" w:cs="Times New Roman"/>
          <w:i/>
          <w:color w:val="000000" w:themeColor="text1"/>
          <w:sz w:val="28"/>
          <w:szCs w:val="28"/>
          <w:lang w:val="nl-NL"/>
        </w:rPr>
        <w:t>Thuyết minh phương án giá</w:t>
      </w:r>
      <w:r w:rsidR="00132831">
        <w:rPr>
          <w:rFonts w:ascii="Times New Roman" w:hAnsi="Times New Roman" w:cs="Times New Roman"/>
          <w:i/>
          <w:color w:val="000000" w:themeColor="text1"/>
          <w:sz w:val="28"/>
          <w:szCs w:val="28"/>
          <w:lang w:val="nl-NL"/>
        </w:rPr>
        <w:t>.</w:t>
      </w:r>
    </w:p>
    <w:p w:rsidR="00DE6BEC" w:rsidRDefault="00DE6BEC" w:rsidP="00FA7408">
      <w:pPr>
        <w:ind w:firstLine="720"/>
        <w:rPr>
          <w:rFonts w:ascii="Times New Roman" w:hAnsi="Times New Roman" w:cs="Times New Roman"/>
          <w:i/>
          <w:color w:val="000000" w:themeColor="text1"/>
          <w:sz w:val="28"/>
          <w:szCs w:val="28"/>
          <w:lang w:val="nl-NL"/>
        </w:rPr>
      </w:pPr>
      <w:r>
        <w:rPr>
          <w:rFonts w:ascii="Times New Roman" w:hAnsi="Times New Roman" w:cs="Times New Roman"/>
          <w:i/>
          <w:color w:val="000000" w:themeColor="text1"/>
          <w:sz w:val="28"/>
          <w:szCs w:val="28"/>
          <w:lang w:val="nl-NL"/>
        </w:rPr>
        <w:t>(Văn bản này thay thế văn bản số 3053/CHHVN-VTDVHH ngày 25/8/2020 của Cục Hàng hải Việt Nam)</w:t>
      </w:r>
    </w:p>
    <w:p w:rsidR="005B7545" w:rsidRPr="0072330F" w:rsidRDefault="005B7545" w:rsidP="00FA7408">
      <w:pPr>
        <w:ind w:firstLine="720"/>
        <w:rPr>
          <w:rFonts w:ascii="Times New Roman" w:hAnsi="Times New Roman" w:cs="Times New Roman"/>
          <w:i/>
          <w:color w:val="000000" w:themeColor="text1"/>
          <w:sz w:val="10"/>
          <w:szCs w:val="28"/>
          <w:lang w:val="nl-NL"/>
        </w:rPr>
      </w:pPr>
    </w:p>
    <w:p w:rsidR="00FA7408" w:rsidRPr="00C10C6A" w:rsidRDefault="00FA7408" w:rsidP="00FA7408">
      <w:pPr>
        <w:ind w:firstLine="720"/>
        <w:rPr>
          <w:rFonts w:ascii="Times New Roman" w:hAnsi="Times New Roman" w:cs="Times New Roman"/>
          <w:i/>
          <w:color w:val="000000" w:themeColor="text1"/>
          <w:sz w:val="6"/>
          <w:szCs w:val="28"/>
          <w:lang w:val="vi-VN"/>
        </w:rPr>
      </w:pPr>
    </w:p>
    <w:tbl>
      <w:tblPr>
        <w:tblW w:w="0" w:type="auto"/>
        <w:tblInd w:w="108" w:type="dxa"/>
        <w:tblLook w:val="04A0" w:firstRow="1" w:lastRow="0" w:firstColumn="1" w:lastColumn="0" w:noHBand="0" w:noVBand="1"/>
      </w:tblPr>
      <w:tblGrid>
        <w:gridCol w:w="3743"/>
        <w:gridCol w:w="5437"/>
      </w:tblGrid>
      <w:tr w:rsidR="00FA7408" w:rsidRPr="00C614BF" w:rsidTr="00F727DE">
        <w:trPr>
          <w:trHeight w:val="1854"/>
        </w:trPr>
        <w:tc>
          <w:tcPr>
            <w:tcW w:w="3814" w:type="dxa"/>
          </w:tcPr>
          <w:p w:rsidR="00FA7408" w:rsidRPr="00E52495" w:rsidRDefault="00FA7408" w:rsidP="00F727DE">
            <w:pPr>
              <w:pStyle w:val="ListParagraph"/>
              <w:spacing w:before="0" w:line="240" w:lineRule="auto"/>
              <w:ind w:left="0" w:firstLine="0"/>
              <w:rPr>
                <w:rFonts w:ascii="Times New Roman" w:hAnsi="Times New Roman" w:cs="Times New Roman"/>
                <w:sz w:val="24"/>
                <w:szCs w:val="24"/>
                <w:lang w:val="nl-NL"/>
              </w:rPr>
            </w:pPr>
            <w:r w:rsidRPr="00E52495">
              <w:rPr>
                <w:rFonts w:ascii="Times New Roman" w:hAnsi="Times New Roman" w:cs="Times New Roman"/>
                <w:b/>
                <w:i/>
                <w:sz w:val="24"/>
                <w:szCs w:val="24"/>
                <w:lang w:val="nl-NL"/>
              </w:rPr>
              <w:t>Nơi nhận</w:t>
            </w:r>
            <w:r w:rsidRPr="00E52495">
              <w:rPr>
                <w:rFonts w:ascii="Times New Roman" w:hAnsi="Times New Roman" w:cs="Times New Roman"/>
                <w:sz w:val="24"/>
                <w:szCs w:val="24"/>
                <w:lang w:val="nl-NL"/>
              </w:rPr>
              <w:t>:</w:t>
            </w:r>
          </w:p>
          <w:p w:rsidR="00FA7408" w:rsidRDefault="00FA7408" w:rsidP="00F727DE">
            <w:pPr>
              <w:pStyle w:val="ListParagraph"/>
              <w:spacing w:before="0" w:line="240" w:lineRule="auto"/>
              <w:ind w:left="0" w:firstLine="0"/>
              <w:rPr>
                <w:rFonts w:ascii="Times New Roman" w:hAnsi="Times New Roman" w:cs="Times New Roman"/>
                <w:lang w:val="nl-NL"/>
              </w:rPr>
            </w:pPr>
            <w:r w:rsidRPr="00E52495">
              <w:rPr>
                <w:rFonts w:ascii="Times New Roman" w:hAnsi="Times New Roman" w:cs="Times New Roman"/>
                <w:lang w:val="nl-NL"/>
              </w:rPr>
              <w:t>- Như trên;</w:t>
            </w:r>
          </w:p>
          <w:p w:rsidR="00FA7408" w:rsidRPr="00E52495" w:rsidRDefault="00FA7408" w:rsidP="00F727DE">
            <w:pPr>
              <w:pStyle w:val="ListParagraph"/>
              <w:spacing w:before="0" w:line="240" w:lineRule="auto"/>
              <w:ind w:left="0" w:firstLine="0"/>
              <w:rPr>
                <w:rFonts w:ascii="Times New Roman" w:hAnsi="Times New Roman" w:cs="Times New Roman"/>
                <w:lang w:val="nl-NL"/>
              </w:rPr>
            </w:pPr>
            <w:r w:rsidRPr="00E52495">
              <w:rPr>
                <w:rFonts w:ascii="Times New Roman" w:hAnsi="Times New Roman" w:cs="Times New Roman"/>
                <w:lang w:val="nl-NL"/>
              </w:rPr>
              <w:t>- PCT Hoàng Hồng Giang;</w:t>
            </w:r>
          </w:p>
          <w:p w:rsidR="00FA7408" w:rsidRPr="00E52495" w:rsidRDefault="00FA7408" w:rsidP="00F727DE">
            <w:pPr>
              <w:pStyle w:val="ListParagraph"/>
              <w:spacing w:before="0" w:line="240" w:lineRule="auto"/>
              <w:ind w:left="0" w:firstLine="0"/>
              <w:rPr>
                <w:rFonts w:ascii="Times New Roman" w:hAnsi="Times New Roman" w:cs="Times New Roman"/>
                <w:lang w:val="nl-NL"/>
              </w:rPr>
            </w:pPr>
            <w:r w:rsidRPr="00E52495">
              <w:rPr>
                <w:rFonts w:ascii="Times New Roman" w:hAnsi="Times New Roman" w:cs="Times New Roman"/>
                <w:lang w:val="nl-NL"/>
              </w:rPr>
              <w:t>- Phòng Pháp chế</w:t>
            </w:r>
            <w:r w:rsidR="00D91E82">
              <w:rPr>
                <w:rFonts w:ascii="Times New Roman" w:hAnsi="Times New Roman" w:cs="Times New Roman"/>
                <w:lang w:val="nl-NL"/>
              </w:rPr>
              <w:t>,</w:t>
            </w:r>
            <w:r>
              <w:rPr>
                <w:rFonts w:ascii="Times New Roman" w:hAnsi="Times New Roman" w:cs="Times New Roman"/>
                <w:lang w:val="nl-NL"/>
              </w:rPr>
              <w:t xml:space="preserve"> Tài chính; </w:t>
            </w:r>
          </w:p>
          <w:p w:rsidR="00FA7408" w:rsidRPr="00C614BF" w:rsidRDefault="00FA7408" w:rsidP="0020630B">
            <w:pPr>
              <w:pStyle w:val="ListParagraph"/>
              <w:spacing w:before="0" w:line="240" w:lineRule="auto"/>
              <w:ind w:left="0" w:firstLine="0"/>
              <w:rPr>
                <w:rFonts w:ascii="Times New Roman" w:hAnsi="Times New Roman" w:cs="Times New Roman"/>
                <w:sz w:val="28"/>
                <w:szCs w:val="28"/>
                <w:lang w:val="nl-NL"/>
              </w:rPr>
            </w:pPr>
            <w:r w:rsidRPr="00E52495">
              <w:rPr>
                <w:rFonts w:ascii="Times New Roman" w:hAnsi="Times New Roman" w:cs="Times New Roman"/>
                <w:lang w:val="nl-NL"/>
              </w:rPr>
              <w:t>- Lưu VT</w:t>
            </w:r>
            <w:r w:rsidR="0020630B">
              <w:rPr>
                <w:rFonts w:ascii="Times New Roman" w:hAnsi="Times New Roman" w:cs="Times New Roman"/>
                <w:lang w:val="nl-NL"/>
              </w:rPr>
              <w:t>, VTDVHH</w:t>
            </w:r>
            <w:r w:rsidR="00B12DCE">
              <w:rPr>
                <w:rFonts w:ascii="Times New Roman" w:hAnsi="Times New Roman" w:cs="Times New Roman"/>
                <w:lang w:val="nl-NL"/>
              </w:rPr>
              <w:t xml:space="preserve"> </w:t>
            </w:r>
            <w:r w:rsidR="0020630B">
              <w:rPr>
                <w:rFonts w:ascii="Times New Roman" w:hAnsi="Times New Roman" w:cs="Times New Roman"/>
                <w:lang w:val="nl-NL"/>
              </w:rPr>
              <w:t>(2)</w:t>
            </w:r>
          </w:p>
        </w:tc>
        <w:tc>
          <w:tcPr>
            <w:tcW w:w="5546" w:type="dxa"/>
          </w:tcPr>
          <w:p w:rsidR="00FA7408" w:rsidRDefault="00FA7408" w:rsidP="00F727DE">
            <w:pPr>
              <w:pStyle w:val="ListParagraph"/>
              <w:spacing w:before="0"/>
              <w:ind w:left="0" w:firstLine="706"/>
              <w:contextualSpacing w:val="0"/>
              <w:jc w:val="center"/>
              <w:rPr>
                <w:rFonts w:ascii="Times New Roman" w:hAnsi="Times New Roman" w:cs="Times New Roman"/>
                <w:b/>
                <w:sz w:val="28"/>
                <w:szCs w:val="28"/>
                <w:lang w:val="nl-NL"/>
              </w:rPr>
            </w:pPr>
            <w:r w:rsidRPr="00C614BF">
              <w:rPr>
                <w:rFonts w:ascii="Times New Roman" w:hAnsi="Times New Roman" w:cs="Times New Roman"/>
                <w:b/>
                <w:sz w:val="28"/>
                <w:szCs w:val="28"/>
                <w:lang w:val="nl-NL"/>
              </w:rPr>
              <w:t>CỤC TRƯỞNG</w:t>
            </w:r>
          </w:p>
          <w:p w:rsidR="00FA7408" w:rsidRDefault="00FA7408" w:rsidP="00F727DE">
            <w:pPr>
              <w:pStyle w:val="ListParagraph"/>
              <w:ind w:left="0"/>
              <w:jc w:val="center"/>
              <w:rPr>
                <w:rFonts w:ascii="Times New Roman" w:hAnsi="Times New Roman" w:cs="Times New Roman"/>
                <w:sz w:val="28"/>
                <w:szCs w:val="28"/>
                <w:lang w:val="nl-NL"/>
              </w:rPr>
            </w:pPr>
          </w:p>
          <w:p w:rsidR="00770846" w:rsidRPr="00C614BF" w:rsidRDefault="00770846" w:rsidP="00F727DE">
            <w:pPr>
              <w:pStyle w:val="ListParagraph"/>
              <w:ind w:left="0"/>
              <w:jc w:val="center"/>
              <w:rPr>
                <w:rFonts w:ascii="Times New Roman" w:hAnsi="Times New Roman" w:cs="Times New Roman"/>
                <w:sz w:val="28"/>
                <w:szCs w:val="28"/>
                <w:lang w:val="nl-NL"/>
              </w:rPr>
            </w:pPr>
          </w:p>
          <w:p w:rsidR="00FA7408" w:rsidRPr="00D07B94" w:rsidRDefault="00105F03" w:rsidP="00F727DE">
            <w:pPr>
              <w:pStyle w:val="ListParagraph"/>
              <w:ind w:left="0"/>
              <w:jc w:val="center"/>
              <w:rPr>
                <w:rFonts w:ascii="Times New Roman" w:hAnsi="Times New Roman" w:cs="Times New Roman"/>
                <w:sz w:val="28"/>
                <w:szCs w:val="28"/>
                <w:lang w:val="nl-NL"/>
              </w:rPr>
            </w:pPr>
            <w:r>
              <w:rPr>
                <w:rFonts w:ascii="Times New Roman" w:hAnsi="Times New Roman" w:cs="Times New Roman"/>
                <w:sz w:val="28"/>
                <w:szCs w:val="28"/>
                <w:lang w:val="nl-NL"/>
              </w:rPr>
              <w:t>Đã ký</w:t>
            </w:r>
            <w:bookmarkStart w:id="0" w:name="_GoBack"/>
            <w:bookmarkEnd w:id="0"/>
          </w:p>
          <w:p w:rsidR="00FA7408" w:rsidRPr="004F67B0" w:rsidRDefault="00FA7408" w:rsidP="00F727DE">
            <w:pPr>
              <w:pStyle w:val="ListParagraph"/>
              <w:ind w:left="0"/>
              <w:jc w:val="center"/>
              <w:rPr>
                <w:rFonts w:ascii="Times New Roman" w:hAnsi="Times New Roman" w:cs="Times New Roman"/>
                <w:sz w:val="36"/>
                <w:szCs w:val="28"/>
                <w:lang w:val="nl-NL"/>
              </w:rPr>
            </w:pPr>
          </w:p>
          <w:p w:rsidR="00FA7408" w:rsidRPr="00C614BF" w:rsidRDefault="00770846" w:rsidP="00F727DE">
            <w:pPr>
              <w:pStyle w:val="ListParagraph"/>
              <w:ind w:left="0"/>
              <w:jc w:val="center"/>
              <w:rPr>
                <w:rFonts w:ascii="Times New Roman" w:hAnsi="Times New Roman" w:cs="Times New Roman"/>
                <w:b/>
                <w:sz w:val="28"/>
                <w:szCs w:val="28"/>
                <w:lang w:val="nl-NL"/>
              </w:rPr>
            </w:pPr>
            <w:r>
              <w:rPr>
                <w:rFonts w:ascii="Times New Roman" w:hAnsi="Times New Roman" w:cs="Times New Roman"/>
                <w:b/>
                <w:sz w:val="28"/>
                <w:szCs w:val="28"/>
                <w:lang w:val="nl-NL"/>
              </w:rPr>
              <w:t>Nguyễn Xuân Sang</w:t>
            </w:r>
          </w:p>
        </w:tc>
      </w:tr>
    </w:tbl>
    <w:p w:rsidR="006C6C5F" w:rsidRDefault="00DC7346" w:rsidP="006C6C5F">
      <w:pPr>
        <w:spacing w:line="269" w:lineRule="auto"/>
        <w:rPr>
          <w:rFonts w:ascii="Times New Roman" w:eastAsia="Times New Roman" w:hAnsi="Times New Roman"/>
          <w:b/>
          <w:sz w:val="28"/>
          <w:szCs w:val="28"/>
          <w:lang w:val="nl-NL"/>
        </w:rPr>
      </w:pPr>
      <w:r>
        <w:rPr>
          <w:rFonts w:ascii="Times New Roman" w:hAnsi="Times New Roman"/>
          <w:i/>
          <w:sz w:val="28"/>
          <w:szCs w:val="28"/>
          <w:lang w:val="nl-NL"/>
        </w:rPr>
        <w:br w:type="page"/>
      </w:r>
    </w:p>
    <w:p w:rsidR="006C6C5F" w:rsidRDefault="006C6C5F" w:rsidP="006C6C5F">
      <w:pPr>
        <w:spacing w:line="269" w:lineRule="auto"/>
        <w:rPr>
          <w:rFonts w:ascii="Times New Roman" w:eastAsia="Times New Roman" w:hAnsi="Times New Roman"/>
          <w:b/>
          <w:sz w:val="28"/>
          <w:szCs w:val="28"/>
          <w:lang w:val="nl-NL"/>
        </w:rPr>
      </w:pPr>
    </w:p>
    <w:p w:rsidR="00633D69" w:rsidRDefault="00633D69">
      <w:pPr>
        <w:rPr>
          <w:rFonts w:ascii="Times New Roman" w:eastAsia="Times New Roman" w:hAnsi="Times New Roman" w:cs="Times New Roman"/>
          <w:color w:val="000000"/>
          <w:sz w:val="28"/>
          <w:szCs w:val="28"/>
          <w:lang w:val="nl-NL"/>
        </w:rPr>
      </w:pPr>
      <w:r>
        <w:rPr>
          <w:color w:val="000000"/>
          <w:sz w:val="28"/>
          <w:szCs w:val="28"/>
          <w:lang w:val="nl-NL"/>
        </w:rPr>
        <w:br w:type="page"/>
      </w:r>
    </w:p>
    <w:p w:rsidR="006C6C5F" w:rsidRPr="00CD2FEA" w:rsidRDefault="006C6C5F" w:rsidP="006C6C5F">
      <w:pPr>
        <w:pStyle w:val="NormalWeb"/>
        <w:numPr>
          <w:ilvl w:val="0"/>
          <w:numId w:val="31"/>
        </w:numPr>
        <w:shd w:val="clear" w:color="auto" w:fill="FFFFFF"/>
        <w:spacing w:before="120" w:beforeAutospacing="0" w:after="0" w:afterAutospacing="0" w:line="276" w:lineRule="auto"/>
        <w:rPr>
          <w:color w:val="000000"/>
          <w:sz w:val="28"/>
          <w:szCs w:val="28"/>
          <w:lang w:val="nl-NL"/>
        </w:rPr>
      </w:pPr>
      <w:r w:rsidRPr="00CD2FEA">
        <w:rPr>
          <w:color w:val="000000"/>
          <w:sz w:val="28"/>
          <w:szCs w:val="28"/>
          <w:lang w:val="nl-NL"/>
        </w:rPr>
        <w:lastRenderedPageBreak/>
        <w:t>Dự thảo Thông tư trình lần 1</w:t>
      </w:r>
    </w:p>
    <w:p w:rsidR="006C6C5F" w:rsidRPr="007B4E07" w:rsidRDefault="006C6C5F" w:rsidP="006C6C5F">
      <w:pPr>
        <w:pStyle w:val="NormalWeb"/>
        <w:shd w:val="clear" w:color="auto" w:fill="FFFFFF"/>
        <w:spacing w:before="120" w:beforeAutospacing="0" w:after="0" w:afterAutospacing="0" w:line="276" w:lineRule="auto"/>
        <w:ind w:firstLine="720"/>
        <w:rPr>
          <w:color w:val="000000"/>
          <w:sz w:val="28"/>
          <w:szCs w:val="28"/>
          <w:lang w:val="nl-NL"/>
        </w:rPr>
      </w:pPr>
      <w:r w:rsidRPr="00B949B9">
        <w:rPr>
          <w:color w:val="000000"/>
          <w:sz w:val="28"/>
          <w:szCs w:val="28"/>
          <w:lang w:val="nl-NL"/>
        </w:rPr>
        <w:t>Trên cơ sở Thông báo kết luậ</w:t>
      </w:r>
      <w:r>
        <w:rPr>
          <w:color w:val="000000"/>
          <w:sz w:val="28"/>
          <w:szCs w:val="28"/>
          <w:lang w:val="nl-NL"/>
        </w:rPr>
        <w:t>n</w:t>
      </w:r>
      <w:r w:rsidRPr="00B949B9">
        <w:rPr>
          <w:color w:val="000000"/>
          <w:sz w:val="28"/>
          <w:szCs w:val="28"/>
          <w:lang w:val="nl-NL"/>
        </w:rPr>
        <w:t xml:space="preserve"> số 136/TB-BGTVT ngày 15/4/2020 </w:t>
      </w:r>
      <w:r>
        <w:rPr>
          <w:color w:val="000000"/>
          <w:sz w:val="28"/>
          <w:szCs w:val="28"/>
          <w:lang w:val="nl-NL"/>
        </w:rPr>
        <w:t xml:space="preserve">của Bộ Giao thông vận tải về </w:t>
      </w:r>
      <w:r w:rsidRPr="00B949B9">
        <w:rPr>
          <w:color w:val="000000"/>
          <w:sz w:val="28"/>
          <w:szCs w:val="28"/>
          <w:lang w:val="nl-NL"/>
        </w:rPr>
        <w:t>Thông báo kết luận của Thứ trưởng Nguyễn Văn Công tại cuộc họp về giá dịch vụ cảng biển và phí hàng hải</w:t>
      </w:r>
      <w:r>
        <w:rPr>
          <w:color w:val="000000"/>
          <w:sz w:val="28"/>
          <w:szCs w:val="28"/>
          <w:lang w:val="nl-NL"/>
        </w:rPr>
        <w:t>, n</w:t>
      </w:r>
      <w:r w:rsidRPr="00B949B9">
        <w:rPr>
          <w:color w:val="000000"/>
          <w:sz w:val="28"/>
          <w:szCs w:val="28"/>
          <w:lang w:val="nl-NL"/>
        </w:rPr>
        <w:t xml:space="preserve">gày 22/5/2020, Cục Hàng hải Việt Nam có </w:t>
      </w:r>
      <w:r>
        <w:rPr>
          <w:color w:val="000000"/>
          <w:sz w:val="28"/>
          <w:szCs w:val="28"/>
          <w:lang w:val="nl-NL"/>
        </w:rPr>
        <w:t>T</w:t>
      </w:r>
      <w:r w:rsidRPr="00B949B9">
        <w:rPr>
          <w:color w:val="000000"/>
          <w:sz w:val="28"/>
          <w:szCs w:val="28"/>
          <w:lang w:val="nl-NL"/>
        </w:rPr>
        <w:t xml:space="preserve">ờ trình số 1764/TTr-CHHVN </w:t>
      </w:r>
      <w:r>
        <w:rPr>
          <w:color w:val="000000"/>
          <w:sz w:val="28"/>
          <w:szCs w:val="28"/>
          <w:lang w:val="nl-NL"/>
        </w:rPr>
        <w:t xml:space="preserve">về </w:t>
      </w:r>
      <w:r w:rsidRPr="00B949B9">
        <w:rPr>
          <w:color w:val="000000"/>
          <w:sz w:val="28"/>
          <w:szCs w:val="28"/>
          <w:lang w:val="nl-NL"/>
        </w:rPr>
        <w:t>Dự thảo Thông tư sửa đổi bổ sung một số điều của Thông tư số 54/2018/TT-BGTVT</w:t>
      </w:r>
      <w:r>
        <w:rPr>
          <w:color w:val="000000"/>
          <w:sz w:val="28"/>
          <w:szCs w:val="28"/>
          <w:lang w:val="nl-NL"/>
        </w:rPr>
        <w:t xml:space="preserve"> ban hành biểu khung giá dịch vụ hoa tiêu, dịch vụ cầu, bến, phao neo, dịch vụ bốc dỡ </w:t>
      </w:r>
      <w:r w:rsidRPr="007B4E07">
        <w:rPr>
          <w:color w:val="000000"/>
          <w:sz w:val="28"/>
          <w:szCs w:val="28"/>
          <w:lang w:val="nl-NL"/>
        </w:rPr>
        <w:t xml:space="preserve">container, dịch vụ lai dắt tại cảng biển Việt Nam. </w:t>
      </w:r>
    </w:p>
    <w:p w:rsidR="006C6C5F" w:rsidRPr="007B4E07" w:rsidRDefault="006C6C5F" w:rsidP="006C6C5F">
      <w:pPr>
        <w:ind w:firstLine="567"/>
        <w:rPr>
          <w:rFonts w:ascii="Times New Roman" w:eastAsia="Times New Roman" w:hAnsi="Times New Roman"/>
          <w:color w:val="000000"/>
          <w:sz w:val="28"/>
          <w:szCs w:val="28"/>
        </w:rPr>
      </w:pPr>
      <w:r w:rsidRPr="007B4E07">
        <w:rPr>
          <w:rFonts w:ascii="Times New Roman" w:eastAsia="Times New Roman" w:hAnsi="Times New Roman"/>
          <w:color w:val="000000"/>
          <w:sz w:val="28"/>
          <w:szCs w:val="28"/>
        </w:rPr>
        <w:t xml:space="preserve">- Cục Hàng hải Việt Nam đã tham dự 03 cuộc họp do Vụ Vận tải chủ trì, cùng Cục Quản lý giá, Bộ Tài chính và cơ quan, tổ chức liên quan để rà soát các nội dung Dự thảo Thông tư. </w:t>
      </w:r>
    </w:p>
    <w:p w:rsidR="006C6C5F" w:rsidRPr="007B4E07" w:rsidRDefault="006C6C5F" w:rsidP="006C6C5F">
      <w:pPr>
        <w:ind w:firstLine="567"/>
        <w:rPr>
          <w:rFonts w:ascii="Times New Roman" w:eastAsia="Times New Roman" w:hAnsi="Times New Roman"/>
          <w:color w:val="000000"/>
          <w:sz w:val="28"/>
          <w:szCs w:val="28"/>
        </w:rPr>
      </w:pPr>
      <w:r w:rsidRPr="007B4E07">
        <w:rPr>
          <w:rFonts w:ascii="Times New Roman" w:eastAsia="Times New Roman" w:hAnsi="Times New Roman"/>
          <w:color w:val="000000"/>
          <w:sz w:val="28"/>
          <w:szCs w:val="28"/>
        </w:rPr>
        <w:t>- Cục Hàng hải Việt Nam đã làm việc với Tổng cục Thống kê để đánh giá việc điều chỉnh giá dịch vụ tác động đến chỉ số tiêu dùng (CPI). Ngày 17/6/2020   Tổng Cục Thống kê có văn bản số 815/TCTK-TKG đánh giá tác động Chỉ số giá tiêu dùng đối với khung giá trong Thông tư sửa đổi bổ sung một số điều của Thông tư số 54/2018/TT-BGTVT.</w:t>
      </w:r>
    </w:p>
    <w:p w:rsidR="006C6C5F" w:rsidRPr="00CD2FEA" w:rsidRDefault="006C6C5F" w:rsidP="006C6C5F">
      <w:pPr>
        <w:pStyle w:val="NormalWeb"/>
        <w:numPr>
          <w:ilvl w:val="0"/>
          <w:numId w:val="31"/>
        </w:numPr>
        <w:shd w:val="clear" w:color="auto" w:fill="FFFFFF"/>
        <w:spacing w:before="120" w:beforeAutospacing="0" w:after="0" w:afterAutospacing="0" w:line="276" w:lineRule="auto"/>
        <w:rPr>
          <w:color w:val="000000"/>
          <w:sz w:val="28"/>
          <w:szCs w:val="28"/>
          <w:lang w:val="nl-NL"/>
        </w:rPr>
      </w:pPr>
      <w:r w:rsidRPr="00CD2FEA">
        <w:rPr>
          <w:color w:val="000000"/>
          <w:sz w:val="28"/>
          <w:szCs w:val="28"/>
          <w:lang w:val="nl-NL"/>
        </w:rPr>
        <w:t>Dự thảo Thông tư trình lần 2</w:t>
      </w:r>
    </w:p>
    <w:p w:rsidR="006C6C5F" w:rsidRDefault="006C6C5F" w:rsidP="006C6C5F">
      <w:pPr>
        <w:pStyle w:val="NormalWeb"/>
        <w:shd w:val="clear" w:color="auto" w:fill="FFFFFF"/>
        <w:spacing w:before="120" w:beforeAutospacing="0" w:after="0" w:afterAutospacing="0" w:line="276" w:lineRule="auto"/>
        <w:ind w:firstLine="720"/>
        <w:rPr>
          <w:color w:val="000000"/>
          <w:sz w:val="28"/>
          <w:szCs w:val="28"/>
          <w:lang w:val="nl-NL"/>
        </w:rPr>
      </w:pPr>
      <w:r w:rsidRPr="000D7219">
        <w:rPr>
          <w:color w:val="000000"/>
          <w:sz w:val="28"/>
          <w:szCs w:val="28"/>
          <w:lang w:val="nl-NL"/>
        </w:rPr>
        <w:t xml:space="preserve">Thực hiện văn bản số 225/TB-BGTVT ngày 05/6/2020 của Bộ Giao thông vận tải về Thông báo kết luận của Thứ trưởng Nguyễn Văn Công tại cuộc họp xem xét, giải quyết các kiến nghị của Tổng </w:t>
      </w:r>
      <w:r>
        <w:rPr>
          <w:color w:val="000000"/>
          <w:sz w:val="28"/>
          <w:szCs w:val="28"/>
          <w:lang w:val="nl-NL"/>
        </w:rPr>
        <w:t>C</w:t>
      </w:r>
      <w:r w:rsidRPr="000D7219">
        <w:rPr>
          <w:color w:val="000000"/>
          <w:sz w:val="28"/>
          <w:szCs w:val="28"/>
          <w:lang w:val="nl-NL"/>
        </w:rPr>
        <w:t>ông ty Hàng hải Việt Nam và các doanh nghiệp thành viên</w:t>
      </w:r>
      <w:r>
        <w:rPr>
          <w:color w:val="000000"/>
          <w:sz w:val="28"/>
          <w:szCs w:val="28"/>
          <w:lang w:val="nl-NL"/>
        </w:rPr>
        <w:t>. Ngày 25/6/2020, Cục Hàng hải Việt Nam có văn bản số 2229/CHHVN-VTDVHH trình dự thảo Thông tư sửa đổi, bổ sung một số điều của Thông tư số 54/2018/TT-BGTVT.</w:t>
      </w:r>
    </w:p>
    <w:p w:rsidR="006C6C5F" w:rsidRPr="00CD2FEA" w:rsidRDefault="006C6C5F" w:rsidP="006C6C5F">
      <w:pPr>
        <w:pStyle w:val="NormalWeb"/>
        <w:numPr>
          <w:ilvl w:val="0"/>
          <w:numId w:val="31"/>
        </w:numPr>
        <w:shd w:val="clear" w:color="auto" w:fill="FFFFFF"/>
        <w:spacing w:before="120" w:beforeAutospacing="0" w:after="0" w:afterAutospacing="0" w:line="276" w:lineRule="auto"/>
        <w:rPr>
          <w:color w:val="000000"/>
          <w:sz w:val="28"/>
          <w:szCs w:val="28"/>
          <w:lang w:val="nl-NL"/>
        </w:rPr>
      </w:pPr>
      <w:r w:rsidRPr="00CD2FEA">
        <w:rPr>
          <w:color w:val="000000"/>
          <w:sz w:val="28"/>
          <w:szCs w:val="28"/>
          <w:lang w:val="nl-NL"/>
        </w:rPr>
        <w:t>Dự thảo Thông tư trình lần 3</w:t>
      </w:r>
    </w:p>
    <w:p w:rsidR="006C6C5F" w:rsidRDefault="006C6C5F" w:rsidP="006C6C5F">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 xml:space="preserve">Trên cơ sở ý kiến chỉ đạo của Thứ trưởng Nguyễn Văn Công tại cuộc họp ngày 26/6/2020 về Dự thảo Thông tư </w:t>
      </w:r>
      <w:r w:rsidRPr="00B949B9">
        <w:rPr>
          <w:color w:val="000000"/>
          <w:sz w:val="28"/>
          <w:szCs w:val="28"/>
          <w:lang w:val="nl-NL"/>
        </w:rPr>
        <w:t>sửa đổi</w:t>
      </w:r>
      <w:r>
        <w:rPr>
          <w:color w:val="000000"/>
          <w:sz w:val="28"/>
          <w:szCs w:val="28"/>
          <w:lang w:val="nl-NL"/>
        </w:rPr>
        <w:t>,</w:t>
      </w:r>
      <w:r w:rsidRPr="00B949B9">
        <w:rPr>
          <w:color w:val="000000"/>
          <w:sz w:val="28"/>
          <w:szCs w:val="28"/>
          <w:lang w:val="nl-NL"/>
        </w:rPr>
        <w:t xml:space="preserve"> bổ sung một số điều của Thông tư số 54/2018/TT-BGTVT</w:t>
      </w:r>
      <w:r>
        <w:rPr>
          <w:color w:val="000000"/>
          <w:sz w:val="28"/>
          <w:szCs w:val="28"/>
          <w:lang w:val="nl-NL"/>
        </w:rPr>
        <w:t xml:space="preserve"> ban hành biểu khung giá dịch vụ hoa tiêu, dịch vụ cầu, bến, phao neo, dịch vụ bốc dỡ container, dịch vụ lai dắt tại cảng biển Việt Nam,</w:t>
      </w:r>
      <w:r w:rsidRPr="00C07F4D">
        <w:rPr>
          <w:color w:val="000000"/>
          <w:sz w:val="28"/>
          <w:szCs w:val="28"/>
          <w:lang w:val="nl-NL"/>
        </w:rPr>
        <w:t xml:space="preserve"> </w:t>
      </w:r>
      <w:r>
        <w:rPr>
          <w:color w:val="000000"/>
          <w:sz w:val="28"/>
          <w:szCs w:val="28"/>
          <w:lang w:val="nl-NL"/>
        </w:rPr>
        <w:t>Cục Hàng hải Việt Nam tiếp tục hoàn thiện Dự thảo và báo cáo Bộ Giao thông vận tải tại văn bản số 2302/CHHVN-VTDVHH</w:t>
      </w:r>
      <w:r w:rsidRPr="007D7B73">
        <w:rPr>
          <w:color w:val="000000"/>
          <w:sz w:val="28"/>
          <w:szCs w:val="28"/>
          <w:lang w:val="nl-NL"/>
        </w:rPr>
        <w:t xml:space="preserve"> </w:t>
      </w:r>
      <w:r>
        <w:rPr>
          <w:color w:val="000000"/>
          <w:sz w:val="28"/>
          <w:szCs w:val="28"/>
          <w:lang w:val="nl-NL"/>
        </w:rPr>
        <w:t>ngày 30/6/2020.</w:t>
      </w:r>
    </w:p>
    <w:p w:rsidR="006C6C5F" w:rsidRPr="00CD2FEA" w:rsidRDefault="006C6C5F" w:rsidP="006C6C5F">
      <w:pPr>
        <w:pStyle w:val="NormalWeb"/>
        <w:numPr>
          <w:ilvl w:val="0"/>
          <w:numId w:val="31"/>
        </w:numPr>
        <w:shd w:val="clear" w:color="auto" w:fill="FFFFFF"/>
        <w:spacing w:before="120" w:beforeAutospacing="0" w:after="0" w:afterAutospacing="0" w:line="276" w:lineRule="auto"/>
        <w:rPr>
          <w:color w:val="000000"/>
          <w:sz w:val="28"/>
          <w:szCs w:val="28"/>
          <w:lang w:val="nl-NL"/>
        </w:rPr>
      </w:pPr>
      <w:r w:rsidRPr="00CD2FEA">
        <w:rPr>
          <w:color w:val="000000"/>
          <w:sz w:val="28"/>
          <w:szCs w:val="28"/>
          <w:lang w:val="nl-NL"/>
        </w:rPr>
        <w:t>Dự thảo Thông tư trình lần 4</w:t>
      </w:r>
    </w:p>
    <w:p w:rsidR="006C6C5F" w:rsidRDefault="006C6C5F" w:rsidP="006C6C5F">
      <w:pPr>
        <w:pStyle w:val="NormalWeb"/>
        <w:shd w:val="clear" w:color="auto" w:fill="FFFFFF"/>
        <w:spacing w:before="120" w:beforeAutospacing="0" w:after="0" w:afterAutospacing="0" w:line="276" w:lineRule="auto"/>
        <w:ind w:firstLine="720"/>
        <w:rPr>
          <w:color w:val="000000"/>
          <w:sz w:val="28"/>
          <w:szCs w:val="28"/>
          <w:lang w:val="nl-NL"/>
        </w:rPr>
      </w:pPr>
      <w:r>
        <w:rPr>
          <w:color w:val="000000"/>
          <w:sz w:val="28"/>
          <w:szCs w:val="28"/>
          <w:lang w:val="nl-NL"/>
        </w:rPr>
        <w:t xml:space="preserve">Ngày 29/7/2020, Cục Hàng hải Việt Nam có văn bản số 2675/CHHVN-VTDVHH báo cáo Bộ Giao thông vận tải Dự thảo Thông tư sửa đổi, bổ sung một số điều của Thông tư số 54/2018/TT-BGTVT, trong đó điều chỉnh một số nội dung về thời gian và lộ trình tăng giá dịch vụ bốc dỡ container xuất khẩu, </w:t>
      </w:r>
      <w:r>
        <w:rPr>
          <w:color w:val="000000"/>
          <w:sz w:val="28"/>
          <w:szCs w:val="28"/>
          <w:lang w:val="nl-NL"/>
        </w:rPr>
        <w:lastRenderedPageBreak/>
        <w:t>nhập khẩu, tạm nhập tái xuất theo ý kiến chỉ đạo của Thứ trưởng Nguyễn Văn Công tại cuộc họp ngày 26/6/2020.</w:t>
      </w:r>
    </w:p>
    <w:p w:rsidR="006C6C5F" w:rsidRDefault="006C6C5F" w:rsidP="006C6C5F">
      <w:pPr>
        <w:pStyle w:val="NormalWeb"/>
        <w:numPr>
          <w:ilvl w:val="0"/>
          <w:numId w:val="31"/>
        </w:numPr>
        <w:shd w:val="clear" w:color="auto" w:fill="FFFFFF"/>
        <w:spacing w:before="120" w:beforeAutospacing="0" w:after="0" w:afterAutospacing="0" w:line="276" w:lineRule="auto"/>
        <w:rPr>
          <w:color w:val="000000"/>
          <w:sz w:val="28"/>
          <w:szCs w:val="28"/>
          <w:lang w:val="nl-NL"/>
        </w:rPr>
      </w:pPr>
      <w:r>
        <w:rPr>
          <w:color w:val="000000"/>
          <w:sz w:val="28"/>
          <w:szCs w:val="28"/>
          <w:lang w:val="nl-NL"/>
        </w:rPr>
        <w:t>Dự thảo Thông tư lần 5</w:t>
      </w:r>
    </w:p>
    <w:p w:rsidR="006C6C5F" w:rsidRDefault="006C6C5F" w:rsidP="006C6C5F">
      <w:pPr>
        <w:pStyle w:val="NormalWeb"/>
        <w:shd w:val="clear" w:color="auto" w:fill="FFFFFF"/>
        <w:spacing w:before="120" w:beforeAutospacing="0" w:after="0" w:afterAutospacing="0" w:line="276" w:lineRule="auto"/>
        <w:rPr>
          <w:color w:val="000000" w:themeColor="text1"/>
          <w:sz w:val="28"/>
          <w:szCs w:val="28"/>
          <w:lang w:val="nl-NL"/>
        </w:rPr>
      </w:pPr>
      <w:r>
        <w:rPr>
          <w:color w:val="000000" w:themeColor="text1"/>
          <w:sz w:val="28"/>
          <w:szCs w:val="28"/>
          <w:lang w:val="nl-NL"/>
        </w:rPr>
        <w:t>Trên cơ sở ý kiến chỉ đạo của Thứ trưởng Nguyễn Văn Công tại Hội nghị về việc nắm bắt và giải quyết khó khăn, vướng mắc của doanh nghiệp thuộc lĩnh vực hàng hải và khung giá dịch vụ tại cảng biển vào ngày 04/8/2020 (các doanh nghiệp khu vực phía Bắc) và ngày 07/8/2020 (các doanh nghiệp tại khu vực phía Nam) Cục Hàng hải Việt Nam tổng hợp các nội dung dự kiến sửa đổi trong dự thảo Thông tư (lần 5), với nội dung cụ thể như sau:</w:t>
      </w:r>
    </w:p>
    <w:p w:rsidR="00DC7346" w:rsidRDefault="00DC7346" w:rsidP="0090073C">
      <w:pPr>
        <w:ind w:firstLine="0"/>
        <w:rPr>
          <w:rFonts w:ascii="Times New Roman" w:hAnsi="Times New Roman"/>
          <w:i/>
          <w:sz w:val="28"/>
          <w:szCs w:val="28"/>
          <w:lang w:val="nl-NL"/>
        </w:rPr>
      </w:pPr>
    </w:p>
    <w:sectPr w:rsidR="00DC7346" w:rsidSect="00AA3EBF">
      <w:headerReference w:type="default" r:id="rId8"/>
      <w:footerReference w:type="default" r:id="rId9"/>
      <w:pgSz w:w="11907" w:h="16840" w:code="9"/>
      <w:pgMar w:top="1134" w:right="1134" w:bottom="993" w:left="1701" w:header="72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E3" w:rsidRDefault="003940E3" w:rsidP="00CB2C70">
      <w:pPr>
        <w:spacing w:before="0" w:line="240" w:lineRule="auto"/>
      </w:pPr>
      <w:r>
        <w:separator/>
      </w:r>
    </w:p>
  </w:endnote>
  <w:endnote w:type="continuationSeparator" w:id="0">
    <w:p w:rsidR="003940E3" w:rsidRDefault="003940E3" w:rsidP="00CB2C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 .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F6" w:rsidRDefault="00652AF6">
    <w:pPr>
      <w:pStyle w:val="Footer"/>
      <w:jc w:val="right"/>
    </w:pPr>
  </w:p>
  <w:p w:rsidR="00652AF6" w:rsidRDefault="0065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E3" w:rsidRDefault="003940E3" w:rsidP="00CB2C70">
      <w:pPr>
        <w:spacing w:before="0" w:line="240" w:lineRule="auto"/>
      </w:pPr>
      <w:r>
        <w:separator/>
      </w:r>
    </w:p>
  </w:footnote>
  <w:footnote w:type="continuationSeparator" w:id="0">
    <w:p w:rsidR="003940E3" w:rsidRDefault="003940E3" w:rsidP="00CB2C7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9454"/>
      <w:docPartObj>
        <w:docPartGallery w:val="Page Numbers (Top of Page)"/>
        <w:docPartUnique/>
      </w:docPartObj>
    </w:sdtPr>
    <w:sdtEndPr/>
    <w:sdtContent>
      <w:p w:rsidR="00652AF6" w:rsidRDefault="003940E3">
        <w:pPr>
          <w:pStyle w:val="Header"/>
          <w:jc w:val="center"/>
        </w:pPr>
        <w:r>
          <w:fldChar w:fldCharType="begin"/>
        </w:r>
        <w:r>
          <w:instrText xml:space="preserve"> PAGE   \* MERGEFORMAT </w:instrText>
        </w:r>
        <w:r>
          <w:fldChar w:fldCharType="separate"/>
        </w:r>
        <w:r w:rsidR="00105F03">
          <w:rPr>
            <w:noProof/>
          </w:rPr>
          <w:t>22</w:t>
        </w:r>
        <w:r>
          <w:rPr>
            <w:noProof/>
          </w:rPr>
          <w:fldChar w:fldCharType="end"/>
        </w:r>
      </w:p>
    </w:sdtContent>
  </w:sdt>
  <w:p w:rsidR="00652AF6" w:rsidRDefault="0065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8E9"/>
    <w:multiLevelType w:val="hybridMultilevel"/>
    <w:tmpl w:val="ED883682"/>
    <w:lvl w:ilvl="0" w:tplc="31B097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8F0E2F"/>
    <w:multiLevelType w:val="hybridMultilevel"/>
    <w:tmpl w:val="A008D400"/>
    <w:lvl w:ilvl="0" w:tplc="31E8F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F6D62"/>
    <w:multiLevelType w:val="hybridMultilevel"/>
    <w:tmpl w:val="61487D2C"/>
    <w:lvl w:ilvl="0" w:tplc="62FAA5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4A418EE"/>
    <w:multiLevelType w:val="multilevel"/>
    <w:tmpl w:val="5210C764"/>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AE335F8"/>
    <w:multiLevelType w:val="hybridMultilevel"/>
    <w:tmpl w:val="DCC2C334"/>
    <w:lvl w:ilvl="0" w:tplc="466E7916">
      <w:start w:val="1"/>
      <w:numFmt w:val="decimal"/>
      <w:lvlText w:val="%1."/>
      <w:lvlJc w:val="left"/>
      <w:pPr>
        <w:ind w:left="999" w:hanging="360"/>
      </w:pPr>
      <w:rPr>
        <w:rFonts w:eastAsiaTheme="minorHAnsi"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5">
    <w:nsid w:val="1AF27B3C"/>
    <w:multiLevelType w:val="hybridMultilevel"/>
    <w:tmpl w:val="83EEE38C"/>
    <w:lvl w:ilvl="0" w:tplc="2668C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87713F"/>
    <w:multiLevelType w:val="hybridMultilevel"/>
    <w:tmpl w:val="BD4469EC"/>
    <w:lvl w:ilvl="0" w:tplc="F796F3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40F1F0F"/>
    <w:multiLevelType w:val="hybridMultilevel"/>
    <w:tmpl w:val="E7CE4B1C"/>
    <w:lvl w:ilvl="0" w:tplc="6F28E49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7CB401B"/>
    <w:multiLevelType w:val="hybridMultilevel"/>
    <w:tmpl w:val="1E4EDD6A"/>
    <w:lvl w:ilvl="0" w:tplc="042EBE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3241E7"/>
    <w:multiLevelType w:val="hybridMultilevel"/>
    <w:tmpl w:val="9C5601EA"/>
    <w:lvl w:ilvl="0" w:tplc="0B58AB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E843A46"/>
    <w:multiLevelType w:val="hybridMultilevel"/>
    <w:tmpl w:val="9428623A"/>
    <w:lvl w:ilvl="0" w:tplc="A8BE1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905D4"/>
    <w:multiLevelType w:val="hybridMultilevel"/>
    <w:tmpl w:val="5B4AB77C"/>
    <w:lvl w:ilvl="0" w:tplc="F9B411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2994A53"/>
    <w:multiLevelType w:val="hybridMultilevel"/>
    <w:tmpl w:val="F2E259F2"/>
    <w:lvl w:ilvl="0" w:tplc="374261A8">
      <w:start w:val="1"/>
      <w:numFmt w:val="upperRoman"/>
      <w:lvlText w:val="%1."/>
      <w:lvlJc w:val="left"/>
      <w:pPr>
        <w:ind w:left="1440" w:hanging="72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2F464B"/>
    <w:multiLevelType w:val="hybridMultilevel"/>
    <w:tmpl w:val="069A9D98"/>
    <w:lvl w:ilvl="0" w:tplc="48D0C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597D71"/>
    <w:multiLevelType w:val="hybridMultilevel"/>
    <w:tmpl w:val="BC58F8FE"/>
    <w:lvl w:ilvl="0" w:tplc="D05CE63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982A3D"/>
    <w:multiLevelType w:val="multilevel"/>
    <w:tmpl w:val="87D8F514"/>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8E73F7D"/>
    <w:multiLevelType w:val="hybridMultilevel"/>
    <w:tmpl w:val="EE889AF2"/>
    <w:lvl w:ilvl="0" w:tplc="597AF8E4">
      <w:start w:val="1"/>
      <w:numFmt w:val="upperRoman"/>
      <w:lvlText w:val="%1."/>
      <w:lvlJc w:val="left"/>
      <w:pPr>
        <w:ind w:left="1288"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220C18"/>
    <w:multiLevelType w:val="multilevel"/>
    <w:tmpl w:val="3672272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9B877C2"/>
    <w:multiLevelType w:val="hybridMultilevel"/>
    <w:tmpl w:val="4D148C04"/>
    <w:lvl w:ilvl="0" w:tplc="3718120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4133799C"/>
    <w:multiLevelType w:val="hybridMultilevel"/>
    <w:tmpl w:val="A8B011E6"/>
    <w:lvl w:ilvl="0" w:tplc="112AF190">
      <w:start w:val="1"/>
      <w:numFmt w:val="decimal"/>
      <w:lvlText w:val="%1."/>
      <w:lvlJc w:val="left"/>
      <w:pPr>
        <w:ind w:left="720" w:hanging="360"/>
      </w:pPr>
      <w:rPr>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2295F51"/>
    <w:multiLevelType w:val="hybridMultilevel"/>
    <w:tmpl w:val="FA788900"/>
    <w:lvl w:ilvl="0" w:tplc="4A2C064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46067E9"/>
    <w:multiLevelType w:val="hybridMultilevel"/>
    <w:tmpl w:val="C6D2108E"/>
    <w:lvl w:ilvl="0" w:tplc="CF0446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921625"/>
    <w:multiLevelType w:val="hybridMultilevel"/>
    <w:tmpl w:val="8ED28086"/>
    <w:lvl w:ilvl="0" w:tplc="08EA4D0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B07213E"/>
    <w:multiLevelType w:val="hybridMultilevel"/>
    <w:tmpl w:val="D5E078E0"/>
    <w:lvl w:ilvl="0" w:tplc="1F9C0E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914C0D"/>
    <w:multiLevelType w:val="hybridMultilevel"/>
    <w:tmpl w:val="43BCFF0E"/>
    <w:lvl w:ilvl="0" w:tplc="5AD63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A036FC1"/>
    <w:multiLevelType w:val="hybridMultilevel"/>
    <w:tmpl w:val="BFF0FDF6"/>
    <w:lvl w:ilvl="0" w:tplc="75165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FA7CCE"/>
    <w:multiLevelType w:val="hybridMultilevel"/>
    <w:tmpl w:val="12FEF000"/>
    <w:lvl w:ilvl="0" w:tplc="EF58C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00321"/>
    <w:multiLevelType w:val="hybridMultilevel"/>
    <w:tmpl w:val="9BB8901C"/>
    <w:lvl w:ilvl="0" w:tplc="5E7C1400">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3C964B8"/>
    <w:multiLevelType w:val="hybridMultilevel"/>
    <w:tmpl w:val="72D861D8"/>
    <w:lvl w:ilvl="0" w:tplc="FFD427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85264B8"/>
    <w:multiLevelType w:val="hybridMultilevel"/>
    <w:tmpl w:val="6A6408B4"/>
    <w:lvl w:ilvl="0" w:tplc="5B86A6D2">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B95025F"/>
    <w:multiLevelType w:val="hybridMultilevel"/>
    <w:tmpl w:val="7C02DCC4"/>
    <w:lvl w:ilvl="0" w:tplc="121058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861030"/>
    <w:multiLevelType w:val="hybridMultilevel"/>
    <w:tmpl w:val="5EE02358"/>
    <w:lvl w:ilvl="0" w:tplc="F8C08F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1B328B6"/>
    <w:multiLevelType w:val="hybridMultilevel"/>
    <w:tmpl w:val="8B2A5D12"/>
    <w:lvl w:ilvl="0" w:tplc="9A367A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1D2479F"/>
    <w:multiLevelType w:val="hybridMultilevel"/>
    <w:tmpl w:val="B79674BC"/>
    <w:lvl w:ilvl="0" w:tplc="68527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BF6AED"/>
    <w:multiLevelType w:val="hybridMultilevel"/>
    <w:tmpl w:val="BC76AFFE"/>
    <w:lvl w:ilvl="0" w:tplc="F9E6AD66">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18"/>
  </w:num>
  <w:num w:numId="3">
    <w:abstractNumId w:val="15"/>
  </w:num>
  <w:num w:numId="4">
    <w:abstractNumId w:val="11"/>
  </w:num>
  <w:num w:numId="5">
    <w:abstractNumId w:val="5"/>
  </w:num>
  <w:num w:numId="6">
    <w:abstractNumId w:val="31"/>
  </w:num>
  <w:num w:numId="7">
    <w:abstractNumId w:val="24"/>
  </w:num>
  <w:num w:numId="8">
    <w:abstractNumId w:val="20"/>
  </w:num>
  <w:num w:numId="9">
    <w:abstractNumId w:val="12"/>
  </w:num>
  <w:num w:numId="10">
    <w:abstractNumId w:val="33"/>
  </w:num>
  <w:num w:numId="11">
    <w:abstractNumId w:val="3"/>
  </w:num>
  <w:num w:numId="12">
    <w:abstractNumId w:val="22"/>
  </w:num>
  <w:num w:numId="13">
    <w:abstractNumId w:val="34"/>
  </w:num>
  <w:num w:numId="14">
    <w:abstractNumId w:val="27"/>
  </w:num>
  <w:num w:numId="15">
    <w:abstractNumId w:val="17"/>
  </w:num>
  <w:num w:numId="16">
    <w:abstractNumId w:val="4"/>
  </w:num>
  <w:num w:numId="17">
    <w:abstractNumId w:val="13"/>
  </w:num>
  <w:num w:numId="18">
    <w:abstractNumId w:val="32"/>
  </w:num>
  <w:num w:numId="19">
    <w:abstractNumId w:val="2"/>
  </w:num>
  <w:num w:numId="20">
    <w:abstractNumId w:val="9"/>
  </w:num>
  <w:num w:numId="21">
    <w:abstractNumId w:val="7"/>
  </w:num>
  <w:num w:numId="22">
    <w:abstractNumId w:val="28"/>
  </w:num>
  <w:num w:numId="23">
    <w:abstractNumId w:val="23"/>
  </w:num>
  <w:num w:numId="24">
    <w:abstractNumId w:val="8"/>
  </w:num>
  <w:num w:numId="25">
    <w:abstractNumId w:val="21"/>
  </w:num>
  <w:num w:numId="26">
    <w:abstractNumId w:val="0"/>
  </w:num>
  <w:num w:numId="27">
    <w:abstractNumId w:val="19"/>
  </w:num>
  <w:num w:numId="28">
    <w:abstractNumId w:val="1"/>
  </w:num>
  <w:num w:numId="29">
    <w:abstractNumId w:val="10"/>
  </w:num>
  <w:num w:numId="30">
    <w:abstractNumId w:val="6"/>
  </w:num>
  <w:num w:numId="31">
    <w:abstractNumId w:val="30"/>
  </w:num>
  <w:num w:numId="32">
    <w:abstractNumId w:val="26"/>
  </w:num>
  <w:num w:numId="33">
    <w:abstractNumId w:val="14"/>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2E22"/>
    <w:rsid w:val="00000DF7"/>
    <w:rsid w:val="00004277"/>
    <w:rsid w:val="00004B47"/>
    <w:rsid w:val="00005C4A"/>
    <w:rsid w:val="00006046"/>
    <w:rsid w:val="000103B2"/>
    <w:rsid w:val="00010A82"/>
    <w:rsid w:val="0001177A"/>
    <w:rsid w:val="00013116"/>
    <w:rsid w:val="00013C7D"/>
    <w:rsid w:val="00013E9C"/>
    <w:rsid w:val="0002057C"/>
    <w:rsid w:val="000213C8"/>
    <w:rsid w:val="00021CF6"/>
    <w:rsid w:val="00021D7C"/>
    <w:rsid w:val="00022EA7"/>
    <w:rsid w:val="0002449D"/>
    <w:rsid w:val="00024BA8"/>
    <w:rsid w:val="0002524D"/>
    <w:rsid w:val="00025E06"/>
    <w:rsid w:val="000262DE"/>
    <w:rsid w:val="00030870"/>
    <w:rsid w:val="00030EE0"/>
    <w:rsid w:val="000325E6"/>
    <w:rsid w:val="0003321E"/>
    <w:rsid w:val="0003358E"/>
    <w:rsid w:val="00033AA9"/>
    <w:rsid w:val="000360D0"/>
    <w:rsid w:val="00036A69"/>
    <w:rsid w:val="00037146"/>
    <w:rsid w:val="00040945"/>
    <w:rsid w:val="00041416"/>
    <w:rsid w:val="00042BBB"/>
    <w:rsid w:val="00042CA5"/>
    <w:rsid w:val="00043D73"/>
    <w:rsid w:val="00046412"/>
    <w:rsid w:val="0004715A"/>
    <w:rsid w:val="000474EE"/>
    <w:rsid w:val="00047C94"/>
    <w:rsid w:val="00050462"/>
    <w:rsid w:val="00050C96"/>
    <w:rsid w:val="00052CC4"/>
    <w:rsid w:val="000543C1"/>
    <w:rsid w:val="00055D31"/>
    <w:rsid w:val="000573B4"/>
    <w:rsid w:val="00060406"/>
    <w:rsid w:val="000607D6"/>
    <w:rsid w:val="00064D8D"/>
    <w:rsid w:val="000658AD"/>
    <w:rsid w:val="00066E25"/>
    <w:rsid w:val="0007004B"/>
    <w:rsid w:val="000729C5"/>
    <w:rsid w:val="000731C1"/>
    <w:rsid w:val="00074820"/>
    <w:rsid w:val="000750CA"/>
    <w:rsid w:val="000753C1"/>
    <w:rsid w:val="00076351"/>
    <w:rsid w:val="0007731F"/>
    <w:rsid w:val="0007768F"/>
    <w:rsid w:val="00080C9B"/>
    <w:rsid w:val="00082A17"/>
    <w:rsid w:val="00083CA4"/>
    <w:rsid w:val="00083D70"/>
    <w:rsid w:val="00085A1B"/>
    <w:rsid w:val="000860AE"/>
    <w:rsid w:val="000866EE"/>
    <w:rsid w:val="00086875"/>
    <w:rsid w:val="0008727C"/>
    <w:rsid w:val="00087B94"/>
    <w:rsid w:val="0009016D"/>
    <w:rsid w:val="00091AAD"/>
    <w:rsid w:val="00092B8F"/>
    <w:rsid w:val="0009373E"/>
    <w:rsid w:val="00093951"/>
    <w:rsid w:val="000940DB"/>
    <w:rsid w:val="0009444F"/>
    <w:rsid w:val="00096295"/>
    <w:rsid w:val="000966D9"/>
    <w:rsid w:val="000A235A"/>
    <w:rsid w:val="000A2B3B"/>
    <w:rsid w:val="000A4C35"/>
    <w:rsid w:val="000A7185"/>
    <w:rsid w:val="000B3603"/>
    <w:rsid w:val="000B713E"/>
    <w:rsid w:val="000B7424"/>
    <w:rsid w:val="000C25DD"/>
    <w:rsid w:val="000C3D44"/>
    <w:rsid w:val="000C582B"/>
    <w:rsid w:val="000C6CB8"/>
    <w:rsid w:val="000C7261"/>
    <w:rsid w:val="000D18B7"/>
    <w:rsid w:val="000D1AA0"/>
    <w:rsid w:val="000D1D91"/>
    <w:rsid w:val="000D3F59"/>
    <w:rsid w:val="000D478E"/>
    <w:rsid w:val="000D537C"/>
    <w:rsid w:val="000D692D"/>
    <w:rsid w:val="000D6A0D"/>
    <w:rsid w:val="000D6A3F"/>
    <w:rsid w:val="000D6DBC"/>
    <w:rsid w:val="000E1A55"/>
    <w:rsid w:val="000E2756"/>
    <w:rsid w:val="000E2AC4"/>
    <w:rsid w:val="000E37DF"/>
    <w:rsid w:val="000E3BF7"/>
    <w:rsid w:val="000E5094"/>
    <w:rsid w:val="000E691E"/>
    <w:rsid w:val="000E71CA"/>
    <w:rsid w:val="000E7C97"/>
    <w:rsid w:val="000F1106"/>
    <w:rsid w:val="000F11B9"/>
    <w:rsid w:val="000F1735"/>
    <w:rsid w:val="000F2463"/>
    <w:rsid w:val="000F286B"/>
    <w:rsid w:val="000F46DD"/>
    <w:rsid w:val="000F5B3E"/>
    <w:rsid w:val="0010300B"/>
    <w:rsid w:val="001036C5"/>
    <w:rsid w:val="00103B13"/>
    <w:rsid w:val="00104B82"/>
    <w:rsid w:val="00105250"/>
    <w:rsid w:val="00105309"/>
    <w:rsid w:val="00105E07"/>
    <w:rsid w:val="00105F03"/>
    <w:rsid w:val="00111916"/>
    <w:rsid w:val="00111B76"/>
    <w:rsid w:val="00111F3C"/>
    <w:rsid w:val="0011274F"/>
    <w:rsid w:val="00112E25"/>
    <w:rsid w:val="001132F7"/>
    <w:rsid w:val="00113D97"/>
    <w:rsid w:val="00113ED4"/>
    <w:rsid w:val="00120232"/>
    <w:rsid w:val="001253B0"/>
    <w:rsid w:val="00125B1D"/>
    <w:rsid w:val="0012635F"/>
    <w:rsid w:val="001263BA"/>
    <w:rsid w:val="00126EEF"/>
    <w:rsid w:val="00127F96"/>
    <w:rsid w:val="00131B78"/>
    <w:rsid w:val="00132831"/>
    <w:rsid w:val="00136AA0"/>
    <w:rsid w:val="00137465"/>
    <w:rsid w:val="00137A5E"/>
    <w:rsid w:val="00142105"/>
    <w:rsid w:val="0014355C"/>
    <w:rsid w:val="00144815"/>
    <w:rsid w:val="001460EA"/>
    <w:rsid w:val="00146EC5"/>
    <w:rsid w:val="001470B5"/>
    <w:rsid w:val="00150DED"/>
    <w:rsid w:val="00153421"/>
    <w:rsid w:val="00155047"/>
    <w:rsid w:val="001569EE"/>
    <w:rsid w:val="00157CC9"/>
    <w:rsid w:val="00162DB0"/>
    <w:rsid w:val="00165924"/>
    <w:rsid w:val="00165D16"/>
    <w:rsid w:val="00165E35"/>
    <w:rsid w:val="00167609"/>
    <w:rsid w:val="001768CC"/>
    <w:rsid w:val="00180E0F"/>
    <w:rsid w:val="00182500"/>
    <w:rsid w:val="00187AE8"/>
    <w:rsid w:val="00190DEE"/>
    <w:rsid w:val="0019315D"/>
    <w:rsid w:val="001939D3"/>
    <w:rsid w:val="00194FCD"/>
    <w:rsid w:val="00197FE9"/>
    <w:rsid w:val="001A0213"/>
    <w:rsid w:val="001A0E4B"/>
    <w:rsid w:val="001A299A"/>
    <w:rsid w:val="001A2B05"/>
    <w:rsid w:val="001A5162"/>
    <w:rsid w:val="001A52A0"/>
    <w:rsid w:val="001A5913"/>
    <w:rsid w:val="001A6C8E"/>
    <w:rsid w:val="001A79F0"/>
    <w:rsid w:val="001A7EE3"/>
    <w:rsid w:val="001B0785"/>
    <w:rsid w:val="001B1E30"/>
    <w:rsid w:val="001B309A"/>
    <w:rsid w:val="001B475A"/>
    <w:rsid w:val="001B481A"/>
    <w:rsid w:val="001B4E15"/>
    <w:rsid w:val="001B57C0"/>
    <w:rsid w:val="001B6CAE"/>
    <w:rsid w:val="001B7CF3"/>
    <w:rsid w:val="001C1042"/>
    <w:rsid w:val="001C227A"/>
    <w:rsid w:val="001C241F"/>
    <w:rsid w:val="001C557F"/>
    <w:rsid w:val="001C5FA0"/>
    <w:rsid w:val="001C67BF"/>
    <w:rsid w:val="001C701F"/>
    <w:rsid w:val="001C7D3D"/>
    <w:rsid w:val="001D148F"/>
    <w:rsid w:val="001D441B"/>
    <w:rsid w:val="001D4E3E"/>
    <w:rsid w:val="001D606A"/>
    <w:rsid w:val="001E3FDE"/>
    <w:rsid w:val="001E6B49"/>
    <w:rsid w:val="001E6E01"/>
    <w:rsid w:val="001E774B"/>
    <w:rsid w:val="001E7C48"/>
    <w:rsid w:val="001F2E2C"/>
    <w:rsid w:val="001F5201"/>
    <w:rsid w:val="001F7F17"/>
    <w:rsid w:val="00201304"/>
    <w:rsid w:val="0020136F"/>
    <w:rsid w:val="00201736"/>
    <w:rsid w:val="00203427"/>
    <w:rsid w:val="002059CC"/>
    <w:rsid w:val="0020630B"/>
    <w:rsid w:val="00206A96"/>
    <w:rsid w:val="0020788F"/>
    <w:rsid w:val="00207C78"/>
    <w:rsid w:val="00213BA2"/>
    <w:rsid w:val="002146FE"/>
    <w:rsid w:val="0021578D"/>
    <w:rsid w:val="002168E9"/>
    <w:rsid w:val="00217FE3"/>
    <w:rsid w:val="002219A2"/>
    <w:rsid w:val="00222E81"/>
    <w:rsid w:val="00225C65"/>
    <w:rsid w:val="00231565"/>
    <w:rsid w:val="00231E1A"/>
    <w:rsid w:val="00232A17"/>
    <w:rsid w:val="0023685C"/>
    <w:rsid w:val="00236D58"/>
    <w:rsid w:val="002400EA"/>
    <w:rsid w:val="00241E43"/>
    <w:rsid w:val="0024338D"/>
    <w:rsid w:val="00243983"/>
    <w:rsid w:val="002459EF"/>
    <w:rsid w:val="00246878"/>
    <w:rsid w:val="002477F8"/>
    <w:rsid w:val="00250DE8"/>
    <w:rsid w:val="002518A7"/>
    <w:rsid w:val="00260144"/>
    <w:rsid w:val="002618C0"/>
    <w:rsid w:val="00262502"/>
    <w:rsid w:val="00265A83"/>
    <w:rsid w:val="00266BB0"/>
    <w:rsid w:val="00267E7A"/>
    <w:rsid w:val="00273440"/>
    <w:rsid w:val="00275012"/>
    <w:rsid w:val="002751DF"/>
    <w:rsid w:val="0027699A"/>
    <w:rsid w:val="00277300"/>
    <w:rsid w:val="0027796C"/>
    <w:rsid w:val="00280BCF"/>
    <w:rsid w:val="00281BAE"/>
    <w:rsid w:val="002825E5"/>
    <w:rsid w:val="00283F0D"/>
    <w:rsid w:val="0028425C"/>
    <w:rsid w:val="0028490A"/>
    <w:rsid w:val="00284C3B"/>
    <w:rsid w:val="0028591D"/>
    <w:rsid w:val="00285F9E"/>
    <w:rsid w:val="00286BE8"/>
    <w:rsid w:val="00286DFE"/>
    <w:rsid w:val="00290538"/>
    <w:rsid w:val="0029112F"/>
    <w:rsid w:val="00291246"/>
    <w:rsid w:val="002913BE"/>
    <w:rsid w:val="00291CD4"/>
    <w:rsid w:val="0029274D"/>
    <w:rsid w:val="00293E1D"/>
    <w:rsid w:val="00294C58"/>
    <w:rsid w:val="002A0DCA"/>
    <w:rsid w:val="002A1A87"/>
    <w:rsid w:val="002A22FA"/>
    <w:rsid w:val="002A323C"/>
    <w:rsid w:val="002A3508"/>
    <w:rsid w:val="002A3A85"/>
    <w:rsid w:val="002A49A9"/>
    <w:rsid w:val="002B16A3"/>
    <w:rsid w:val="002B1DD4"/>
    <w:rsid w:val="002B6D36"/>
    <w:rsid w:val="002B7C1A"/>
    <w:rsid w:val="002C094E"/>
    <w:rsid w:val="002C43CF"/>
    <w:rsid w:val="002C4888"/>
    <w:rsid w:val="002C4CF7"/>
    <w:rsid w:val="002C634E"/>
    <w:rsid w:val="002C6E36"/>
    <w:rsid w:val="002D1848"/>
    <w:rsid w:val="002D20C0"/>
    <w:rsid w:val="002D24A2"/>
    <w:rsid w:val="002D432F"/>
    <w:rsid w:val="002D4853"/>
    <w:rsid w:val="002D6EC5"/>
    <w:rsid w:val="002E4EAD"/>
    <w:rsid w:val="002E534D"/>
    <w:rsid w:val="002E7B90"/>
    <w:rsid w:val="002E7E5E"/>
    <w:rsid w:val="002F0155"/>
    <w:rsid w:val="002F1255"/>
    <w:rsid w:val="002F1A54"/>
    <w:rsid w:val="002F213A"/>
    <w:rsid w:val="002F3B93"/>
    <w:rsid w:val="002F418E"/>
    <w:rsid w:val="002F518C"/>
    <w:rsid w:val="002F5DA3"/>
    <w:rsid w:val="002F5FA8"/>
    <w:rsid w:val="0030050E"/>
    <w:rsid w:val="00301C60"/>
    <w:rsid w:val="00302E05"/>
    <w:rsid w:val="00303884"/>
    <w:rsid w:val="00304382"/>
    <w:rsid w:val="00304624"/>
    <w:rsid w:val="00304B71"/>
    <w:rsid w:val="00305323"/>
    <w:rsid w:val="00307F72"/>
    <w:rsid w:val="00310577"/>
    <w:rsid w:val="00310F15"/>
    <w:rsid w:val="003114A4"/>
    <w:rsid w:val="00312276"/>
    <w:rsid w:val="0031351F"/>
    <w:rsid w:val="003146D8"/>
    <w:rsid w:val="00314BF0"/>
    <w:rsid w:val="003160D5"/>
    <w:rsid w:val="00316309"/>
    <w:rsid w:val="00317308"/>
    <w:rsid w:val="0031777B"/>
    <w:rsid w:val="00317B21"/>
    <w:rsid w:val="00321029"/>
    <w:rsid w:val="0032113E"/>
    <w:rsid w:val="00323678"/>
    <w:rsid w:val="003250FF"/>
    <w:rsid w:val="003251D5"/>
    <w:rsid w:val="00326D36"/>
    <w:rsid w:val="00326D5F"/>
    <w:rsid w:val="003334D2"/>
    <w:rsid w:val="00335D84"/>
    <w:rsid w:val="00336AFE"/>
    <w:rsid w:val="0034085C"/>
    <w:rsid w:val="00340DD0"/>
    <w:rsid w:val="00342E6D"/>
    <w:rsid w:val="003440DE"/>
    <w:rsid w:val="00344273"/>
    <w:rsid w:val="0034459C"/>
    <w:rsid w:val="0034647A"/>
    <w:rsid w:val="00347BB3"/>
    <w:rsid w:val="00350A9B"/>
    <w:rsid w:val="003526B0"/>
    <w:rsid w:val="00352E91"/>
    <w:rsid w:val="00352EDC"/>
    <w:rsid w:val="0035370A"/>
    <w:rsid w:val="00353CA7"/>
    <w:rsid w:val="003548CD"/>
    <w:rsid w:val="00354CAD"/>
    <w:rsid w:val="00354F46"/>
    <w:rsid w:val="00362C49"/>
    <w:rsid w:val="00363960"/>
    <w:rsid w:val="0036448D"/>
    <w:rsid w:val="00365014"/>
    <w:rsid w:val="003651A8"/>
    <w:rsid w:val="0036576C"/>
    <w:rsid w:val="003659DC"/>
    <w:rsid w:val="00370892"/>
    <w:rsid w:val="0037121F"/>
    <w:rsid w:val="00372E43"/>
    <w:rsid w:val="00373A19"/>
    <w:rsid w:val="003766D0"/>
    <w:rsid w:val="0037791F"/>
    <w:rsid w:val="003816F1"/>
    <w:rsid w:val="003823CE"/>
    <w:rsid w:val="0038400F"/>
    <w:rsid w:val="003841C5"/>
    <w:rsid w:val="003852A6"/>
    <w:rsid w:val="0038630A"/>
    <w:rsid w:val="00387FA6"/>
    <w:rsid w:val="003906A4"/>
    <w:rsid w:val="00392E22"/>
    <w:rsid w:val="00393904"/>
    <w:rsid w:val="003940E3"/>
    <w:rsid w:val="0039434E"/>
    <w:rsid w:val="00394CDA"/>
    <w:rsid w:val="00395043"/>
    <w:rsid w:val="00396755"/>
    <w:rsid w:val="00396A07"/>
    <w:rsid w:val="003A2CCB"/>
    <w:rsid w:val="003A38E2"/>
    <w:rsid w:val="003A3EA4"/>
    <w:rsid w:val="003A3FE2"/>
    <w:rsid w:val="003A40DC"/>
    <w:rsid w:val="003A53CB"/>
    <w:rsid w:val="003A5D51"/>
    <w:rsid w:val="003A7134"/>
    <w:rsid w:val="003A7CD5"/>
    <w:rsid w:val="003B1197"/>
    <w:rsid w:val="003B2AC3"/>
    <w:rsid w:val="003B3AFF"/>
    <w:rsid w:val="003B5A8B"/>
    <w:rsid w:val="003B622A"/>
    <w:rsid w:val="003B6C51"/>
    <w:rsid w:val="003B7E65"/>
    <w:rsid w:val="003C0148"/>
    <w:rsid w:val="003C0584"/>
    <w:rsid w:val="003C1972"/>
    <w:rsid w:val="003C22E7"/>
    <w:rsid w:val="003C2DD7"/>
    <w:rsid w:val="003C2FA1"/>
    <w:rsid w:val="003C2FDB"/>
    <w:rsid w:val="003C516D"/>
    <w:rsid w:val="003C5C19"/>
    <w:rsid w:val="003C75C8"/>
    <w:rsid w:val="003C7772"/>
    <w:rsid w:val="003D17FA"/>
    <w:rsid w:val="003D2288"/>
    <w:rsid w:val="003D270B"/>
    <w:rsid w:val="003D372C"/>
    <w:rsid w:val="003D5460"/>
    <w:rsid w:val="003D7829"/>
    <w:rsid w:val="003E19A8"/>
    <w:rsid w:val="003E23F2"/>
    <w:rsid w:val="003E316F"/>
    <w:rsid w:val="003E4E6B"/>
    <w:rsid w:val="003E6DD6"/>
    <w:rsid w:val="003E7EAE"/>
    <w:rsid w:val="003E7F21"/>
    <w:rsid w:val="003F0F9D"/>
    <w:rsid w:val="003F2172"/>
    <w:rsid w:val="003F298C"/>
    <w:rsid w:val="003F2BB9"/>
    <w:rsid w:val="003F3BA4"/>
    <w:rsid w:val="003F43B2"/>
    <w:rsid w:val="003F4FB1"/>
    <w:rsid w:val="003F6056"/>
    <w:rsid w:val="003F6948"/>
    <w:rsid w:val="003F7032"/>
    <w:rsid w:val="00401321"/>
    <w:rsid w:val="00402018"/>
    <w:rsid w:val="0040202D"/>
    <w:rsid w:val="00404AAF"/>
    <w:rsid w:val="00405436"/>
    <w:rsid w:val="004102C4"/>
    <w:rsid w:val="004113A4"/>
    <w:rsid w:val="00411B19"/>
    <w:rsid w:val="00412D93"/>
    <w:rsid w:val="00415BCA"/>
    <w:rsid w:val="00416A9F"/>
    <w:rsid w:val="00417009"/>
    <w:rsid w:val="0042042B"/>
    <w:rsid w:val="00420EF6"/>
    <w:rsid w:val="00422658"/>
    <w:rsid w:val="00423627"/>
    <w:rsid w:val="0042444F"/>
    <w:rsid w:val="0042482B"/>
    <w:rsid w:val="00424CCF"/>
    <w:rsid w:val="00425379"/>
    <w:rsid w:val="00425A08"/>
    <w:rsid w:val="00425C37"/>
    <w:rsid w:val="004261C1"/>
    <w:rsid w:val="0042697D"/>
    <w:rsid w:val="00426CC2"/>
    <w:rsid w:val="00430DA1"/>
    <w:rsid w:val="004315B5"/>
    <w:rsid w:val="004339B9"/>
    <w:rsid w:val="004340C4"/>
    <w:rsid w:val="004353F3"/>
    <w:rsid w:val="00435F1D"/>
    <w:rsid w:val="00436844"/>
    <w:rsid w:val="004412A4"/>
    <w:rsid w:val="004429FF"/>
    <w:rsid w:val="0044325E"/>
    <w:rsid w:val="0044357F"/>
    <w:rsid w:val="00444B6D"/>
    <w:rsid w:val="00445E31"/>
    <w:rsid w:val="00446957"/>
    <w:rsid w:val="0044733C"/>
    <w:rsid w:val="00447D19"/>
    <w:rsid w:val="0045058F"/>
    <w:rsid w:val="004507FA"/>
    <w:rsid w:val="00451F27"/>
    <w:rsid w:val="004521B0"/>
    <w:rsid w:val="00452674"/>
    <w:rsid w:val="00457254"/>
    <w:rsid w:val="004601C7"/>
    <w:rsid w:val="00460EEF"/>
    <w:rsid w:val="0046113B"/>
    <w:rsid w:val="00462551"/>
    <w:rsid w:val="00464141"/>
    <w:rsid w:val="0046422F"/>
    <w:rsid w:val="00464CB2"/>
    <w:rsid w:val="00465214"/>
    <w:rsid w:val="00465883"/>
    <w:rsid w:val="00467142"/>
    <w:rsid w:val="004679F5"/>
    <w:rsid w:val="00470202"/>
    <w:rsid w:val="00472875"/>
    <w:rsid w:val="004731D4"/>
    <w:rsid w:val="004742C8"/>
    <w:rsid w:val="00475D3D"/>
    <w:rsid w:val="004778BB"/>
    <w:rsid w:val="004810CB"/>
    <w:rsid w:val="00484238"/>
    <w:rsid w:val="0048640D"/>
    <w:rsid w:val="0048700B"/>
    <w:rsid w:val="00487BCD"/>
    <w:rsid w:val="0049182E"/>
    <w:rsid w:val="00494540"/>
    <w:rsid w:val="004945BF"/>
    <w:rsid w:val="004955AB"/>
    <w:rsid w:val="00495819"/>
    <w:rsid w:val="00497185"/>
    <w:rsid w:val="0049752A"/>
    <w:rsid w:val="00497B18"/>
    <w:rsid w:val="00497E49"/>
    <w:rsid w:val="004A0DE2"/>
    <w:rsid w:val="004A1FAC"/>
    <w:rsid w:val="004A26FF"/>
    <w:rsid w:val="004A29E8"/>
    <w:rsid w:val="004A6517"/>
    <w:rsid w:val="004A71E6"/>
    <w:rsid w:val="004A7F8F"/>
    <w:rsid w:val="004B0206"/>
    <w:rsid w:val="004B0AFA"/>
    <w:rsid w:val="004B2376"/>
    <w:rsid w:val="004B2AA2"/>
    <w:rsid w:val="004B3418"/>
    <w:rsid w:val="004B524A"/>
    <w:rsid w:val="004B5330"/>
    <w:rsid w:val="004B5718"/>
    <w:rsid w:val="004C1E70"/>
    <w:rsid w:val="004C4A60"/>
    <w:rsid w:val="004C4F72"/>
    <w:rsid w:val="004D0199"/>
    <w:rsid w:val="004D03E9"/>
    <w:rsid w:val="004D0A30"/>
    <w:rsid w:val="004D0AF9"/>
    <w:rsid w:val="004D1806"/>
    <w:rsid w:val="004D1C65"/>
    <w:rsid w:val="004D2E25"/>
    <w:rsid w:val="004D4097"/>
    <w:rsid w:val="004D510C"/>
    <w:rsid w:val="004D6FB4"/>
    <w:rsid w:val="004E08F8"/>
    <w:rsid w:val="004E1212"/>
    <w:rsid w:val="004E1472"/>
    <w:rsid w:val="004E2928"/>
    <w:rsid w:val="004E2BB1"/>
    <w:rsid w:val="004E4DE0"/>
    <w:rsid w:val="004E5515"/>
    <w:rsid w:val="004E6DC6"/>
    <w:rsid w:val="004E7701"/>
    <w:rsid w:val="004E7B19"/>
    <w:rsid w:val="004E7B22"/>
    <w:rsid w:val="004F0614"/>
    <w:rsid w:val="004F0F61"/>
    <w:rsid w:val="004F2AF3"/>
    <w:rsid w:val="004F3B7A"/>
    <w:rsid w:val="004F4968"/>
    <w:rsid w:val="004F67B0"/>
    <w:rsid w:val="00501ABF"/>
    <w:rsid w:val="00501DC1"/>
    <w:rsid w:val="00501E6C"/>
    <w:rsid w:val="00502A6D"/>
    <w:rsid w:val="00502ADD"/>
    <w:rsid w:val="00502B80"/>
    <w:rsid w:val="005034E1"/>
    <w:rsid w:val="00515E8C"/>
    <w:rsid w:val="00515EC1"/>
    <w:rsid w:val="00517D16"/>
    <w:rsid w:val="005211FD"/>
    <w:rsid w:val="0052245F"/>
    <w:rsid w:val="00523263"/>
    <w:rsid w:val="005235C1"/>
    <w:rsid w:val="00523742"/>
    <w:rsid w:val="005238D7"/>
    <w:rsid w:val="0052573D"/>
    <w:rsid w:val="0052634E"/>
    <w:rsid w:val="00530535"/>
    <w:rsid w:val="00530979"/>
    <w:rsid w:val="00533232"/>
    <w:rsid w:val="00533392"/>
    <w:rsid w:val="0053607D"/>
    <w:rsid w:val="00536677"/>
    <w:rsid w:val="0053761D"/>
    <w:rsid w:val="00543602"/>
    <w:rsid w:val="0054406C"/>
    <w:rsid w:val="00544DE7"/>
    <w:rsid w:val="005457B5"/>
    <w:rsid w:val="005466DF"/>
    <w:rsid w:val="00547650"/>
    <w:rsid w:val="00547CFF"/>
    <w:rsid w:val="00550E79"/>
    <w:rsid w:val="00552299"/>
    <w:rsid w:val="00552C17"/>
    <w:rsid w:val="00553009"/>
    <w:rsid w:val="005612A2"/>
    <w:rsid w:val="00561A79"/>
    <w:rsid w:val="00561CDD"/>
    <w:rsid w:val="00563291"/>
    <w:rsid w:val="0056398F"/>
    <w:rsid w:val="00564A07"/>
    <w:rsid w:val="0056560F"/>
    <w:rsid w:val="0056633B"/>
    <w:rsid w:val="005664B6"/>
    <w:rsid w:val="00571D8A"/>
    <w:rsid w:val="00575AF3"/>
    <w:rsid w:val="005778D5"/>
    <w:rsid w:val="0058165F"/>
    <w:rsid w:val="00581D7D"/>
    <w:rsid w:val="00582EB2"/>
    <w:rsid w:val="005839A8"/>
    <w:rsid w:val="0058485E"/>
    <w:rsid w:val="005855D0"/>
    <w:rsid w:val="0058616C"/>
    <w:rsid w:val="0058707F"/>
    <w:rsid w:val="00587604"/>
    <w:rsid w:val="00590293"/>
    <w:rsid w:val="00590527"/>
    <w:rsid w:val="00591AB0"/>
    <w:rsid w:val="00591E1F"/>
    <w:rsid w:val="00594EB2"/>
    <w:rsid w:val="0059528F"/>
    <w:rsid w:val="005952B3"/>
    <w:rsid w:val="00597243"/>
    <w:rsid w:val="005A18C2"/>
    <w:rsid w:val="005A1EEA"/>
    <w:rsid w:val="005A29B7"/>
    <w:rsid w:val="005A2FB4"/>
    <w:rsid w:val="005A33A5"/>
    <w:rsid w:val="005A4DFA"/>
    <w:rsid w:val="005A5621"/>
    <w:rsid w:val="005A7FDB"/>
    <w:rsid w:val="005B16FA"/>
    <w:rsid w:val="005B1AED"/>
    <w:rsid w:val="005B2F63"/>
    <w:rsid w:val="005B34B6"/>
    <w:rsid w:val="005B39C9"/>
    <w:rsid w:val="005B40F1"/>
    <w:rsid w:val="005B668A"/>
    <w:rsid w:val="005B7545"/>
    <w:rsid w:val="005B78D6"/>
    <w:rsid w:val="005C22C9"/>
    <w:rsid w:val="005C292C"/>
    <w:rsid w:val="005C44F6"/>
    <w:rsid w:val="005C4BFD"/>
    <w:rsid w:val="005C5271"/>
    <w:rsid w:val="005C5464"/>
    <w:rsid w:val="005C6413"/>
    <w:rsid w:val="005C6908"/>
    <w:rsid w:val="005C761A"/>
    <w:rsid w:val="005C7847"/>
    <w:rsid w:val="005D063D"/>
    <w:rsid w:val="005D24AE"/>
    <w:rsid w:val="005D3FC8"/>
    <w:rsid w:val="005D4C6E"/>
    <w:rsid w:val="005D5DF4"/>
    <w:rsid w:val="005D6861"/>
    <w:rsid w:val="005D7E10"/>
    <w:rsid w:val="005E0B04"/>
    <w:rsid w:val="005E17B2"/>
    <w:rsid w:val="005E231F"/>
    <w:rsid w:val="005E4FFD"/>
    <w:rsid w:val="005E5646"/>
    <w:rsid w:val="005E7FCD"/>
    <w:rsid w:val="005F11BF"/>
    <w:rsid w:val="005F1304"/>
    <w:rsid w:val="005F206A"/>
    <w:rsid w:val="005F3827"/>
    <w:rsid w:val="005F6862"/>
    <w:rsid w:val="005F75E9"/>
    <w:rsid w:val="00600029"/>
    <w:rsid w:val="0060008A"/>
    <w:rsid w:val="00600F92"/>
    <w:rsid w:val="00603057"/>
    <w:rsid w:val="00605CD2"/>
    <w:rsid w:val="00606179"/>
    <w:rsid w:val="006071A4"/>
    <w:rsid w:val="00610ACF"/>
    <w:rsid w:val="00612BBD"/>
    <w:rsid w:val="006130EB"/>
    <w:rsid w:val="00613C26"/>
    <w:rsid w:val="00615693"/>
    <w:rsid w:val="00617EE2"/>
    <w:rsid w:val="0062194C"/>
    <w:rsid w:val="00621C28"/>
    <w:rsid w:val="0062217B"/>
    <w:rsid w:val="00622C6F"/>
    <w:rsid w:val="00622E48"/>
    <w:rsid w:val="00625144"/>
    <w:rsid w:val="00625A62"/>
    <w:rsid w:val="00625E39"/>
    <w:rsid w:val="00625F3B"/>
    <w:rsid w:val="0063251E"/>
    <w:rsid w:val="0063309E"/>
    <w:rsid w:val="006337E6"/>
    <w:rsid w:val="00633827"/>
    <w:rsid w:val="00633D69"/>
    <w:rsid w:val="006362AF"/>
    <w:rsid w:val="006363B6"/>
    <w:rsid w:val="00641662"/>
    <w:rsid w:val="0064226D"/>
    <w:rsid w:val="006427D7"/>
    <w:rsid w:val="00643709"/>
    <w:rsid w:val="006438E8"/>
    <w:rsid w:val="006460DE"/>
    <w:rsid w:val="006502A7"/>
    <w:rsid w:val="00650538"/>
    <w:rsid w:val="00651515"/>
    <w:rsid w:val="00651EDC"/>
    <w:rsid w:val="00652AF6"/>
    <w:rsid w:val="00652D9E"/>
    <w:rsid w:val="006558A1"/>
    <w:rsid w:val="00657C94"/>
    <w:rsid w:val="006601DB"/>
    <w:rsid w:val="00660F87"/>
    <w:rsid w:val="006613CD"/>
    <w:rsid w:val="0066141A"/>
    <w:rsid w:val="006636C2"/>
    <w:rsid w:val="006638D7"/>
    <w:rsid w:val="00665236"/>
    <w:rsid w:val="0067680F"/>
    <w:rsid w:val="0067711C"/>
    <w:rsid w:val="00677149"/>
    <w:rsid w:val="00680AF8"/>
    <w:rsid w:val="00681AC8"/>
    <w:rsid w:val="00682CF9"/>
    <w:rsid w:val="006857A9"/>
    <w:rsid w:val="00685F0E"/>
    <w:rsid w:val="00686F4D"/>
    <w:rsid w:val="00687234"/>
    <w:rsid w:val="006875E3"/>
    <w:rsid w:val="00687862"/>
    <w:rsid w:val="006878BE"/>
    <w:rsid w:val="00692563"/>
    <w:rsid w:val="00692DE4"/>
    <w:rsid w:val="00692FC9"/>
    <w:rsid w:val="0069566C"/>
    <w:rsid w:val="00695CC8"/>
    <w:rsid w:val="0069760D"/>
    <w:rsid w:val="006A1CE1"/>
    <w:rsid w:val="006A34BF"/>
    <w:rsid w:val="006A37A4"/>
    <w:rsid w:val="006A5E69"/>
    <w:rsid w:val="006A694A"/>
    <w:rsid w:val="006A784F"/>
    <w:rsid w:val="006B10B6"/>
    <w:rsid w:val="006B296B"/>
    <w:rsid w:val="006B431D"/>
    <w:rsid w:val="006B46C7"/>
    <w:rsid w:val="006B5BF7"/>
    <w:rsid w:val="006C1DDF"/>
    <w:rsid w:val="006C498B"/>
    <w:rsid w:val="006C4DBA"/>
    <w:rsid w:val="006C51DA"/>
    <w:rsid w:val="006C61C4"/>
    <w:rsid w:val="006C6BBF"/>
    <w:rsid w:val="006C6C5F"/>
    <w:rsid w:val="006C6EBE"/>
    <w:rsid w:val="006C7486"/>
    <w:rsid w:val="006C750B"/>
    <w:rsid w:val="006D0583"/>
    <w:rsid w:val="006D0989"/>
    <w:rsid w:val="006D1257"/>
    <w:rsid w:val="006D1604"/>
    <w:rsid w:val="006D29A0"/>
    <w:rsid w:val="006D3F4C"/>
    <w:rsid w:val="006D5021"/>
    <w:rsid w:val="006D5631"/>
    <w:rsid w:val="006D7172"/>
    <w:rsid w:val="006D71D0"/>
    <w:rsid w:val="006D7575"/>
    <w:rsid w:val="006D7E3F"/>
    <w:rsid w:val="006E05FF"/>
    <w:rsid w:val="006E1F57"/>
    <w:rsid w:val="006E5453"/>
    <w:rsid w:val="006E7239"/>
    <w:rsid w:val="006F1CFA"/>
    <w:rsid w:val="006F1EED"/>
    <w:rsid w:val="006F2023"/>
    <w:rsid w:val="006F3309"/>
    <w:rsid w:val="006F3855"/>
    <w:rsid w:val="006F413E"/>
    <w:rsid w:val="006F41F0"/>
    <w:rsid w:val="006F4F16"/>
    <w:rsid w:val="006F5846"/>
    <w:rsid w:val="006F64A3"/>
    <w:rsid w:val="006F6B79"/>
    <w:rsid w:val="006F6E11"/>
    <w:rsid w:val="006F7214"/>
    <w:rsid w:val="006F7A79"/>
    <w:rsid w:val="00700DDF"/>
    <w:rsid w:val="00702AE5"/>
    <w:rsid w:val="00704025"/>
    <w:rsid w:val="007072F8"/>
    <w:rsid w:val="007101AF"/>
    <w:rsid w:val="0071029C"/>
    <w:rsid w:val="007102F7"/>
    <w:rsid w:val="00711471"/>
    <w:rsid w:val="007120A1"/>
    <w:rsid w:val="0071216F"/>
    <w:rsid w:val="007125F4"/>
    <w:rsid w:val="00712785"/>
    <w:rsid w:val="00712E8E"/>
    <w:rsid w:val="00714490"/>
    <w:rsid w:val="007144CC"/>
    <w:rsid w:val="00715009"/>
    <w:rsid w:val="00717A0A"/>
    <w:rsid w:val="00717A9F"/>
    <w:rsid w:val="00717F1F"/>
    <w:rsid w:val="007212B7"/>
    <w:rsid w:val="00721B06"/>
    <w:rsid w:val="00723227"/>
    <w:rsid w:val="0072330F"/>
    <w:rsid w:val="007251E0"/>
    <w:rsid w:val="007264A5"/>
    <w:rsid w:val="007312A8"/>
    <w:rsid w:val="00732AA1"/>
    <w:rsid w:val="00732EEA"/>
    <w:rsid w:val="00735425"/>
    <w:rsid w:val="00736097"/>
    <w:rsid w:val="007360D6"/>
    <w:rsid w:val="007363EB"/>
    <w:rsid w:val="007400A3"/>
    <w:rsid w:val="0074150E"/>
    <w:rsid w:val="007416AA"/>
    <w:rsid w:val="00744BBC"/>
    <w:rsid w:val="00747928"/>
    <w:rsid w:val="00750F9D"/>
    <w:rsid w:val="00752F65"/>
    <w:rsid w:val="00755C0F"/>
    <w:rsid w:val="00756A41"/>
    <w:rsid w:val="00757C24"/>
    <w:rsid w:val="00757F8B"/>
    <w:rsid w:val="00761167"/>
    <w:rsid w:val="007616AF"/>
    <w:rsid w:val="007618AD"/>
    <w:rsid w:val="00761DED"/>
    <w:rsid w:val="00762127"/>
    <w:rsid w:val="00762F9C"/>
    <w:rsid w:val="007657C7"/>
    <w:rsid w:val="0076734F"/>
    <w:rsid w:val="00767E0A"/>
    <w:rsid w:val="00770846"/>
    <w:rsid w:val="00771842"/>
    <w:rsid w:val="0077184F"/>
    <w:rsid w:val="00774277"/>
    <w:rsid w:val="00774782"/>
    <w:rsid w:val="00775B80"/>
    <w:rsid w:val="00776041"/>
    <w:rsid w:val="00777438"/>
    <w:rsid w:val="007777D3"/>
    <w:rsid w:val="00777E3A"/>
    <w:rsid w:val="00781356"/>
    <w:rsid w:val="0078151F"/>
    <w:rsid w:val="00782348"/>
    <w:rsid w:val="00782AD6"/>
    <w:rsid w:val="0078470D"/>
    <w:rsid w:val="0078699C"/>
    <w:rsid w:val="0078794A"/>
    <w:rsid w:val="007879FC"/>
    <w:rsid w:val="00790E1D"/>
    <w:rsid w:val="00792384"/>
    <w:rsid w:val="00792AF7"/>
    <w:rsid w:val="0079380E"/>
    <w:rsid w:val="00795182"/>
    <w:rsid w:val="007952F1"/>
    <w:rsid w:val="00795603"/>
    <w:rsid w:val="007A0439"/>
    <w:rsid w:val="007A045C"/>
    <w:rsid w:val="007A0C8E"/>
    <w:rsid w:val="007A0DC8"/>
    <w:rsid w:val="007A13C5"/>
    <w:rsid w:val="007A2497"/>
    <w:rsid w:val="007A5ACF"/>
    <w:rsid w:val="007A65C9"/>
    <w:rsid w:val="007A6AEF"/>
    <w:rsid w:val="007A7C6F"/>
    <w:rsid w:val="007B0B4E"/>
    <w:rsid w:val="007B32DA"/>
    <w:rsid w:val="007B4A1A"/>
    <w:rsid w:val="007B4E07"/>
    <w:rsid w:val="007B688D"/>
    <w:rsid w:val="007B7C71"/>
    <w:rsid w:val="007C0209"/>
    <w:rsid w:val="007C03E5"/>
    <w:rsid w:val="007C0594"/>
    <w:rsid w:val="007C0D0A"/>
    <w:rsid w:val="007C17CA"/>
    <w:rsid w:val="007C1FAB"/>
    <w:rsid w:val="007C4136"/>
    <w:rsid w:val="007C4634"/>
    <w:rsid w:val="007C50C2"/>
    <w:rsid w:val="007C5908"/>
    <w:rsid w:val="007C5EEB"/>
    <w:rsid w:val="007D0FD1"/>
    <w:rsid w:val="007D131B"/>
    <w:rsid w:val="007D17AB"/>
    <w:rsid w:val="007D227B"/>
    <w:rsid w:val="007D2AE0"/>
    <w:rsid w:val="007D2D21"/>
    <w:rsid w:val="007D4069"/>
    <w:rsid w:val="007D6CF5"/>
    <w:rsid w:val="007D7A2B"/>
    <w:rsid w:val="007E04B8"/>
    <w:rsid w:val="007E2186"/>
    <w:rsid w:val="007E273D"/>
    <w:rsid w:val="007E3665"/>
    <w:rsid w:val="007E3B69"/>
    <w:rsid w:val="007E4118"/>
    <w:rsid w:val="007E43D3"/>
    <w:rsid w:val="007E552F"/>
    <w:rsid w:val="007F0DFE"/>
    <w:rsid w:val="007F1A67"/>
    <w:rsid w:val="007F1A99"/>
    <w:rsid w:val="007F2AEA"/>
    <w:rsid w:val="007F2F07"/>
    <w:rsid w:val="007F498E"/>
    <w:rsid w:val="007F5A6C"/>
    <w:rsid w:val="00801218"/>
    <w:rsid w:val="0081004F"/>
    <w:rsid w:val="00810DE9"/>
    <w:rsid w:val="0081106B"/>
    <w:rsid w:val="00811A19"/>
    <w:rsid w:val="00811EDA"/>
    <w:rsid w:val="00812661"/>
    <w:rsid w:val="00812B14"/>
    <w:rsid w:val="00815C7F"/>
    <w:rsid w:val="0081692C"/>
    <w:rsid w:val="00816A2E"/>
    <w:rsid w:val="00817652"/>
    <w:rsid w:val="00817A14"/>
    <w:rsid w:val="00820458"/>
    <w:rsid w:val="0082138C"/>
    <w:rsid w:val="008214A4"/>
    <w:rsid w:val="00822235"/>
    <w:rsid w:val="00823D7D"/>
    <w:rsid w:val="00827412"/>
    <w:rsid w:val="00831B22"/>
    <w:rsid w:val="00832A26"/>
    <w:rsid w:val="0083317E"/>
    <w:rsid w:val="00835504"/>
    <w:rsid w:val="008412A1"/>
    <w:rsid w:val="00841803"/>
    <w:rsid w:val="00842882"/>
    <w:rsid w:val="008430C3"/>
    <w:rsid w:val="00844431"/>
    <w:rsid w:val="00844C18"/>
    <w:rsid w:val="00845B8A"/>
    <w:rsid w:val="00847F6F"/>
    <w:rsid w:val="00850765"/>
    <w:rsid w:val="00850935"/>
    <w:rsid w:val="00852893"/>
    <w:rsid w:val="0085358F"/>
    <w:rsid w:val="00855C45"/>
    <w:rsid w:val="00856C4F"/>
    <w:rsid w:val="008603FE"/>
    <w:rsid w:val="008611B9"/>
    <w:rsid w:val="00862C82"/>
    <w:rsid w:val="008631D9"/>
    <w:rsid w:val="00864633"/>
    <w:rsid w:val="00864B2C"/>
    <w:rsid w:val="00865A3B"/>
    <w:rsid w:val="008661FC"/>
    <w:rsid w:val="00870A5D"/>
    <w:rsid w:val="00870CB1"/>
    <w:rsid w:val="00870CF1"/>
    <w:rsid w:val="00871479"/>
    <w:rsid w:val="0087154A"/>
    <w:rsid w:val="00872FAA"/>
    <w:rsid w:val="008732E7"/>
    <w:rsid w:val="00876A7C"/>
    <w:rsid w:val="008773D9"/>
    <w:rsid w:val="008815AA"/>
    <w:rsid w:val="008816B4"/>
    <w:rsid w:val="00881A41"/>
    <w:rsid w:val="00884615"/>
    <w:rsid w:val="00885239"/>
    <w:rsid w:val="0088598D"/>
    <w:rsid w:val="0088644C"/>
    <w:rsid w:val="00886C12"/>
    <w:rsid w:val="008877AB"/>
    <w:rsid w:val="00887AAA"/>
    <w:rsid w:val="00890D99"/>
    <w:rsid w:val="00890E78"/>
    <w:rsid w:val="008914B3"/>
    <w:rsid w:val="0089270E"/>
    <w:rsid w:val="00892EAF"/>
    <w:rsid w:val="00893206"/>
    <w:rsid w:val="00893975"/>
    <w:rsid w:val="008950AD"/>
    <w:rsid w:val="008952E0"/>
    <w:rsid w:val="00896B14"/>
    <w:rsid w:val="00896D3C"/>
    <w:rsid w:val="008972CB"/>
    <w:rsid w:val="00897896"/>
    <w:rsid w:val="00897BD2"/>
    <w:rsid w:val="00897CD9"/>
    <w:rsid w:val="008A1D61"/>
    <w:rsid w:val="008A3723"/>
    <w:rsid w:val="008A4386"/>
    <w:rsid w:val="008A44C3"/>
    <w:rsid w:val="008A73B0"/>
    <w:rsid w:val="008B2307"/>
    <w:rsid w:val="008B277B"/>
    <w:rsid w:val="008B3E37"/>
    <w:rsid w:val="008B465D"/>
    <w:rsid w:val="008B5876"/>
    <w:rsid w:val="008B5FE2"/>
    <w:rsid w:val="008B6462"/>
    <w:rsid w:val="008B6CCC"/>
    <w:rsid w:val="008B7D3F"/>
    <w:rsid w:val="008C0509"/>
    <w:rsid w:val="008C1359"/>
    <w:rsid w:val="008C66A6"/>
    <w:rsid w:val="008C66E9"/>
    <w:rsid w:val="008C7CCE"/>
    <w:rsid w:val="008D1172"/>
    <w:rsid w:val="008D1458"/>
    <w:rsid w:val="008D3402"/>
    <w:rsid w:val="008D40F3"/>
    <w:rsid w:val="008D4687"/>
    <w:rsid w:val="008D6E77"/>
    <w:rsid w:val="008D713D"/>
    <w:rsid w:val="008E0742"/>
    <w:rsid w:val="008E18BD"/>
    <w:rsid w:val="008E2B2F"/>
    <w:rsid w:val="008E4608"/>
    <w:rsid w:val="008E5273"/>
    <w:rsid w:val="008E6A6E"/>
    <w:rsid w:val="008E7CCF"/>
    <w:rsid w:val="008F16B6"/>
    <w:rsid w:val="008F2337"/>
    <w:rsid w:val="008F3BFF"/>
    <w:rsid w:val="008F3E16"/>
    <w:rsid w:val="008F4305"/>
    <w:rsid w:val="008F4DCE"/>
    <w:rsid w:val="008F54B6"/>
    <w:rsid w:val="0090073C"/>
    <w:rsid w:val="00900A2E"/>
    <w:rsid w:val="00901443"/>
    <w:rsid w:val="00904960"/>
    <w:rsid w:val="00904B7D"/>
    <w:rsid w:val="00904E5B"/>
    <w:rsid w:val="00905799"/>
    <w:rsid w:val="00905C20"/>
    <w:rsid w:val="00905CE7"/>
    <w:rsid w:val="00906F65"/>
    <w:rsid w:val="0090725B"/>
    <w:rsid w:val="00910944"/>
    <w:rsid w:val="00913B8F"/>
    <w:rsid w:val="0091433B"/>
    <w:rsid w:val="009146BD"/>
    <w:rsid w:val="00915846"/>
    <w:rsid w:val="00915F65"/>
    <w:rsid w:val="009172AE"/>
    <w:rsid w:val="009175F4"/>
    <w:rsid w:val="0092306A"/>
    <w:rsid w:val="009237A1"/>
    <w:rsid w:val="009266FD"/>
    <w:rsid w:val="00927420"/>
    <w:rsid w:val="009300ED"/>
    <w:rsid w:val="009301B8"/>
    <w:rsid w:val="00931265"/>
    <w:rsid w:val="00934878"/>
    <w:rsid w:val="00935485"/>
    <w:rsid w:val="00935E77"/>
    <w:rsid w:val="009360FA"/>
    <w:rsid w:val="00936C0F"/>
    <w:rsid w:val="009374FB"/>
    <w:rsid w:val="00942EE9"/>
    <w:rsid w:val="00943FF3"/>
    <w:rsid w:val="00944589"/>
    <w:rsid w:val="00951B66"/>
    <w:rsid w:val="00951F11"/>
    <w:rsid w:val="00952D36"/>
    <w:rsid w:val="0095454E"/>
    <w:rsid w:val="00954E68"/>
    <w:rsid w:val="00955609"/>
    <w:rsid w:val="00956529"/>
    <w:rsid w:val="00956A29"/>
    <w:rsid w:val="0096254C"/>
    <w:rsid w:val="00964D0B"/>
    <w:rsid w:val="00965AF3"/>
    <w:rsid w:val="00965E4C"/>
    <w:rsid w:val="00966319"/>
    <w:rsid w:val="00966797"/>
    <w:rsid w:val="00966E9C"/>
    <w:rsid w:val="00966ED9"/>
    <w:rsid w:val="00970217"/>
    <w:rsid w:val="0097024D"/>
    <w:rsid w:val="00971117"/>
    <w:rsid w:val="00975D06"/>
    <w:rsid w:val="0097666F"/>
    <w:rsid w:val="00980DEE"/>
    <w:rsid w:val="0098111C"/>
    <w:rsid w:val="00982CBE"/>
    <w:rsid w:val="00983003"/>
    <w:rsid w:val="009851F6"/>
    <w:rsid w:val="009870D7"/>
    <w:rsid w:val="00991689"/>
    <w:rsid w:val="00992A21"/>
    <w:rsid w:val="00994645"/>
    <w:rsid w:val="009976AA"/>
    <w:rsid w:val="009A0BB6"/>
    <w:rsid w:val="009A17F8"/>
    <w:rsid w:val="009A1BF9"/>
    <w:rsid w:val="009A6334"/>
    <w:rsid w:val="009B0172"/>
    <w:rsid w:val="009B04D0"/>
    <w:rsid w:val="009B0B85"/>
    <w:rsid w:val="009B6723"/>
    <w:rsid w:val="009B7130"/>
    <w:rsid w:val="009B7FC4"/>
    <w:rsid w:val="009C0178"/>
    <w:rsid w:val="009C25F2"/>
    <w:rsid w:val="009C2D7D"/>
    <w:rsid w:val="009C516F"/>
    <w:rsid w:val="009C5C86"/>
    <w:rsid w:val="009C7812"/>
    <w:rsid w:val="009C7B78"/>
    <w:rsid w:val="009D0F9A"/>
    <w:rsid w:val="009D21DD"/>
    <w:rsid w:val="009D31C2"/>
    <w:rsid w:val="009D351A"/>
    <w:rsid w:val="009D4F03"/>
    <w:rsid w:val="009D612C"/>
    <w:rsid w:val="009D616C"/>
    <w:rsid w:val="009D62C8"/>
    <w:rsid w:val="009D70E9"/>
    <w:rsid w:val="009D7A5A"/>
    <w:rsid w:val="009E14F6"/>
    <w:rsid w:val="009E1DD5"/>
    <w:rsid w:val="009E23B9"/>
    <w:rsid w:val="009E50B1"/>
    <w:rsid w:val="009E5E16"/>
    <w:rsid w:val="009E655B"/>
    <w:rsid w:val="009E6F6F"/>
    <w:rsid w:val="009E733B"/>
    <w:rsid w:val="009E792C"/>
    <w:rsid w:val="009F0F7C"/>
    <w:rsid w:val="009F3358"/>
    <w:rsid w:val="009F3E72"/>
    <w:rsid w:val="009F5849"/>
    <w:rsid w:val="009F6BD8"/>
    <w:rsid w:val="009F6BDF"/>
    <w:rsid w:val="00A00B57"/>
    <w:rsid w:val="00A00C0E"/>
    <w:rsid w:val="00A01D34"/>
    <w:rsid w:val="00A0371B"/>
    <w:rsid w:val="00A04BCC"/>
    <w:rsid w:val="00A05B23"/>
    <w:rsid w:val="00A066BE"/>
    <w:rsid w:val="00A12033"/>
    <w:rsid w:val="00A1279F"/>
    <w:rsid w:val="00A13703"/>
    <w:rsid w:val="00A15359"/>
    <w:rsid w:val="00A163A8"/>
    <w:rsid w:val="00A165AA"/>
    <w:rsid w:val="00A17360"/>
    <w:rsid w:val="00A17FCF"/>
    <w:rsid w:val="00A21DA5"/>
    <w:rsid w:val="00A22600"/>
    <w:rsid w:val="00A23F48"/>
    <w:rsid w:val="00A24156"/>
    <w:rsid w:val="00A2424A"/>
    <w:rsid w:val="00A242BD"/>
    <w:rsid w:val="00A24AB7"/>
    <w:rsid w:val="00A24F79"/>
    <w:rsid w:val="00A263A3"/>
    <w:rsid w:val="00A263AC"/>
    <w:rsid w:val="00A26624"/>
    <w:rsid w:val="00A269D2"/>
    <w:rsid w:val="00A272AE"/>
    <w:rsid w:val="00A311E1"/>
    <w:rsid w:val="00A31541"/>
    <w:rsid w:val="00A31CC0"/>
    <w:rsid w:val="00A331D9"/>
    <w:rsid w:val="00A3453E"/>
    <w:rsid w:val="00A35E06"/>
    <w:rsid w:val="00A37916"/>
    <w:rsid w:val="00A37CFC"/>
    <w:rsid w:val="00A37EB5"/>
    <w:rsid w:val="00A41139"/>
    <w:rsid w:val="00A42009"/>
    <w:rsid w:val="00A421B8"/>
    <w:rsid w:val="00A423D8"/>
    <w:rsid w:val="00A42A8F"/>
    <w:rsid w:val="00A433B0"/>
    <w:rsid w:val="00A44995"/>
    <w:rsid w:val="00A45440"/>
    <w:rsid w:val="00A45A99"/>
    <w:rsid w:val="00A46C8A"/>
    <w:rsid w:val="00A52959"/>
    <w:rsid w:val="00A53F25"/>
    <w:rsid w:val="00A53FF7"/>
    <w:rsid w:val="00A556EA"/>
    <w:rsid w:val="00A557C6"/>
    <w:rsid w:val="00A56CE8"/>
    <w:rsid w:val="00A61199"/>
    <w:rsid w:val="00A61325"/>
    <w:rsid w:val="00A62683"/>
    <w:rsid w:val="00A62A30"/>
    <w:rsid w:val="00A64803"/>
    <w:rsid w:val="00A6491B"/>
    <w:rsid w:val="00A65564"/>
    <w:rsid w:val="00A70458"/>
    <w:rsid w:val="00A727F1"/>
    <w:rsid w:val="00A75887"/>
    <w:rsid w:val="00A763D4"/>
    <w:rsid w:val="00A77818"/>
    <w:rsid w:val="00A82E34"/>
    <w:rsid w:val="00A83A3D"/>
    <w:rsid w:val="00A83E0A"/>
    <w:rsid w:val="00A85ABB"/>
    <w:rsid w:val="00A86FF6"/>
    <w:rsid w:val="00A87D06"/>
    <w:rsid w:val="00A90D12"/>
    <w:rsid w:val="00A91483"/>
    <w:rsid w:val="00A916C8"/>
    <w:rsid w:val="00A91788"/>
    <w:rsid w:val="00A92339"/>
    <w:rsid w:val="00A94C78"/>
    <w:rsid w:val="00A97289"/>
    <w:rsid w:val="00A974B7"/>
    <w:rsid w:val="00A97854"/>
    <w:rsid w:val="00A97CC3"/>
    <w:rsid w:val="00AA166D"/>
    <w:rsid w:val="00AA277B"/>
    <w:rsid w:val="00AA291E"/>
    <w:rsid w:val="00AA2EB6"/>
    <w:rsid w:val="00AA2ECD"/>
    <w:rsid w:val="00AA3EBF"/>
    <w:rsid w:val="00AA5A9C"/>
    <w:rsid w:val="00AB4A0C"/>
    <w:rsid w:val="00AB59AB"/>
    <w:rsid w:val="00AB5FB5"/>
    <w:rsid w:val="00AB7817"/>
    <w:rsid w:val="00AC0EBF"/>
    <w:rsid w:val="00AC14A5"/>
    <w:rsid w:val="00AC16C2"/>
    <w:rsid w:val="00AC222A"/>
    <w:rsid w:val="00AC5490"/>
    <w:rsid w:val="00AC6BCE"/>
    <w:rsid w:val="00AD2AEB"/>
    <w:rsid w:val="00AD3A2D"/>
    <w:rsid w:val="00AD55E7"/>
    <w:rsid w:val="00AD6878"/>
    <w:rsid w:val="00AE183F"/>
    <w:rsid w:val="00AE53A6"/>
    <w:rsid w:val="00AF0266"/>
    <w:rsid w:val="00AF03C1"/>
    <w:rsid w:val="00AF06D6"/>
    <w:rsid w:val="00AF1C0F"/>
    <w:rsid w:val="00AF2FDB"/>
    <w:rsid w:val="00AF501C"/>
    <w:rsid w:val="00AF6090"/>
    <w:rsid w:val="00AF7D08"/>
    <w:rsid w:val="00B0025D"/>
    <w:rsid w:val="00B0089B"/>
    <w:rsid w:val="00B00A42"/>
    <w:rsid w:val="00B02369"/>
    <w:rsid w:val="00B046E2"/>
    <w:rsid w:val="00B05ADD"/>
    <w:rsid w:val="00B05E5D"/>
    <w:rsid w:val="00B071E7"/>
    <w:rsid w:val="00B07C08"/>
    <w:rsid w:val="00B11090"/>
    <w:rsid w:val="00B11EE4"/>
    <w:rsid w:val="00B12DCE"/>
    <w:rsid w:val="00B12E1D"/>
    <w:rsid w:val="00B12F9C"/>
    <w:rsid w:val="00B153E0"/>
    <w:rsid w:val="00B15714"/>
    <w:rsid w:val="00B15C73"/>
    <w:rsid w:val="00B17242"/>
    <w:rsid w:val="00B17A93"/>
    <w:rsid w:val="00B17F8B"/>
    <w:rsid w:val="00B202FA"/>
    <w:rsid w:val="00B22693"/>
    <w:rsid w:val="00B230B3"/>
    <w:rsid w:val="00B2335C"/>
    <w:rsid w:val="00B23F98"/>
    <w:rsid w:val="00B25C5A"/>
    <w:rsid w:val="00B25F3C"/>
    <w:rsid w:val="00B30F01"/>
    <w:rsid w:val="00B3169F"/>
    <w:rsid w:val="00B31D8E"/>
    <w:rsid w:val="00B32380"/>
    <w:rsid w:val="00B3248E"/>
    <w:rsid w:val="00B358C0"/>
    <w:rsid w:val="00B35936"/>
    <w:rsid w:val="00B404AC"/>
    <w:rsid w:val="00B410D7"/>
    <w:rsid w:val="00B41897"/>
    <w:rsid w:val="00B41C51"/>
    <w:rsid w:val="00B42127"/>
    <w:rsid w:val="00B4645C"/>
    <w:rsid w:val="00B47376"/>
    <w:rsid w:val="00B47484"/>
    <w:rsid w:val="00B503F2"/>
    <w:rsid w:val="00B51A91"/>
    <w:rsid w:val="00B52CE0"/>
    <w:rsid w:val="00B547D3"/>
    <w:rsid w:val="00B55D56"/>
    <w:rsid w:val="00B563CB"/>
    <w:rsid w:val="00B57197"/>
    <w:rsid w:val="00B57CD0"/>
    <w:rsid w:val="00B608F9"/>
    <w:rsid w:val="00B60947"/>
    <w:rsid w:val="00B61CA6"/>
    <w:rsid w:val="00B61FD8"/>
    <w:rsid w:val="00B64AD5"/>
    <w:rsid w:val="00B64BED"/>
    <w:rsid w:val="00B64E60"/>
    <w:rsid w:val="00B654D9"/>
    <w:rsid w:val="00B718FF"/>
    <w:rsid w:val="00B71D7C"/>
    <w:rsid w:val="00B7219B"/>
    <w:rsid w:val="00B758FB"/>
    <w:rsid w:val="00B830A6"/>
    <w:rsid w:val="00B84D53"/>
    <w:rsid w:val="00B8612C"/>
    <w:rsid w:val="00B86830"/>
    <w:rsid w:val="00B9139F"/>
    <w:rsid w:val="00B91AD0"/>
    <w:rsid w:val="00B91F61"/>
    <w:rsid w:val="00B92078"/>
    <w:rsid w:val="00B92454"/>
    <w:rsid w:val="00B92FD8"/>
    <w:rsid w:val="00B9314A"/>
    <w:rsid w:val="00B94090"/>
    <w:rsid w:val="00B94904"/>
    <w:rsid w:val="00B94E3D"/>
    <w:rsid w:val="00B951F3"/>
    <w:rsid w:val="00B96DAB"/>
    <w:rsid w:val="00BA038C"/>
    <w:rsid w:val="00BA0442"/>
    <w:rsid w:val="00BA112E"/>
    <w:rsid w:val="00BA13C7"/>
    <w:rsid w:val="00BA183E"/>
    <w:rsid w:val="00BA3222"/>
    <w:rsid w:val="00BA3812"/>
    <w:rsid w:val="00BA4F01"/>
    <w:rsid w:val="00BA5B0D"/>
    <w:rsid w:val="00BA7FB1"/>
    <w:rsid w:val="00BB1857"/>
    <w:rsid w:val="00BB1F05"/>
    <w:rsid w:val="00BB263B"/>
    <w:rsid w:val="00BB292E"/>
    <w:rsid w:val="00BB55D5"/>
    <w:rsid w:val="00BB6855"/>
    <w:rsid w:val="00BB7B70"/>
    <w:rsid w:val="00BC0F6D"/>
    <w:rsid w:val="00BC1782"/>
    <w:rsid w:val="00BC2BEC"/>
    <w:rsid w:val="00BC3B16"/>
    <w:rsid w:val="00BC6677"/>
    <w:rsid w:val="00BC6CCA"/>
    <w:rsid w:val="00BC706F"/>
    <w:rsid w:val="00BD0809"/>
    <w:rsid w:val="00BD22D6"/>
    <w:rsid w:val="00BD32E8"/>
    <w:rsid w:val="00BD54AE"/>
    <w:rsid w:val="00BD6212"/>
    <w:rsid w:val="00BD6612"/>
    <w:rsid w:val="00BD7D8A"/>
    <w:rsid w:val="00BE064D"/>
    <w:rsid w:val="00BE1A5B"/>
    <w:rsid w:val="00BE1BAC"/>
    <w:rsid w:val="00BE21A5"/>
    <w:rsid w:val="00BE35B0"/>
    <w:rsid w:val="00BE3D18"/>
    <w:rsid w:val="00BE4C74"/>
    <w:rsid w:val="00BE4C79"/>
    <w:rsid w:val="00BE4DB9"/>
    <w:rsid w:val="00BE500A"/>
    <w:rsid w:val="00BE6872"/>
    <w:rsid w:val="00BF0715"/>
    <w:rsid w:val="00BF1367"/>
    <w:rsid w:val="00BF2350"/>
    <w:rsid w:val="00BF28B9"/>
    <w:rsid w:val="00BF2DB6"/>
    <w:rsid w:val="00BF337D"/>
    <w:rsid w:val="00BF77A1"/>
    <w:rsid w:val="00C0119E"/>
    <w:rsid w:val="00C017D9"/>
    <w:rsid w:val="00C0247F"/>
    <w:rsid w:val="00C061CA"/>
    <w:rsid w:val="00C06583"/>
    <w:rsid w:val="00C079AF"/>
    <w:rsid w:val="00C105B7"/>
    <w:rsid w:val="00C10C6A"/>
    <w:rsid w:val="00C1224A"/>
    <w:rsid w:val="00C12408"/>
    <w:rsid w:val="00C13119"/>
    <w:rsid w:val="00C158B4"/>
    <w:rsid w:val="00C16ADF"/>
    <w:rsid w:val="00C16C8D"/>
    <w:rsid w:val="00C176F3"/>
    <w:rsid w:val="00C200BA"/>
    <w:rsid w:val="00C20B8D"/>
    <w:rsid w:val="00C20C74"/>
    <w:rsid w:val="00C20F83"/>
    <w:rsid w:val="00C2326F"/>
    <w:rsid w:val="00C24935"/>
    <w:rsid w:val="00C253B1"/>
    <w:rsid w:val="00C259EA"/>
    <w:rsid w:val="00C265A0"/>
    <w:rsid w:val="00C275F3"/>
    <w:rsid w:val="00C30448"/>
    <w:rsid w:val="00C3089E"/>
    <w:rsid w:val="00C30C2F"/>
    <w:rsid w:val="00C31175"/>
    <w:rsid w:val="00C31B94"/>
    <w:rsid w:val="00C3286C"/>
    <w:rsid w:val="00C33F76"/>
    <w:rsid w:val="00C34B65"/>
    <w:rsid w:val="00C3674C"/>
    <w:rsid w:val="00C3781A"/>
    <w:rsid w:val="00C37EE5"/>
    <w:rsid w:val="00C42627"/>
    <w:rsid w:val="00C44AC6"/>
    <w:rsid w:val="00C51661"/>
    <w:rsid w:val="00C51F7D"/>
    <w:rsid w:val="00C52864"/>
    <w:rsid w:val="00C53796"/>
    <w:rsid w:val="00C5771B"/>
    <w:rsid w:val="00C60092"/>
    <w:rsid w:val="00C614BF"/>
    <w:rsid w:val="00C61CEB"/>
    <w:rsid w:val="00C62113"/>
    <w:rsid w:val="00C6277B"/>
    <w:rsid w:val="00C63AB6"/>
    <w:rsid w:val="00C64AA2"/>
    <w:rsid w:val="00C656AA"/>
    <w:rsid w:val="00C6581B"/>
    <w:rsid w:val="00C71977"/>
    <w:rsid w:val="00C7386C"/>
    <w:rsid w:val="00C73A88"/>
    <w:rsid w:val="00C73B9E"/>
    <w:rsid w:val="00C75006"/>
    <w:rsid w:val="00C76CE2"/>
    <w:rsid w:val="00C8122A"/>
    <w:rsid w:val="00C81AFA"/>
    <w:rsid w:val="00C824B6"/>
    <w:rsid w:val="00C86E0D"/>
    <w:rsid w:val="00C86E0F"/>
    <w:rsid w:val="00C86E5D"/>
    <w:rsid w:val="00C86F38"/>
    <w:rsid w:val="00C87167"/>
    <w:rsid w:val="00C9149B"/>
    <w:rsid w:val="00C9290C"/>
    <w:rsid w:val="00C95318"/>
    <w:rsid w:val="00C964C2"/>
    <w:rsid w:val="00C9668F"/>
    <w:rsid w:val="00CA2285"/>
    <w:rsid w:val="00CA43D6"/>
    <w:rsid w:val="00CA4BF5"/>
    <w:rsid w:val="00CA50C0"/>
    <w:rsid w:val="00CA5231"/>
    <w:rsid w:val="00CA633A"/>
    <w:rsid w:val="00CB0A5B"/>
    <w:rsid w:val="00CB1396"/>
    <w:rsid w:val="00CB267E"/>
    <w:rsid w:val="00CB2C70"/>
    <w:rsid w:val="00CB3377"/>
    <w:rsid w:val="00CB3BB1"/>
    <w:rsid w:val="00CB5ADC"/>
    <w:rsid w:val="00CB5C2E"/>
    <w:rsid w:val="00CB6A31"/>
    <w:rsid w:val="00CB7A17"/>
    <w:rsid w:val="00CC032C"/>
    <w:rsid w:val="00CC1CED"/>
    <w:rsid w:val="00CC1DDC"/>
    <w:rsid w:val="00CC2238"/>
    <w:rsid w:val="00CC320A"/>
    <w:rsid w:val="00CC3460"/>
    <w:rsid w:val="00CC370E"/>
    <w:rsid w:val="00CC3B1B"/>
    <w:rsid w:val="00CC51C3"/>
    <w:rsid w:val="00CC5D71"/>
    <w:rsid w:val="00CD108C"/>
    <w:rsid w:val="00CD1191"/>
    <w:rsid w:val="00CD33C1"/>
    <w:rsid w:val="00CD4C05"/>
    <w:rsid w:val="00CD6699"/>
    <w:rsid w:val="00CD7ED1"/>
    <w:rsid w:val="00CE1183"/>
    <w:rsid w:val="00CE3FA7"/>
    <w:rsid w:val="00CE4BC6"/>
    <w:rsid w:val="00CE5046"/>
    <w:rsid w:val="00CE51CD"/>
    <w:rsid w:val="00CE6484"/>
    <w:rsid w:val="00CE696A"/>
    <w:rsid w:val="00CF05AE"/>
    <w:rsid w:val="00CF1B42"/>
    <w:rsid w:val="00CF2A76"/>
    <w:rsid w:val="00CF334D"/>
    <w:rsid w:val="00CF37E5"/>
    <w:rsid w:val="00CF5D0E"/>
    <w:rsid w:val="00CF5EB9"/>
    <w:rsid w:val="00D00E46"/>
    <w:rsid w:val="00D01DFE"/>
    <w:rsid w:val="00D0341D"/>
    <w:rsid w:val="00D05D7E"/>
    <w:rsid w:val="00D070DB"/>
    <w:rsid w:val="00D07125"/>
    <w:rsid w:val="00D07B94"/>
    <w:rsid w:val="00D107A1"/>
    <w:rsid w:val="00D10C7D"/>
    <w:rsid w:val="00D11B01"/>
    <w:rsid w:val="00D12AAC"/>
    <w:rsid w:val="00D12FFB"/>
    <w:rsid w:val="00D20437"/>
    <w:rsid w:val="00D20C93"/>
    <w:rsid w:val="00D216BE"/>
    <w:rsid w:val="00D22D4A"/>
    <w:rsid w:val="00D24D2E"/>
    <w:rsid w:val="00D251B3"/>
    <w:rsid w:val="00D25E7D"/>
    <w:rsid w:val="00D303B5"/>
    <w:rsid w:val="00D308BF"/>
    <w:rsid w:val="00D31E6C"/>
    <w:rsid w:val="00D35729"/>
    <w:rsid w:val="00D36CF8"/>
    <w:rsid w:val="00D36D3B"/>
    <w:rsid w:val="00D36E0A"/>
    <w:rsid w:val="00D40E26"/>
    <w:rsid w:val="00D40E87"/>
    <w:rsid w:val="00D429B4"/>
    <w:rsid w:val="00D440E3"/>
    <w:rsid w:val="00D45931"/>
    <w:rsid w:val="00D47690"/>
    <w:rsid w:val="00D50624"/>
    <w:rsid w:val="00D5191D"/>
    <w:rsid w:val="00D54039"/>
    <w:rsid w:val="00D5410E"/>
    <w:rsid w:val="00D55E27"/>
    <w:rsid w:val="00D56BE3"/>
    <w:rsid w:val="00D570BF"/>
    <w:rsid w:val="00D57143"/>
    <w:rsid w:val="00D61DCA"/>
    <w:rsid w:val="00D62A1F"/>
    <w:rsid w:val="00D63D9B"/>
    <w:rsid w:val="00D64E43"/>
    <w:rsid w:val="00D6602F"/>
    <w:rsid w:val="00D712FC"/>
    <w:rsid w:val="00D71A0F"/>
    <w:rsid w:val="00D72C93"/>
    <w:rsid w:val="00D73A56"/>
    <w:rsid w:val="00D758A4"/>
    <w:rsid w:val="00D763D7"/>
    <w:rsid w:val="00D7761F"/>
    <w:rsid w:val="00D800B8"/>
    <w:rsid w:val="00D813EB"/>
    <w:rsid w:val="00D814FE"/>
    <w:rsid w:val="00D81A4F"/>
    <w:rsid w:val="00D8217A"/>
    <w:rsid w:val="00D824C9"/>
    <w:rsid w:val="00D82F2E"/>
    <w:rsid w:val="00D83B91"/>
    <w:rsid w:val="00D8427A"/>
    <w:rsid w:val="00D85B1A"/>
    <w:rsid w:val="00D87051"/>
    <w:rsid w:val="00D9033F"/>
    <w:rsid w:val="00D91E37"/>
    <w:rsid w:val="00D91E82"/>
    <w:rsid w:val="00D91E96"/>
    <w:rsid w:val="00D9368F"/>
    <w:rsid w:val="00D95BF0"/>
    <w:rsid w:val="00D978A8"/>
    <w:rsid w:val="00DA0168"/>
    <w:rsid w:val="00DA0C3C"/>
    <w:rsid w:val="00DA1693"/>
    <w:rsid w:val="00DA18E0"/>
    <w:rsid w:val="00DA2611"/>
    <w:rsid w:val="00DA3788"/>
    <w:rsid w:val="00DA488B"/>
    <w:rsid w:val="00DA6EEB"/>
    <w:rsid w:val="00DB118F"/>
    <w:rsid w:val="00DB1267"/>
    <w:rsid w:val="00DB17AC"/>
    <w:rsid w:val="00DB1993"/>
    <w:rsid w:val="00DB1CFF"/>
    <w:rsid w:val="00DB26E3"/>
    <w:rsid w:val="00DB3A19"/>
    <w:rsid w:val="00DB3A72"/>
    <w:rsid w:val="00DB3AAB"/>
    <w:rsid w:val="00DB5C67"/>
    <w:rsid w:val="00DB66E1"/>
    <w:rsid w:val="00DC0D41"/>
    <w:rsid w:val="00DC182E"/>
    <w:rsid w:val="00DC20C5"/>
    <w:rsid w:val="00DC26E4"/>
    <w:rsid w:val="00DC41D3"/>
    <w:rsid w:val="00DC4353"/>
    <w:rsid w:val="00DC465C"/>
    <w:rsid w:val="00DC5427"/>
    <w:rsid w:val="00DC7346"/>
    <w:rsid w:val="00DC780B"/>
    <w:rsid w:val="00DD17C6"/>
    <w:rsid w:val="00DD42CC"/>
    <w:rsid w:val="00DD579F"/>
    <w:rsid w:val="00DD7A19"/>
    <w:rsid w:val="00DE6806"/>
    <w:rsid w:val="00DE6BEC"/>
    <w:rsid w:val="00DE75B6"/>
    <w:rsid w:val="00DE772A"/>
    <w:rsid w:val="00DF15C8"/>
    <w:rsid w:val="00DF1712"/>
    <w:rsid w:val="00DF3520"/>
    <w:rsid w:val="00DF5E21"/>
    <w:rsid w:val="00DF5FF9"/>
    <w:rsid w:val="00E0142A"/>
    <w:rsid w:val="00E01580"/>
    <w:rsid w:val="00E0316E"/>
    <w:rsid w:val="00E03322"/>
    <w:rsid w:val="00E038A2"/>
    <w:rsid w:val="00E0610B"/>
    <w:rsid w:val="00E11C92"/>
    <w:rsid w:val="00E16067"/>
    <w:rsid w:val="00E162E2"/>
    <w:rsid w:val="00E174BA"/>
    <w:rsid w:val="00E1784F"/>
    <w:rsid w:val="00E215F6"/>
    <w:rsid w:val="00E22827"/>
    <w:rsid w:val="00E23176"/>
    <w:rsid w:val="00E31E72"/>
    <w:rsid w:val="00E334FC"/>
    <w:rsid w:val="00E34863"/>
    <w:rsid w:val="00E353E5"/>
    <w:rsid w:val="00E355F5"/>
    <w:rsid w:val="00E36306"/>
    <w:rsid w:val="00E400B7"/>
    <w:rsid w:val="00E40B2E"/>
    <w:rsid w:val="00E43322"/>
    <w:rsid w:val="00E43FDC"/>
    <w:rsid w:val="00E44679"/>
    <w:rsid w:val="00E44DB2"/>
    <w:rsid w:val="00E465B1"/>
    <w:rsid w:val="00E4713F"/>
    <w:rsid w:val="00E47419"/>
    <w:rsid w:val="00E5221C"/>
    <w:rsid w:val="00E52495"/>
    <w:rsid w:val="00E52EF6"/>
    <w:rsid w:val="00E5382C"/>
    <w:rsid w:val="00E53F85"/>
    <w:rsid w:val="00E54892"/>
    <w:rsid w:val="00E56175"/>
    <w:rsid w:val="00E56DA7"/>
    <w:rsid w:val="00E57289"/>
    <w:rsid w:val="00E57DEE"/>
    <w:rsid w:val="00E6174C"/>
    <w:rsid w:val="00E61D3B"/>
    <w:rsid w:val="00E621B1"/>
    <w:rsid w:val="00E62E62"/>
    <w:rsid w:val="00E646D3"/>
    <w:rsid w:val="00E6579A"/>
    <w:rsid w:val="00E65EBE"/>
    <w:rsid w:val="00E663D3"/>
    <w:rsid w:val="00E66989"/>
    <w:rsid w:val="00E71F02"/>
    <w:rsid w:val="00E72052"/>
    <w:rsid w:val="00E72146"/>
    <w:rsid w:val="00E737F3"/>
    <w:rsid w:val="00E73A5C"/>
    <w:rsid w:val="00E73E27"/>
    <w:rsid w:val="00E744AA"/>
    <w:rsid w:val="00E7455A"/>
    <w:rsid w:val="00E76032"/>
    <w:rsid w:val="00E76217"/>
    <w:rsid w:val="00E7648C"/>
    <w:rsid w:val="00E827A9"/>
    <w:rsid w:val="00E838A2"/>
    <w:rsid w:val="00E84C6E"/>
    <w:rsid w:val="00E85456"/>
    <w:rsid w:val="00E87ADB"/>
    <w:rsid w:val="00E91C13"/>
    <w:rsid w:val="00E95BFA"/>
    <w:rsid w:val="00E96418"/>
    <w:rsid w:val="00E97DEF"/>
    <w:rsid w:val="00E97DF9"/>
    <w:rsid w:val="00EA34BA"/>
    <w:rsid w:val="00EA415F"/>
    <w:rsid w:val="00EA49B7"/>
    <w:rsid w:val="00EA4BBF"/>
    <w:rsid w:val="00EA694F"/>
    <w:rsid w:val="00EB0EB6"/>
    <w:rsid w:val="00EB22BD"/>
    <w:rsid w:val="00EB24ED"/>
    <w:rsid w:val="00EB46A8"/>
    <w:rsid w:val="00EB4A1B"/>
    <w:rsid w:val="00EB4E62"/>
    <w:rsid w:val="00EB523F"/>
    <w:rsid w:val="00EB537B"/>
    <w:rsid w:val="00EB5610"/>
    <w:rsid w:val="00EC13A9"/>
    <w:rsid w:val="00EC1D9F"/>
    <w:rsid w:val="00EC3F81"/>
    <w:rsid w:val="00ED0965"/>
    <w:rsid w:val="00ED35EE"/>
    <w:rsid w:val="00ED47A6"/>
    <w:rsid w:val="00ED4986"/>
    <w:rsid w:val="00ED545B"/>
    <w:rsid w:val="00ED7340"/>
    <w:rsid w:val="00EE076B"/>
    <w:rsid w:val="00EE0CF6"/>
    <w:rsid w:val="00EE19A2"/>
    <w:rsid w:val="00EE1F66"/>
    <w:rsid w:val="00EF0A35"/>
    <w:rsid w:val="00EF1A8E"/>
    <w:rsid w:val="00EF2842"/>
    <w:rsid w:val="00EF2AC3"/>
    <w:rsid w:val="00EF47E5"/>
    <w:rsid w:val="00EF4B2D"/>
    <w:rsid w:val="00EF5E47"/>
    <w:rsid w:val="00EF6F7D"/>
    <w:rsid w:val="00EF7D2B"/>
    <w:rsid w:val="00EF7E6F"/>
    <w:rsid w:val="00F005BD"/>
    <w:rsid w:val="00F0260B"/>
    <w:rsid w:val="00F02670"/>
    <w:rsid w:val="00F04A55"/>
    <w:rsid w:val="00F10AAE"/>
    <w:rsid w:val="00F12526"/>
    <w:rsid w:val="00F13683"/>
    <w:rsid w:val="00F1412E"/>
    <w:rsid w:val="00F14420"/>
    <w:rsid w:val="00F15091"/>
    <w:rsid w:val="00F155C8"/>
    <w:rsid w:val="00F173FB"/>
    <w:rsid w:val="00F17CCB"/>
    <w:rsid w:val="00F2027E"/>
    <w:rsid w:val="00F224AE"/>
    <w:rsid w:val="00F23367"/>
    <w:rsid w:val="00F23775"/>
    <w:rsid w:val="00F23B95"/>
    <w:rsid w:val="00F23F1C"/>
    <w:rsid w:val="00F24615"/>
    <w:rsid w:val="00F25E7F"/>
    <w:rsid w:val="00F270FC"/>
    <w:rsid w:val="00F27FBC"/>
    <w:rsid w:val="00F318AA"/>
    <w:rsid w:val="00F32B10"/>
    <w:rsid w:val="00F32B86"/>
    <w:rsid w:val="00F33098"/>
    <w:rsid w:val="00F34FC3"/>
    <w:rsid w:val="00F354C4"/>
    <w:rsid w:val="00F35989"/>
    <w:rsid w:val="00F35A5B"/>
    <w:rsid w:val="00F36683"/>
    <w:rsid w:val="00F403F9"/>
    <w:rsid w:val="00F42A90"/>
    <w:rsid w:val="00F42BEA"/>
    <w:rsid w:val="00F43208"/>
    <w:rsid w:val="00F43643"/>
    <w:rsid w:val="00F4385A"/>
    <w:rsid w:val="00F4540B"/>
    <w:rsid w:val="00F46383"/>
    <w:rsid w:val="00F46DEF"/>
    <w:rsid w:val="00F510FD"/>
    <w:rsid w:val="00F5147D"/>
    <w:rsid w:val="00F53000"/>
    <w:rsid w:val="00F5335C"/>
    <w:rsid w:val="00F53A61"/>
    <w:rsid w:val="00F53B7C"/>
    <w:rsid w:val="00F53BE6"/>
    <w:rsid w:val="00F54709"/>
    <w:rsid w:val="00F555EB"/>
    <w:rsid w:val="00F57124"/>
    <w:rsid w:val="00F57AC7"/>
    <w:rsid w:val="00F57D08"/>
    <w:rsid w:val="00F6165F"/>
    <w:rsid w:val="00F62CFB"/>
    <w:rsid w:val="00F6337A"/>
    <w:rsid w:val="00F65288"/>
    <w:rsid w:val="00F65E78"/>
    <w:rsid w:val="00F66BC4"/>
    <w:rsid w:val="00F66ED0"/>
    <w:rsid w:val="00F674B1"/>
    <w:rsid w:val="00F71884"/>
    <w:rsid w:val="00F727DE"/>
    <w:rsid w:val="00F7656D"/>
    <w:rsid w:val="00F8217A"/>
    <w:rsid w:val="00F8428B"/>
    <w:rsid w:val="00F8510E"/>
    <w:rsid w:val="00F868EE"/>
    <w:rsid w:val="00F91DB1"/>
    <w:rsid w:val="00F91F7A"/>
    <w:rsid w:val="00F92C62"/>
    <w:rsid w:val="00FA2F95"/>
    <w:rsid w:val="00FA4767"/>
    <w:rsid w:val="00FA47BB"/>
    <w:rsid w:val="00FA4954"/>
    <w:rsid w:val="00FA522C"/>
    <w:rsid w:val="00FA555C"/>
    <w:rsid w:val="00FA5642"/>
    <w:rsid w:val="00FA6BF0"/>
    <w:rsid w:val="00FA7408"/>
    <w:rsid w:val="00FA79DF"/>
    <w:rsid w:val="00FB1458"/>
    <w:rsid w:val="00FB2311"/>
    <w:rsid w:val="00FB26D5"/>
    <w:rsid w:val="00FB36F2"/>
    <w:rsid w:val="00FB37F9"/>
    <w:rsid w:val="00FB5921"/>
    <w:rsid w:val="00FB6075"/>
    <w:rsid w:val="00FB659F"/>
    <w:rsid w:val="00FB7B76"/>
    <w:rsid w:val="00FB7F26"/>
    <w:rsid w:val="00FC1423"/>
    <w:rsid w:val="00FC1FE7"/>
    <w:rsid w:val="00FC4FCD"/>
    <w:rsid w:val="00FC56B6"/>
    <w:rsid w:val="00FC5EED"/>
    <w:rsid w:val="00FC65AD"/>
    <w:rsid w:val="00FC6B59"/>
    <w:rsid w:val="00FC7DC2"/>
    <w:rsid w:val="00FD0DB9"/>
    <w:rsid w:val="00FD26B4"/>
    <w:rsid w:val="00FD2777"/>
    <w:rsid w:val="00FD71AD"/>
    <w:rsid w:val="00FD7353"/>
    <w:rsid w:val="00FE2027"/>
    <w:rsid w:val="00FE2C1E"/>
    <w:rsid w:val="00FE2C3E"/>
    <w:rsid w:val="00FE6120"/>
    <w:rsid w:val="00FE6C3B"/>
    <w:rsid w:val="00FE7757"/>
    <w:rsid w:val="00FF0273"/>
    <w:rsid w:val="00FF21DA"/>
    <w:rsid w:val="00FF26EE"/>
    <w:rsid w:val="00FF3F33"/>
    <w:rsid w:val="00FF488D"/>
    <w:rsid w:val="00FF65F4"/>
    <w:rsid w:val="00FF7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3"/>
        <o:r id="V:Rule2" type="connector" idref="#AutoShape 2"/>
      </o:rules>
    </o:shapelayout>
  </w:shapeDefaults>
  <w:decimalSymbol w:val="."/>
  <w:listSeparator w:val=","/>
  <w15:docId w15:val="{B6DEACF5-7A43-49E0-8D03-FA6F247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22"/>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92E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B7D3F"/>
    <w:pPr>
      <w:ind w:left="720"/>
      <w:contextualSpacing/>
    </w:pPr>
  </w:style>
  <w:style w:type="paragraph" w:customStyle="1" w:styleId="ColorfulList-Accent11">
    <w:name w:val="Colorful List - Accent 11"/>
    <w:basedOn w:val="Normal"/>
    <w:link w:val="ColorfulList-Accent1Char"/>
    <w:qFormat/>
    <w:rsid w:val="001A2B05"/>
    <w:pPr>
      <w:spacing w:before="0" w:after="160" w:line="259" w:lineRule="auto"/>
      <w:ind w:left="720" w:firstLine="0"/>
      <w:contextualSpacing/>
      <w:jc w:val="left"/>
    </w:pPr>
    <w:rPr>
      <w:rFonts w:ascii="Calibri" w:eastAsia="Calibri" w:hAnsi="Calibri" w:cs="Times New Roman"/>
      <w:sz w:val="20"/>
      <w:szCs w:val="20"/>
    </w:rPr>
  </w:style>
  <w:style w:type="character" w:customStyle="1" w:styleId="ColorfulList-Accent1Char">
    <w:name w:val="Colorful List - Accent 1 Char"/>
    <w:link w:val="ColorfulList-Accent11"/>
    <w:rsid w:val="001A2B05"/>
    <w:rPr>
      <w:rFonts w:ascii="Calibri" w:eastAsia="Calibri" w:hAnsi="Calibri" w:cs="Times New Roman"/>
      <w:sz w:val="20"/>
      <w:szCs w:val="20"/>
    </w:rPr>
  </w:style>
  <w:style w:type="character" w:customStyle="1" w:styleId="ListParagraphChar">
    <w:name w:val="List Paragraph Char"/>
    <w:link w:val="ListParagraph"/>
    <w:uiPriority w:val="34"/>
    <w:rsid w:val="00C614BF"/>
  </w:style>
  <w:style w:type="paragraph" w:styleId="Header">
    <w:name w:val="header"/>
    <w:basedOn w:val="Normal"/>
    <w:link w:val="HeaderChar"/>
    <w:uiPriority w:val="99"/>
    <w:unhideWhenUsed/>
    <w:rsid w:val="00CB2C7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B2C70"/>
  </w:style>
  <w:style w:type="paragraph" w:styleId="Footer">
    <w:name w:val="footer"/>
    <w:basedOn w:val="Normal"/>
    <w:link w:val="FooterChar"/>
    <w:uiPriority w:val="99"/>
    <w:unhideWhenUsed/>
    <w:rsid w:val="00CB2C7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B2C70"/>
  </w:style>
  <w:style w:type="paragraph" w:styleId="BalloonText">
    <w:name w:val="Balloon Text"/>
    <w:basedOn w:val="Normal"/>
    <w:link w:val="BalloonTextChar"/>
    <w:uiPriority w:val="99"/>
    <w:semiHidden/>
    <w:unhideWhenUsed/>
    <w:rsid w:val="0010300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991">
      <w:bodyDiv w:val="1"/>
      <w:marLeft w:val="0"/>
      <w:marRight w:val="0"/>
      <w:marTop w:val="0"/>
      <w:marBottom w:val="0"/>
      <w:divBdr>
        <w:top w:val="none" w:sz="0" w:space="0" w:color="auto"/>
        <w:left w:val="none" w:sz="0" w:space="0" w:color="auto"/>
        <w:bottom w:val="none" w:sz="0" w:space="0" w:color="auto"/>
        <w:right w:val="none" w:sz="0" w:space="0" w:color="auto"/>
      </w:divBdr>
    </w:div>
    <w:div w:id="15352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225BD-81C9-4F3B-A218-4A611786E82A}">
  <ds:schemaRefs>
    <ds:schemaRef ds:uri="http://schemas.openxmlformats.org/officeDocument/2006/bibliography"/>
  </ds:schemaRefs>
</ds:datastoreItem>
</file>

<file path=customXml/itemProps2.xml><?xml version="1.0" encoding="utf-8"?>
<ds:datastoreItem xmlns:ds="http://schemas.openxmlformats.org/officeDocument/2006/customXml" ds:itemID="{9269D7E4-9CC3-4E8E-8B0D-9291D562A700}"/>
</file>

<file path=customXml/itemProps3.xml><?xml version="1.0" encoding="utf-8"?>
<ds:datastoreItem xmlns:ds="http://schemas.openxmlformats.org/officeDocument/2006/customXml" ds:itemID="{871FE138-CA06-47E2-9437-0C7108AFE1F7}"/>
</file>

<file path=customXml/itemProps4.xml><?xml version="1.0" encoding="utf-8"?>
<ds:datastoreItem xmlns:ds="http://schemas.openxmlformats.org/officeDocument/2006/customXml" ds:itemID="{DCD3943F-A6DF-4D19-9C0C-94A41E20034A}"/>
</file>

<file path=docProps/app.xml><?xml version="1.0" encoding="utf-8"?>
<Properties xmlns="http://schemas.openxmlformats.org/officeDocument/2006/extended-properties" xmlns:vt="http://schemas.openxmlformats.org/officeDocument/2006/docPropsVTypes">
  <Template>Normal</Template>
  <TotalTime>55</TotalTime>
  <Pages>25</Pages>
  <Words>8196</Words>
  <Characters>46722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Big Bang</cp:lastModifiedBy>
  <cp:revision>22</cp:revision>
  <cp:lastPrinted>2020-08-27T07:52:00Z</cp:lastPrinted>
  <dcterms:created xsi:type="dcterms:W3CDTF">2020-08-27T06:56:00Z</dcterms:created>
  <dcterms:modified xsi:type="dcterms:W3CDTF">2020-08-28T03:04:00Z</dcterms:modified>
</cp:coreProperties>
</file>