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1E0" w:firstRow="1" w:lastRow="1" w:firstColumn="1" w:lastColumn="1" w:noHBand="0" w:noVBand="0"/>
      </w:tblPr>
      <w:tblGrid>
        <w:gridCol w:w="9459"/>
      </w:tblGrid>
      <w:tr w:rsidR="006D2B16" w:rsidRPr="009A24A5" w14:paraId="29013725" w14:textId="77777777" w:rsidTr="00420C6E">
        <w:trPr>
          <w:trHeight w:val="890"/>
          <w:jc w:val="center"/>
        </w:trPr>
        <w:tc>
          <w:tcPr>
            <w:tcW w:w="5000" w:type="pct"/>
          </w:tcPr>
          <w:p w14:paraId="52C6C95F" w14:textId="77777777" w:rsidR="006D2B16" w:rsidRPr="009A24A5" w:rsidRDefault="006D2B16" w:rsidP="00420C6E">
            <w:pPr>
              <w:spacing w:line="276" w:lineRule="auto"/>
              <w:jc w:val="center"/>
              <w:rPr>
                <w:rFonts w:ascii="Times New Roman" w:hAnsi="Times New Roman"/>
                <w:sz w:val="24"/>
                <w:szCs w:val="24"/>
              </w:rPr>
            </w:pPr>
            <w:r w:rsidRPr="009A24A5">
              <w:rPr>
                <w:rFonts w:ascii="Times New Roman" w:hAnsi="Times New Roman"/>
                <w:sz w:val="24"/>
                <w:szCs w:val="24"/>
              </w:rPr>
              <w:t>CỘNG HOÀ XÃ HỘI CHỦ NGHĨA VIỆT NAM</w:t>
            </w:r>
          </w:p>
          <w:p w14:paraId="2F282518" w14:textId="77777777" w:rsidR="006D2B16" w:rsidRPr="009A24A5" w:rsidRDefault="006D2B16" w:rsidP="00420C6E">
            <w:pPr>
              <w:spacing w:line="276" w:lineRule="auto"/>
              <w:jc w:val="center"/>
              <w:rPr>
                <w:rFonts w:ascii="Times New Roman" w:hAnsi="Times New Roman"/>
                <w:sz w:val="24"/>
                <w:szCs w:val="24"/>
              </w:rPr>
            </w:pPr>
            <w:proofErr w:type="spellStart"/>
            <w:r w:rsidRPr="009A24A5">
              <w:rPr>
                <w:rFonts w:ascii="Times New Roman" w:hAnsi="Times New Roman"/>
                <w:sz w:val="24"/>
                <w:szCs w:val="24"/>
              </w:rPr>
              <w:t>Độc</w:t>
            </w:r>
            <w:proofErr w:type="spellEnd"/>
            <w:r w:rsidRPr="009A24A5">
              <w:rPr>
                <w:rFonts w:ascii="Times New Roman" w:hAnsi="Times New Roman"/>
                <w:sz w:val="24"/>
                <w:szCs w:val="24"/>
              </w:rPr>
              <w:t xml:space="preserve"> </w:t>
            </w:r>
            <w:proofErr w:type="spellStart"/>
            <w:r w:rsidRPr="009A24A5">
              <w:rPr>
                <w:rFonts w:ascii="Times New Roman" w:hAnsi="Times New Roman"/>
                <w:sz w:val="24"/>
                <w:szCs w:val="24"/>
              </w:rPr>
              <w:t>lập</w:t>
            </w:r>
            <w:proofErr w:type="spellEnd"/>
            <w:r w:rsidRPr="009A24A5">
              <w:rPr>
                <w:rFonts w:ascii="Times New Roman" w:hAnsi="Times New Roman"/>
                <w:sz w:val="24"/>
                <w:szCs w:val="24"/>
              </w:rPr>
              <w:t xml:space="preserve">- </w:t>
            </w:r>
            <w:proofErr w:type="spellStart"/>
            <w:r w:rsidRPr="009A24A5">
              <w:rPr>
                <w:rFonts w:ascii="Times New Roman" w:hAnsi="Times New Roman"/>
                <w:sz w:val="24"/>
                <w:szCs w:val="24"/>
              </w:rPr>
              <w:t>Tự</w:t>
            </w:r>
            <w:proofErr w:type="spellEnd"/>
            <w:r w:rsidRPr="009A24A5">
              <w:rPr>
                <w:rFonts w:ascii="Times New Roman" w:hAnsi="Times New Roman"/>
                <w:sz w:val="24"/>
                <w:szCs w:val="24"/>
              </w:rPr>
              <w:t xml:space="preserve"> do- </w:t>
            </w:r>
            <w:proofErr w:type="spellStart"/>
            <w:r w:rsidRPr="009A24A5">
              <w:rPr>
                <w:rFonts w:ascii="Times New Roman" w:hAnsi="Times New Roman"/>
                <w:sz w:val="24"/>
                <w:szCs w:val="24"/>
              </w:rPr>
              <w:t>Hạnh</w:t>
            </w:r>
            <w:proofErr w:type="spellEnd"/>
            <w:r w:rsidRPr="009A24A5">
              <w:rPr>
                <w:rFonts w:ascii="Times New Roman" w:hAnsi="Times New Roman"/>
                <w:sz w:val="24"/>
                <w:szCs w:val="24"/>
              </w:rPr>
              <w:t xml:space="preserve"> </w:t>
            </w:r>
            <w:proofErr w:type="spellStart"/>
            <w:r w:rsidRPr="009A24A5">
              <w:rPr>
                <w:rFonts w:ascii="Times New Roman" w:hAnsi="Times New Roman"/>
                <w:sz w:val="24"/>
                <w:szCs w:val="24"/>
              </w:rPr>
              <w:t>phúc</w:t>
            </w:r>
            <w:proofErr w:type="spellEnd"/>
          </w:p>
          <w:p w14:paraId="3223CC8E" w14:textId="77777777" w:rsidR="006D2B16" w:rsidRPr="009A24A5" w:rsidRDefault="006D2B16" w:rsidP="00420C6E">
            <w:pPr>
              <w:spacing w:line="276" w:lineRule="auto"/>
              <w:jc w:val="center"/>
              <w:rPr>
                <w:rFonts w:ascii="Times New Roman" w:hAnsi="Times New Roman"/>
                <w:sz w:val="24"/>
                <w:szCs w:val="24"/>
              </w:rPr>
            </w:pPr>
            <w:r w:rsidRPr="009A24A5">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4B42681D" wp14:editId="4DA101CB">
                      <wp:simplePos x="0" y="0"/>
                      <wp:positionH relativeFrom="column">
                        <wp:posOffset>2038985</wp:posOffset>
                      </wp:positionH>
                      <wp:positionV relativeFrom="paragraph">
                        <wp:posOffset>25400</wp:posOffset>
                      </wp:positionV>
                      <wp:extent cx="1714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441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2pt" to="29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DpmJmE2gAAAAcBAAAPAAAAZHJzL2Rvd25yZXYueG1sTI/BTsMwEETvSPyDtUhcKuokBQQh&#10;ToWA3Li0gLhu4yWJiNdp7LaBr2fLBY5PM5p9Wywn16s9jaHzbCCdJ6CIa287bgy8vlQXN6BCRLbY&#10;eyYDXxRgWZ6eFJhbf+AV7dexUTLCIUcDbYxDrnWoW3IY5n4gluzDjw6j4NhoO+JBxl2vsyS51g47&#10;lgstDvTQUv253jkDoXqjbfU9q2fJ+6LxlG0fn5/QmPOz6f4OVKQp/pXhqC/qUIrTxu/YBtUbWGRp&#10;KlUDl/KS5Fe3R978si4L/d+//AEAAP//AwBQSwECLQAUAAYACAAAACEAtoM4kv4AAADhAQAAEwAA&#10;AAAAAAAAAAAAAAAAAAAAW0NvbnRlbnRfVHlwZXNdLnhtbFBLAQItABQABgAIAAAAIQA4/SH/1gAA&#10;AJQBAAALAAAAAAAAAAAAAAAAAC8BAABfcmVscy8ucmVsc1BLAQItABQABgAIAAAAIQDvihWOEQIA&#10;ACgEAAAOAAAAAAAAAAAAAAAAAC4CAABkcnMvZTJvRG9jLnhtbFBLAQItABQABgAIAAAAIQDpmJmE&#10;2gAAAAcBAAAPAAAAAAAAAAAAAAAAAGsEAABkcnMvZG93bnJldi54bWxQSwUGAAAAAAQABADzAAAA&#10;cgUAAAAA&#10;"/>
                  </w:pict>
                </mc:Fallback>
              </mc:AlternateContent>
            </w:r>
          </w:p>
          <w:p w14:paraId="226B3E54" w14:textId="51B0A0AD" w:rsidR="006D2B16" w:rsidRPr="009A24A5" w:rsidRDefault="006D2B16" w:rsidP="00420C6E">
            <w:pPr>
              <w:spacing w:line="276" w:lineRule="auto"/>
              <w:jc w:val="right"/>
              <w:rPr>
                <w:rFonts w:ascii="Times New Roman" w:hAnsi="Times New Roman"/>
                <w:i/>
                <w:sz w:val="24"/>
                <w:szCs w:val="24"/>
              </w:rPr>
            </w:pPr>
            <w:r>
              <w:rPr>
                <w:rFonts w:ascii="Times New Roman" w:hAnsi="Times New Roman"/>
                <w:i/>
                <w:sz w:val="24"/>
                <w:szCs w:val="24"/>
              </w:rPr>
              <w:t xml:space="preserve">                  </w:t>
            </w:r>
            <w:proofErr w:type="spellStart"/>
            <w:r w:rsidRPr="009A24A5">
              <w:rPr>
                <w:rFonts w:ascii="Times New Roman" w:hAnsi="Times New Roman"/>
                <w:i/>
                <w:sz w:val="24"/>
                <w:szCs w:val="24"/>
              </w:rPr>
              <w:t>Hà</w:t>
            </w:r>
            <w:proofErr w:type="spellEnd"/>
            <w:r w:rsidRPr="009A24A5">
              <w:rPr>
                <w:rFonts w:ascii="Times New Roman" w:hAnsi="Times New Roman"/>
                <w:i/>
                <w:sz w:val="24"/>
                <w:szCs w:val="24"/>
              </w:rPr>
              <w:t xml:space="preserve"> </w:t>
            </w:r>
            <w:proofErr w:type="spellStart"/>
            <w:r w:rsidRPr="009A24A5">
              <w:rPr>
                <w:rFonts w:ascii="Times New Roman" w:hAnsi="Times New Roman"/>
                <w:i/>
                <w:sz w:val="24"/>
                <w:szCs w:val="24"/>
              </w:rPr>
              <w:t>Nội</w:t>
            </w:r>
            <w:proofErr w:type="spellEnd"/>
            <w:r w:rsidRPr="009A24A5">
              <w:rPr>
                <w:rFonts w:ascii="Times New Roman" w:hAnsi="Times New Roman"/>
                <w:i/>
                <w:sz w:val="24"/>
                <w:szCs w:val="24"/>
              </w:rPr>
              <w:t xml:space="preserve">, </w:t>
            </w:r>
            <w:proofErr w:type="spellStart"/>
            <w:r w:rsidRPr="009A24A5">
              <w:rPr>
                <w:rFonts w:ascii="Times New Roman" w:hAnsi="Times New Roman"/>
                <w:i/>
                <w:sz w:val="24"/>
                <w:szCs w:val="24"/>
              </w:rPr>
              <w:t>ngày</w:t>
            </w:r>
            <w:proofErr w:type="spellEnd"/>
            <w:r w:rsidRPr="009A24A5">
              <w:rPr>
                <w:rFonts w:ascii="Times New Roman" w:hAnsi="Times New Roman"/>
                <w:i/>
                <w:sz w:val="24"/>
                <w:szCs w:val="24"/>
              </w:rPr>
              <w:t xml:space="preserve"> </w:t>
            </w:r>
            <w:r>
              <w:rPr>
                <w:rFonts w:ascii="Times New Roman" w:hAnsi="Times New Roman"/>
                <w:i/>
                <w:sz w:val="24"/>
                <w:szCs w:val="24"/>
              </w:rPr>
              <w:t>7</w:t>
            </w:r>
            <w:r w:rsidRPr="009A24A5">
              <w:rPr>
                <w:rFonts w:ascii="Times New Roman" w:hAnsi="Times New Roman"/>
                <w:i/>
                <w:sz w:val="24"/>
                <w:szCs w:val="24"/>
              </w:rPr>
              <w:t xml:space="preserve"> </w:t>
            </w:r>
            <w:proofErr w:type="spellStart"/>
            <w:r w:rsidRPr="009A24A5">
              <w:rPr>
                <w:rFonts w:ascii="Times New Roman" w:hAnsi="Times New Roman"/>
                <w:i/>
                <w:sz w:val="24"/>
                <w:szCs w:val="24"/>
              </w:rPr>
              <w:t>tháng</w:t>
            </w:r>
            <w:proofErr w:type="spellEnd"/>
            <w:r w:rsidRPr="009A24A5">
              <w:rPr>
                <w:rFonts w:ascii="Times New Roman" w:hAnsi="Times New Roman"/>
                <w:i/>
                <w:sz w:val="24"/>
                <w:szCs w:val="24"/>
              </w:rPr>
              <w:t xml:space="preserve"> </w:t>
            </w:r>
            <w:r>
              <w:rPr>
                <w:rFonts w:ascii="Times New Roman" w:hAnsi="Times New Roman"/>
                <w:i/>
                <w:sz w:val="24"/>
                <w:szCs w:val="24"/>
              </w:rPr>
              <w:t>7</w:t>
            </w:r>
            <w:r w:rsidRPr="009A24A5">
              <w:rPr>
                <w:rFonts w:ascii="Times New Roman" w:hAnsi="Times New Roman"/>
                <w:i/>
                <w:sz w:val="24"/>
                <w:szCs w:val="24"/>
              </w:rPr>
              <w:t xml:space="preserve"> </w:t>
            </w:r>
            <w:proofErr w:type="spellStart"/>
            <w:r w:rsidRPr="009A24A5">
              <w:rPr>
                <w:rFonts w:ascii="Times New Roman" w:hAnsi="Times New Roman"/>
                <w:i/>
                <w:sz w:val="24"/>
                <w:szCs w:val="24"/>
              </w:rPr>
              <w:t>năm</w:t>
            </w:r>
            <w:proofErr w:type="spellEnd"/>
            <w:r w:rsidRPr="009A24A5">
              <w:rPr>
                <w:rFonts w:ascii="Times New Roman" w:hAnsi="Times New Roman"/>
                <w:i/>
                <w:sz w:val="24"/>
                <w:szCs w:val="24"/>
              </w:rPr>
              <w:t xml:space="preserve"> 2020</w:t>
            </w:r>
          </w:p>
          <w:p w14:paraId="0742CEB9" w14:textId="77777777" w:rsidR="006D2B16" w:rsidRPr="009A24A5" w:rsidRDefault="006D2B16" w:rsidP="00420C6E">
            <w:pPr>
              <w:spacing w:line="276" w:lineRule="auto"/>
              <w:jc w:val="both"/>
              <w:rPr>
                <w:rFonts w:ascii="Times New Roman" w:hAnsi="Times New Roman"/>
                <w:sz w:val="24"/>
                <w:szCs w:val="24"/>
              </w:rPr>
            </w:pPr>
          </w:p>
        </w:tc>
      </w:tr>
    </w:tbl>
    <w:p w14:paraId="2EAD592A" w14:textId="279DCF62" w:rsidR="006D2B16" w:rsidRPr="009A24A5" w:rsidRDefault="006D2B16" w:rsidP="006D2B16">
      <w:pPr>
        <w:spacing w:line="276" w:lineRule="auto"/>
        <w:ind w:left="2160" w:hanging="1440"/>
        <w:rPr>
          <w:rFonts w:ascii="Times New Roman" w:hAnsi="Times New Roman"/>
          <w:sz w:val="24"/>
          <w:szCs w:val="24"/>
        </w:rPr>
      </w:pPr>
      <w:proofErr w:type="spellStart"/>
      <w:r w:rsidRPr="009A24A5">
        <w:rPr>
          <w:rFonts w:ascii="Times New Roman" w:hAnsi="Times New Roman"/>
          <w:b/>
          <w:i/>
          <w:sz w:val="24"/>
          <w:szCs w:val="24"/>
          <w:u w:val="single"/>
        </w:rPr>
        <w:t>Kính</w:t>
      </w:r>
      <w:proofErr w:type="spellEnd"/>
      <w:r w:rsidRPr="009A24A5">
        <w:rPr>
          <w:rFonts w:ascii="Times New Roman" w:hAnsi="Times New Roman"/>
          <w:b/>
          <w:i/>
          <w:sz w:val="24"/>
          <w:szCs w:val="24"/>
          <w:u w:val="single"/>
        </w:rPr>
        <w:t xml:space="preserve"> </w:t>
      </w:r>
      <w:proofErr w:type="spellStart"/>
      <w:r w:rsidRPr="009A24A5">
        <w:rPr>
          <w:rFonts w:ascii="Times New Roman" w:hAnsi="Times New Roman"/>
          <w:b/>
          <w:i/>
          <w:sz w:val="24"/>
          <w:szCs w:val="24"/>
          <w:u w:val="single"/>
        </w:rPr>
        <w:t>gửi</w:t>
      </w:r>
      <w:proofErr w:type="spellEnd"/>
      <w:r w:rsidRPr="009A24A5">
        <w:rPr>
          <w:rFonts w:ascii="Times New Roman" w:hAnsi="Times New Roman"/>
          <w:b/>
          <w:i/>
          <w:sz w:val="24"/>
          <w:szCs w:val="24"/>
        </w:rPr>
        <w:t>:</w:t>
      </w:r>
      <w:r w:rsidRPr="009A24A5">
        <w:rPr>
          <w:rFonts w:ascii="Times New Roman" w:hAnsi="Times New Roman"/>
          <w:i/>
          <w:sz w:val="24"/>
          <w:szCs w:val="24"/>
        </w:rPr>
        <w:t xml:space="preserve"> </w:t>
      </w:r>
      <w:r>
        <w:rPr>
          <w:rFonts w:ascii="Times New Roman" w:hAnsi="Times New Roman"/>
          <w:i/>
          <w:sz w:val="24"/>
          <w:szCs w:val="24"/>
        </w:rPr>
        <w:tab/>
        <w:t xml:space="preserve"> </w:t>
      </w:r>
      <w:proofErr w:type="spellStart"/>
      <w:r>
        <w:rPr>
          <w:rFonts w:ascii="Times New Roman" w:hAnsi="Times New Roman"/>
          <w:sz w:val="24"/>
          <w:szCs w:val="24"/>
        </w:rPr>
        <w:t>Hiệp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w:t>
      </w:r>
      <w:proofErr w:type="spellStart"/>
      <w:r>
        <w:rPr>
          <w:rFonts w:ascii="Times New Roman" w:hAnsi="Times New Roman"/>
          <w:sz w:val="24"/>
          <w:szCs w:val="24"/>
        </w:rPr>
        <w:t>nam</w:t>
      </w:r>
      <w:proofErr w:type="spellEnd"/>
    </w:p>
    <w:p w14:paraId="4E1F54C1" w14:textId="77777777" w:rsidR="00531863" w:rsidRDefault="00531863" w:rsidP="00B47B2A">
      <w:pPr>
        <w:tabs>
          <w:tab w:val="left" w:pos="180"/>
        </w:tabs>
        <w:spacing w:before="120" w:line="276" w:lineRule="auto"/>
        <w:jc w:val="center"/>
        <w:rPr>
          <w:rFonts w:ascii="Times New Roman" w:hAnsi="Times New Roman"/>
          <w:b/>
          <w:sz w:val="24"/>
          <w:szCs w:val="24"/>
        </w:rPr>
      </w:pPr>
    </w:p>
    <w:p w14:paraId="3DF1E0AF" w14:textId="3DACC211" w:rsidR="006D2B16" w:rsidRDefault="006D2B16" w:rsidP="006D2B16">
      <w:pPr>
        <w:tabs>
          <w:tab w:val="left" w:pos="180"/>
        </w:tabs>
        <w:spacing w:before="120" w:line="276" w:lineRule="auto"/>
        <w:jc w:val="both"/>
        <w:rPr>
          <w:rFonts w:ascii="Times New Roman" w:hAnsi="Times New Roman"/>
          <w:sz w:val="24"/>
          <w:szCs w:val="24"/>
        </w:rPr>
      </w:pP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w:t>
      </w:r>
      <w:proofErr w:type="spellStart"/>
      <w:r>
        <w:rPr>
          <w:rFonts w:ascii="Times New Roman" w:hAnsi="Times New Roman"/>
          <w:sz w:val="24"/>
          <w:szCs w:val="24"/>
        </w:rPr>
        <w:t>nghiên</w:t>
      </w:r>
      <w:proofErr w:type="spellEnd"/>
      <w:r>
        <w:rPr>
          <w:rFonts w:ascii="Times New Roman" w:hAnsi="Times New Roman"/>
          <w:sz w:val="24"/>
          <w:szCs w:val="24"/>
        </w:rPr>
        <w:t xml:space="preserve"> </w:t>
      </w:r>
      <w:proofErr w:type="spellStart"/>
      <w:r>
        <w:rPr>
          <w:rFonts w:ascii="Times New Roman" w:hAnsi="Times New Roman"/>
          <w:sz w:val="24"/>
          <w:szCs w:val="24"/>
        </w:rPr>
        <w:t>cứu</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nội</w:t>
      </w:r>
      <w:proofErr w:type="spellEnd"/>
      <w:r>
        <w:rPr>
          <w:rFonts w:ascii="Times New Roman" w:hAnsi="Times New Roman"/>
          <w:sz w:val="24"/>
          <w:szCs w:val="24"/>
        </w:rPr>
        <w:t xml:space="preserve"> dung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thảo</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chi </w:t>
      </w:r>
      <w:proofErr w:type="spellStart"/>
      <w:r>
        <w:rPr>
          <w:rFonts w:ascii="Times New Roman" w:hAnsi="Times New Roman"/>
          <w:sz w:val="24"/>
          <w:szCs w:val="24"/>
        </w:rPr>
        <w:t>tiết</w:t>
      </w:r>
      <w:proofErr w:type="spellEnd"/>
      <w:r>
        <w:rPr>
          <w:rFonts w:ascii="Times New Roman" w:hAnsi="Times New Roman"/>
          <w:sz w:val="24"/>
          <w:szCs w:val="24"/>
        </w:rPr>
        <w:t xml:space="preserve"> </w:t>
      </w:r>
      <w:proofErr w:type="spellStart"/>
      <w:r>
        <w:rPr>
          <w:rFonts w:ascii="Times New Roman" w:hAnsi="Times New Roman"/>
          <w:sz w:val="24"/>
          <w:szCs w:val="24"/>
        </w:rPr>
        <w:t>thi</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C</w:t>
      </w:r>
      <w:r w:rsidRPr="009A24A5">
        <w:rPr>
          <w:rFonts w:ascii="Times New Roman" w:hAnsi="Times New Roman"/>
          <w:sz w:val="24"/>
          <w:szCs w:val="24"/>
        </w:rPr>
        <w:t>hứng</w:t>
      </w:r>
      <w:proofErr w:type="spellEnd"/>
      <w:r w:rsidRPr="009A24A5">
        <w:rPr>
          <w:rFonts w:ascii="Times New Roman" w:hAnsi="Times New Roman"/>
          <w:sz w:val="24"/>
          <w:szCs w:val="24"/>
        </w:rPr>
        <w:t xml:space="preserve"> </w:t>
      </w:r>
      <w:proofErr w:type="spellStart"/>
      <w:r w:rsidRPr="009A24A5">
        <w:rPr>
          <w:rFonts w:ascii="Times New Roman" w:hAnsi="Times New Roman"/>
          <w:sz w:val="24"/>
          <w:szCs w:val="24"/>
        </w:rPr>
        <w:t>khoán</w:t>
      </w:r>
      <w:proofErr w:type="spellEnd"/>
      <w:r w:rsidRPr="009A24A5">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kèm</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cùa</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sidRPr="009A24A5">
        <w:rPr>
          <w:rFonts w:ascii="Times New Roman" w:hAnsi="Times New Roman"/>
          <w:sz w:val="24"/>
          <w:szCs w:val="24"/>
        </w:rPr>
        <w:t>số</w:t>
      </w:r>
      <w:proofErr w:type="spellEnd"/>
      <w:r w:rsidRPr="009A24A5">
        <w:rPr>
          <w:rFonts w:ascii="Times New Roman" w:hAnsi="Times New Roman"/>
          <w:sz w:val="24"/>
          <w:szCs w:val="24"/>
        </w:rPr>
        <w:t xml:space="preserve"> 54/2019/QH14 </w:t>
      </w:r>
      <w:proofErr w:type="spellStart"/>
      <w:r w:rsidRPr="009A24A5">
        <w:rPr>
          <w:rFonts w:ascii="Times New Roman" w:hAnsi="Times New Roman"/>
          <w:sz w:val="24"/>
          <w:szCs w:val="24"/>
        </w:rPr>
        <w:t>ngày</w:t>
      </w:r>
      <w:proofErr w:type="spellEnd"/>
      <w:r w:rsidRPr="009A24A5">
        <w:rPr>
          <w:rFonts w:ascii="Times New Roman" w:hAnsi="Times New Roman"/>
          <w:sz w:val="24"/>
          <w:szCs w:val="24"/>
        </w:rPr>
        <w:t xml:space="preserve"> 26/11/2019, </w:t>
      </w:r>
      <w:proofErr w:type="spellStart"/>
      <w:r>
        <w:rPr>
          <w:rFonts w:ascii="Times New Roman" w:hAnsi="Times New Roman"/>
          <w:sz w:val="24"/>
          <w:szCs w:val="24"/>
        </w:rPr>
        <w:t>Công</w:t>
      </w:r>
      <w:proofErr w:type="spellEnd"/>
      <w:r>
        <w:rPr>
          <w:rFonts w:ascii="Times New Roman" w:hAnsi="Times New Roman"/>
          <w:sz w:val="24"/>
          <w:szCs w:val="24"/>
        </w:rPr>
        <w:t xml:space="preserve"> ty CP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VNDIRECT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ý </w:t>
      </w:r>
      <w:proofErr w:type="spellStart"/>
      <w:r>
        <w:rPr>
          <w:rFonts w:ascii="Times New Roman" w:hAnsi="Times New Roman"/>
          <w:sz w:val="24"/>
          <w:szCs w:val="24"/>
        </w:rPr>
        <w:t>kiến</w:t>
      </w:r>
      <w:proofErr w:type="spellEnd"/>
      <w:r>
        <w:rPr>
          <w:rFonts w:ascii="Times New Roman" w:hAnsi="Times New Roman"/>
          <w:sz w:val="24"/>
          <w:szCs w:val="24"/>
        </w:rPr>
        <w:t xml:space="preserve"> </w:t>
      </w:r>
      <w:proofErr w:type="spellStart"/>
      <w:r>
        <w:rPr>
          <w:rFonts w:ascii="Times New Roman" w:hAnsi="Times New Roman"/>
          <w:sz w:val="24"/>
          <w:szCs w:val="24"/>
        </w:rPr>
        <w:t>góp</w:t>
      </w:r>
      <w:proofErr w:type="spellEnd"/>
      <w:r>
        <w:rPr>
          <w:rFonts w:ascii="Times New Roman" w:hAnsi="Times New Roman"/>
          <w:sz w:val="24"/>
          <w:szCs w:val="24"/>
        </w:rPr>
        <w:t xml:space="preserve"> ý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proofErr w:type="spellStart"/>
      <w:r>
        <w:rPr>
          <w:rFonts w:ascii="Times New Roman" w:hAnsi="Times New Roman"/>
          <w:sz w:val="24"/>
          <w:szCs w:val="24"/>
        </w:rPr>
        <w:t>đây</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nội</w:t>
      </w:r>
      <w:proofErr w:type="spellEnd"/>
      <w:r>
        <w:rPr>
          <w:rFonts w:ascii="Times New Roman" w:hAnsi="Times New Roman"/>
          <w:sz w:val="24"/>
          <w:szCs w:val="24"/>
        </w:rPr>
        <w:t xml:space="preserve"> dung </w:t>
      </w:r>
      <w:proofErr w:type="spellStart"/>
      <w:r>
        <w:rPr>
          <w:rFonts w:ascii="Times New Roman" w:hAnsi="Times New Roman"/>
          <w:sz w:val="24"/>
          <w:szCs w:val="24"/>
        </w:rPr>
        <w:t>góp</w:t>
      </w:r>
      <w:proofErr w:type="spellEnd"/>
      <w:r>
        <w:rPr>
          <w:rFonts w:ascii="Times New Roman" w:hAnsi="Times New Roman"/>
          <w:sz w:val="24"/>
          <w:szCs w:val="24"/>
        </w:rPr>
        <w:t xml:space="preserve"> ý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VNDIRECT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UBCK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w:t>
      </w:r>
    </w:p>
    <w:p w14:paraId="5A73BB9D" w14:textId="77777777" w:rsidR="00BF3CEF" w:rsidRPr="00B47B2A" w:rsidRDefault="00BF3CEF" w:rsidP="00B47B2A">
      <w:pPr>
        <w:tabs>
          <w:tab w:val="left" w:pos="180"/>
        </w:tabs>
        <w:spacing w:before="120" w:line="276" w:lineRule="auto"/>
        <w:jc w:val="center"/>
        <w:rPr>
          <w:rFonts w:ascii="Times New Roman" w:hAnsi="Times New Roman"/>
          <w:b/>
          <w:sz w:val="24"/>
          <w:szCs w:val="24"/>
        </w:rPr>
      </w:pPr>
    </w:p>
    <w:tbl>
      <w:tblPr>
        <w:tblStyle w:val="TableGrid"/>
        <w:tblW w:w="5000" w:type="pct"/>
        <w:tblLook w:val="04A0" w:firstRow="1" w:lastRow="0" w:firstColumn="1" w:lastColumn="0" w:noHBand="0" w:noVBand="1"/>
      </w:tblPr>
      <w:tblGrid>
        <w:gridCol w:w="867"/>
        <w:gridCol w:w="4071"/>
        <w:gridCol w:w="4511"/>
      </w:tblGrid>
      <w:tr w:rsidR="008C096D" w:rsidRPr="001D4BD7" w14:paraId="2EF36FA5" w14:textId="77777777" w:rsidTr="00EC50F4">
        <w:tc>
          <w:tcPr>
            <w:tcW w:w="459" w:type="pct"/>
          </w:tcPr>
          <w:p w14:paraId="72CAE5FE" w14:textId="0211FBB2" w:rsidR="008C096D" w:rsidRPr="001D4BD7" w:rsidRDefault="008C096D" w:rsidP="009A24A5">
            <w:pPr>
              <w:tabs>
                <w:tab w:val="left" w:pos="180"/>
              </w:tabs>
              <w:spacing w:before="120" w:line="276" w:lineRule="auto"/>
              <w:jc w:val="both"/>
              <w:rPr>
                <w:rFonts w:ascii="Times New Roman" w:hAnsi="Times New Roman"/>
                <w:b/>
                <w:sz w:val="24"/>
                <w:szCs w:val="24"/>
              </w:rPr>
            </w:pPr>
            <w:r w:rsidRPr="001D4BD7">
              <w:rPr>
                <w:rFonts w:ascii="Times New Roman" w:hAnsi="Times New Roman"/>
                <w:b/>
                <w:sz w:val="24"/>
                <w:szCs w:val="24"/>
              </w:rPr>
              <w:t>STT</w:t>
            </w:r>
          </w:p>
        </w:tc>
        <w:tc>
          <w:tcPr>
            <w:tcW w:w="2154" w:type="pct"/>
          </w:tcPr>
          <w:p w14:paraId="421387A0" w14:textId="4AA50F1C" w:rsidR="008C096D" w:rsidRPr="001D4BD7" w:rsidRDefault="00F33928" w:rsidP="007B5F11">
            <w:pPr>
              <w:tabs>
                <w:tab w:val="left" w:pos="180"/>
              </w:tabs>
              <w:spacing w:before="120" w:line="276" w:lineRule="auto"/>
              <w:jc w:val="both"/>
              <w:rPr>
                <w:rFonts w:ascii="Times New Roman" w:hAnsi="Times New Roman"/>
                <w:b/>
                <w:sz w:val="24"/>
                <w:szCs w:val="24"/>
              </w:rPr>
            </w:pPr>
            <w:proofErr w:type="spellStart"/>
            <w:r w:rsidRPr="001D4BD7">
              <w:rPr>
                <w:rFonts w:ascii="Times New Roman" w:hAnsi="Times New Roman"/>
                <w:b/>
                <w:sz w:val="24"/>
                <w:szCs w:val="24"/>
              </w:rPr>
              <w:t>Điều</w:t>
            </w:r>
            <w:proofErr w:type="spellEnd"/>
            <w:r w:rsidRPr="001D4BD7">
              <w:rPr>
                <w:rFonts w:ascii="Times New Roman" w:hAnsi="Times New Roman"/>
                <w:b/>
                <w:sz w:val="24"/>
                <w:szCs w:val="24"/>
              </w:rPr>
              <w:t>/</w:t>
            </w:r>
            <w:proofErr w:type="spellStart"/>
            <w:r w:rsidRPr="001D4BD7">
              <w:rPr>
                <w:rFonts w:ascii="Times New Roman" w:hAnsi="Times New Roman"/>
                <w:b/>
                <w:sz w:val="24"/>
                <w:szCs w:val="24"/>
              </w:rPr>
              <w:t>Khoản</w:t>
            </w:r>
            <w:proofErr w:type="spellEnd"/>
          </w:p>
        </w:tc>
        <w:tc>
          <w:tcPr>
            <w:tcW w:w="2387" w:type="pct"/>
          </w:tcPr>
          <w:p w14:paraId="0246E5F0" w14:textId="2C995315" w:rsidR="008C096D" w:rsidRPr="001D4BD7" w:rsidRDefault="008C096D" w:rsidP="00B47B2A">
            <w:pPr>
              <w:tabs>
                <w:tab w:val="left" w:pos="180"/>
              </w:tabs>
              <w:spacing w:before="120" w:line="276" w:lineRule="auto"/>
              <w:jc w:val="center"/>
              <w:rPr>
                <w:rFonts w:ascii="Times New Roman" w:hAnsi="Times New Roman"/>
                <w:b/>
                <w:sz w:val="24"/>
                <w:szCs w:val="24"/>
              </w:rPr>
            </w:pPr>
            <w:proofErr w:type="spellStart"/>
            <w:r w:rsidRPr="001D4BD7">
              <w:rPr>
                <w:rFonts w:ascii="Times New Roman" w:hAnsi="Times New Roman"/>
                <w:b/>
                <w:sz w:val="24"/>
                <w:szCs w:val="24"/>
              </w:rPr>
              <w:t>Nội</w:t>
            </w:r>
            <w:proofErr w:type="spellEnd"/>
            <w:r w:rsidRPr="001D4BD7">
              <w:rPr>
                <w:rFonts w:ascii="Times New Roman" w:hAnsi="Times New Roman"/>
                <w:b/>
                <w:sz w:val="24"/>
                <w:szCs w:val="24"/>
              </w:rPr>
              <w:t xml:space="preserve"> dung </w:t>
            </w:r>
            <w:r w:rsidR="00B47B2A">
              <w:rPr>
                <w:rFonts w:ascii="Times New Roman" w:hAnsi="Times New Roman"/>
                <w:b/>
                <w:sz w:val="24"/>
                <w:szCs w:val="24"/>
              </w:rPr>
              <w:t xml:space="preserve">ý </w:t>
            </w:r>
            <w:proofErr w:type="spellStart"/>
            <w:r w:rsidR="007B5F11" w:rsidRPr="001D4BD7">
              <w:rPr>
                <w:rFonts w:ascii="Times New Roman" w:hAnsi="Times New Roman"/>
                <w:b/>
                <w:sz w:val="24"/>
                <w:szCs w:val="24"/>
              </w:rPr>
              <w:t>kiến</w:t>
            </w:r>
            <w:proofErr w:type="spellEnd"/>
            <w:r w:rsidR="007B5F11" w:rsidRPr="001D4BD7">
              <w:rPr>
                <w:rFonts w:ascii="Times New Roman" w:hAnsi="Times New Roman"/>
                <w:b/>
                <w:sz w:val="24"/>
                <w:szCs w:val="24"/>
              </w:rPr>
              <w:t xml:space="preserve"> </w:t>
            </w:r>
            <w:proofErr w:type="spellStart"/>
            <w:r w:rsidR="00B47B2A">
              <w:rPr>
                <w:rFonts w:ascii="Times New Roman" w:hAnsi="Times New Roman"/>
                <w:b/>
                <w:sz w:val="24"/>
                <w:szCs w:val="24"/>
              </w:rPr>
              <w:t>góp</w:t>
            </w:r>
            <w:proofErr w:type="spellEnd"/>
            <w:r w:rsidR="00B47B2A">
              <w:rPr>
                <w:rFonts w:ascii="Times New Roman" w:hAnsi="Times New Roman"/>
                <w:b/>
                <w:sz w:val="24"/>
                <w:szCs w:val="24"/>
              </w:rPr>
              <w:t xml:space="preserve"> ý</w:t>
            </w:r>
          </w:p>
        </w:tc>
      </w:tr>
      <w:tr w:rsidR="008C096D" w:rsidRPr="001D4BD7" w14:paraId="4F823B78" w14:textId="77777777" w:rsidTr="00EC50F4">
        <w:tc>
          <w:tcPr>
            <w:tcW w:w="459" w:type="pct"/>
          </w:tcPr>
          <w:p w14:paraId="543D672D" w14:textId="77777777"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3F8007A2" w14:textId="29B78649" w:rsidR="008C096D" w:rsidRPr="00AC5CE2" w:rsidRDefault="00E002AF" w:rsidP="000F3678">
            <w:pPr>
              <w:tabs>
                <w:tab w:val="left" w:pos="180"/>
              </w:tabs>
              <w:spacing w:before="120" w:line="276" w:lineRule="auto"/>
              <w:jc w:val="both"/>
              <w:rPr>
                <w:rFonts w:ascii="Times New Roman" w:hAnsi="Times New Roman"/>
                <w:b/>
                <w:sz w:val="24"/>
                <w:szCs w:val="24"/>
              </w:rPr>
            </w:pPr>
            <w:proofErr w:type="spellStart"/>
            <w:r w:rsidRPr="00AC5CE2">
              <w:rPr>
                <w:rFonts w:ascii="Times New Roman" w:hAnsi="Times New Roman"/>
                <w:b/>
                <w:sz w:val="24"/>
                <w:szCs w:val="24"/>
              </w:rPr>
              <w:t>Khoản</w:t>
            </w:r>
            <w:proofErr w:type="spellEnd"/>
            <w:r w:rsidRPr="00AC5CE2">
              <w:rPr>
                <w:rFonts w:ascii="Times New Roman" w:hAnsi="Times New Roman"/>
                <w:b/>
                <w:sz w:val="24"/>
                <w:szCs w:val="24"/>
              </w:rPr>
              <w:t xml:space="preserve"> 21 </w:t>
            </w:r>
            <w:proofErr w:type="spellStart"/>
            <w:r w:rsidRPr="00AC5CE2">
              <w:rPr>
                <w:rFonts w:ascii="Times New Roman" w:hAnsi="Times New Roman"/>
                <w:b/>
                <w:sz w:val="24"/>
                <w:szCs w:val="24"/>
              </w:rPr>
              <w:t>Điều</w:t>
            </w:r>
            <w:proofErr w:type="spellEnd"/>
            <w:r w:rsidRPr="00AC5CE2">
              <w:rPr>
                <w:rFonts w:ascii="Times New Roman" w:hAnsi="Times New Roman"/>
                <w:b/>
                <w:sz w:val="24"/>
                <w:szCs w:val="24"/>
              </w:rPr>
              <w:t xml:space="preserve"> 3</w:t>
            </w:r>
            <w:r w:rsidR="00AC5CE2">
              <w:rPr>
                <w:rFonts w:ascii="Times New Roman" w:hAnsi="Times New Roman"/>
                <w:b/>
                <w:sz w:val="24"/>
                <w:szCs w:val="24"/>
              </w:rPr>
              <w:t xml:space="preserve">. </w:t>
            </w:r>
            <w:proofErr w:type="spellStart"/>
            <w:r w:rsidR="00AC5CE2">
              <w:rPr>
                <w:rFonts w:ascii="Times New Roman" w:hAnsi="Times New Roman"/>
                <w:b/>
                <w:sz w:val="24"/>
                <w:szCs w:val="24"/>
              </w:rPr>
              <w:t>Giải</w:t>
            </w:r>
            <w:proofErr w:type="spellEnd"/>
            <w:r w:rsidR="00AC5CE2">
              <w:rPr>
                <w:rFonts w:ascii="Times New Roman" w:hAnsi="Times New Roman"/>
                <w:b/>
                <w:sz w:val="24"/>
                <w:szCs w:val="24"/>
              </w:rPr>
              <w:t xml:space="preserve"> </w:t>
            </w:r>
            <w:proofErr w:type="spellStart"/>
            <w:r w:rsidR="00AC5CE2">
              <w:rPr>
                <w:rFonts w:ascii="Times New Roman" w:hAnsi="Times New Roman"/>
                <w:b/>
                <w:sz w:val="24"/>
                <w:szCs w:val="24"/>
              </w:rPr>
              <w:t>thích</w:t>
            </w:r>
            <w:proofErr w:type="spellEnd"/>
            <w:r w:rsidR="00AC5CE2">
              <w:rPr>
                <w:rFonts w:ascii="Times New Roman" w:hAnsi="Times New Roman"/>
                <w:b/>
                <w:sz w:val="24"/>
                <w:szCs w:val="24"/>
              </w:rPr>
              <w:t xml:space="preserve"> </w:t>
            </w:r>
            <w:proofErr w:type="spellStart"/>
            <w:r w:rsidR="00AC5CE2">
              <w:rPr>
                <w:rFonts w:ascii="Times New Roman" w:hAnsi="Times New Roman"/>
                <w:b/>
                <w:sz w:val="24"/>
                <w:szCs w:val="24"/>
              </w:rPr>
              <w:t>từ</w:t>
            </w:r>
            <w:proofErr w:type="spellEnd"/>
            <w:r w:rsidR="00AC5CE2">
              <w:rPr>
                <w:rFonts w:ascii="Times New Roman" w:hAnsi="Times New Roman"/>
                <w:b/>
                <w:sz w:val="24"/>
                <w:szCs w:val="24"/>
              </w:rPr>
              <w:t xml:space="preserve"> </w:t>
            </w:r>
            <w:proofErr w:type="spellStart"/>
            <w:r w:rsidR="00AC5CE2">
              <w:rPr>
                <w:rFonts w:ascii="Times New Roman" w:hAnsi="Times New Roman"/>
                <w:b/>
                <w:sz w:val="24"/>
                <w:szCs w:val="24"/>
              </w:rPr>
              <w:t>ngữ</w:t>
            </w:r>
            <w:proofErr w:type="spellEnd"/>
          </w:p>
          <w:p w14:paraId="0E2A767C" w14:textId="77777777" w:rsidR="00E002AF" w:rsidRPr="001D4BD7" w:rsidRDefault="00E002AF" w:rsidP="00E002AF">
            <w:pPr>
              <w:keepNext/>
              <w:widowControl w:val="0"/>
              <w:spacing w:before="60" w:after="60" w:line="276" w:lineRule="auto"/>
              <w:jc w:val="both"/>
              <w:rPr>
                <w:rFonts w:ascii="Times New Roman" w:hAnsi="Times New Roman"/>
                <w:sz w:val="24"/>
                <w:szCs w:val="24"/>
              </w:rPr>
            </w:pPr>
            <w:r w:rsidRPr="001D4BD7">
              <w:rPr>
                <w:rFonts w:ascii="Times New Roman" w:hAnsi="Times New Roman"/>
                <w:sz w:val="24"/>
                <w:szCs w:val="24"/>
              </w:rPr>
              <w:t xml:space="preserve">21.Tái </w:t>
            </w:r>
            <w:proofErr w:type="spellStart"/>
            <w:r w:rsidRPr="001D4BD7">
              <w:rPr>
                <w:rFonts w:ascii="Times New Roman" w:hAnsi="Times New Roman"/>
                <w:sz w:val="24"/>
                <w:szCs w:val="24"/>
              </w:rPr>
              <w:t>cơ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nghiệp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hoạt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động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hợp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nhất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sáp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nhập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mua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nghiệp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hoặc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hoạt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động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làm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đổi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từ</w:t>
            </w:r>
            <w:proofErr w:type="spellEnd"/>
            <w:r w:rsidRPr="001D4BD7">
              <w:rPr>
                <w:rFonts w:ascii="Times New Roman" w:hAnsi="Times New Roman"/>
                <w:sz w:val="24"/>
                <w:szCs w:val="24"/>
              </w:rPr>
              <w:t xml:space="preserve"> 35% </w:t>
            </w:r>
            <w:proofErr w:type="spellStart"/>
            <w:r w:rsidRPr="001D4BD7">
              <w:rPr>
                <w:rFonts w:ascii="Times New Roman" w:hAnsi="Times New Roman"/>
                <w:sz w:val="24"/>
                <w:szCs w:val="24"/>
              </w:rPr>
              <w:t>tổng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nghiệp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trở</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cứ</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báo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gần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nhất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kiểm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toán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bởi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tổ</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kiểm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toán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thuận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đó</w:t>
            </w:r>
            <w:proofErr w:type="spellEnd"/>
            <w:r w:rsidRPr="001D4BD7">
              <w:rPr>
                <w:rFonts w:ascii="Times New Roman" w:hAnsi="Times New Roman"/>
                <w:sz w:val="24"/>
                <w:szCs w:val="24"/>
              </w:rPr>
              <w:t>:</w:t>
            </w:r>
          </w:p>
          <w:p w14:paraId="28694411" w14:textId="4A122C7E" w:rsidR="00E002AF" w:rsidRPr="001D4BD7" w:rsidRDefault="00B47B2A" w:rsidP="00B47B2A">
            <w:pPr>
              <w:keepNext/>
              <w:widowControl w:val="0"/>
              <w:spacing w:before="60" w:after="60" w:line="276" w:lineRule="auto"/>
              <w:jc w:val="both"/>
              <w:rPr>
                <w:rFonts w:ascii="Times New Roman" w:hAnsi="Times New Roman"/>
                <w:sz w:val="24"/>
                <w:szCs w:val="24"/>
              </w:rPr>
            </w:pPr>
            <w:r>
              <w:rPr>
                <w:rFonts w:ascii="Times New Roman" w:hAnsi="Times New Roman"/>
                <w:sz w:val="24"/>
                <w:szCs w:val="24"/>
              </w:rPr>
              <w:t>a</w:t>
            </w:r>
            <w:proofErr w:type="gramStart"/>
            <w:r>
              <w:rPr>
                <w:rFonts w:ascii="Times New Roman" w:hAnsi="Times New Roman"/>
                <w:sz w:val="24"/>
                <w:szCs w:val="24"/>
              </w:rPr>
              <w:t>).</w:t>
            </w:r>
            <w:proofErr w:type="spellStart"/>
            <w:r w:rsidR="00E002AF" w:rsidRPr="001D4BD7">
              <w:rPr>
                <w:rFonts w:ascii="Times New Roman" w:hAnsi="Times New Roman"/>
                <w:sz w:val="24"/>
                <w:szCs w:val="24"/>
              </w:rPr>
              <w:t>Đối</w:t>
            </w:r>
            <w:proofErr w:type="spellEnd"/>
            <w:proofErr w:type="gram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với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trường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hợp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hợp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nhất</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là</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của</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nghiệp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bị</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hợp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nhất</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có</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tổng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giá</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trị</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sản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lớn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nhất</w:t>
            </w:r>
            <w:proofErr w:type="spellEnd"/>
            <w:r w:rsidR="00E002AF" w:rsidRPr="001D4BD7">
              <w:rPr>
                <w:rFonts w:ascii="Times New Roman" w:hAnsi="Times New Roman"/>
                <w:sz w:val="24"/>
                <w:szCs w:val="24"/>
              </w:rPr>
              <w:t xml:space="preserve">; </w:t>
            </w:r>
          </w:p>
          <w:p w14:paraId="696515AB" w14:textId="3641CB65" w:rsidR="00E002AF" w:rsidRPr="001D4BD7" w:rsidRDefault="00B47B2A" w:rsidP="00B47B2A">
            <w:pPr>
              <w:keepNext/>
              <w:widowControl w:val="0"/>
              <w:spacing w:before="60" w:after="60" w:line="276" w:lineRule="auto"/>
              <w:jc w:val="both"/>
              <w:rPr>
                <w:rFonts w:ascii="Times New Roman" w:hAnsi="Times New Roman"/>
                <w:sz w:val="24"/>
                <w:szCs w:val="24"/>
              </w:rPr>
            </w:pPr>
            <w:r>
              <w:rPr>
                <w:rFonts w:ascii="Times New Roman" w:hAnsi="Times New Roman"/>
                <w:sz w:val="24"/>
                <w:szCs w:val="24"/>
              </w:rPr>
              <w:t>b</w:t>
            </w:r>
            <w:proofErr w:type="gramStart"/>
            <w:r>
              <w:rPr>
                <w:rFonts w:ascii="Times New Roman" w:hAnsi="Times New Roman"/>
                <w:sz w:val="24"/>
                <w:szCs w:val="24"/>
              </w:rPr>
              <w:t>).</w:t>
            </w:r>
            <w:proofErr w:type="spellStart"/>
            <w:r w:rsidR="00E002AF" w:rsidRPr="001D4BD7">
              <w:rPr>
                <w:rFonts w:ascii="Times New Roman" w:hAnsi="Times New Roman"/>
                <w:sz w:val="24"/>
                <w:szCs w:val="24"/>
              </w:rPr>
              <w:t>Đối</w:t>
            </w:r>
            <w:proofErr w:type="spellEnd"/>
            <w:proofErr w:type="gram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với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trường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hợp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sáp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nhập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là</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của</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nghiệp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nhận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sáp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nhập</w:t>
            </w:r>
            <w:proofErr w:type="spellEnd"/>
            <w:r w:rsidR="00E002AF" w:rsidRPr="001D4BD7">
              <w:rPr>
                <w:rFonts w:ascii="Times New Roman" w:hAnsi="Times New Roman"/>
                <w:sz w:val="24"/>
                <w:szCs w:val="24"/>
              </w:rPr>
              <w:t>;</w:t>
            </w:r>
          </w:p>
          <w:p w14:paraId="4B15A345" w14:textId="1524B191" w:rsidR="00E002AF" w:rsidRPr="001D4BD7" w:rsidRDefault="00B47B2A" w:rsidP="00B47B2A">
            <w:pPr>
              <w:keepNext/>
              <w:widowControl w:val="0"/>
              <w:spacing w:before="60" w:after="60" w:line="276" w:lineRule="auto"/>
              <w:jc w:val="both"/>
              <w:rPr>
                <w:rFonts w:ascii="Times New Roman" w:hAnsi="Times New Roman"/>
                <w:sz w:val="24"/>
                <w:szCs w:val="24"/>
              </w:rPr>
            </w:pPr>
            <w:proofErr w:type="gramStart"/>
            <w:r>
              <w:rPr>
                <w:rFonts w:ascii="Times New Roman" w:hAnsi="Times New Roman"/>
                <w:sz w:val="24"/>
                <w:szCs w:val="24"/>
              </w:rPr>
              <w:t>c).</w:t>
            </w:r>
            <w:proofErr w:type="spellStart"/>
            <w:r w:rsidR="00E002AF" w:rsidRPr="001D4BD7">
              <w:rPr>
                <w:rFonts w:ascii="Times New Roman" w:hAnsi="Times New Roman"/>
                <w:sz w:val="24"/>
                <w:szCs w:val="24"/>
              </w:rPr>
              <w:t>Đối</w:t>
            </w:r>
            <w:proofErr w:type="spellEnd"/>
            <w:proofErr w:type="gram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với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trường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hợp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mua</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lại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nghiệp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sản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hoặc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bộ</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phận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kinh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là</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gần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nhất</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trước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thời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điểm</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mua</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lại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nghiệp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bán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sản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hoặc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bộ</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phận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kinh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w:t>
            </w:r>
          </w:p>
        </w:tc>
        <w:tc>
          <w:tcPr>
            <w:tcW w:w="2387" w:type="pct"/>
          </w:tcPr>
          <w:p w14:paraId="06FEE950" w14:textId="77777777" w:rsidR="00E002AF" w:rsidRPr="001D4BD7" w:rsidRDefault="00E002AF" w:rsidP="00E002AF">
            <w:pPr>
              <w:tabs>
                <w:tab w:val="left" w:pos="180"/>
              </w:tabs>
              <w:spacing w:line="276" w:lineRule="auto"/>
              <w:jc w:val="both"/>
              <w:rPr>
                <w:rFonts w:ascii="Times New Roman" w:hAnsi="Times New Roman"/>
                <w:color w:val="000000"/>
                <w:kern w:val="28"/>
                <w:sz w:val="24"/>
                <w:szCs w:val="24"/>
                <w:lang w:val="nl-NL"/>
              </w:rPr>
            </w:pPr>
            <w:r w:rsidRPr="001D4BD7">
              <w:rPr>
                <w:rFonts w:ascii="Times New Roman" w:hAnsi="Times New Roman"/>
                <w:color w:val="000000"/>
                <w:kern w:val="28"/>
                <w:sz w:val="24"/>
                <w:szCs w:val="24"/>
                <w:lang w:val="nl-NL"/>
              </w:rPr>
              <w:t>Xem xét phạm vi của thuật ngữ Tái cơ cấu doanh nghiệp đã hợp lý? Nếu phạm vi rộng thì nên định nghĩa bao gồm hoạt động “tổ chức lại doanh nghiệp” theo quy định của Luật doanh nghiệp, nếu định nghĩa hẹp hơn thì định nghĩa chỉ nên bao gồm “chuyển đổi doanh nghiệp” theo quy định của Luật doanh nghiệp. Tái cơ cấu nên bao gồm cả việc chuyển đổi doanh nghiệp, mua bán nợ để đảm bảo thống nhất với khai niệm Tái cơ cấu doanh nghiệp trong các quy định liên quan đến doanh nghiệp Nhà nước. Hiện nay trong các văn bản pháp luật (chẳng hạn như Nghị định số 126/2017/NĐ-CP, Thông tư 69/2018/TT-BTC) quy định về việc tái cơ cấu doanh nghiệp đều đề cập khái niệm tái cơ cấu trong đó bao hàm việc chuyển đổi hình thức doanh nghiệp từ công ty trách nhiệm sang công ty cổ phần và/hoặc mua bán nợ.</w:t>
            </w:r>
          </w:p>
          <w:p w14:paraId="7C495443" w14:textId="77777777" w:rsidR="00E002AF" w:rsidRPr="001D4BD7" w:rsidRDefault="00E002AF" w:rsidP="00E002AF">
            <w:pPr>
              <w:jc w:val="both"/>
              <w:rPr>
                <w:rFonts w:ascii="Times New Roman" w:hAnsi="Times New Roman"/>
                <w:sz w:val="24"/>
                <w:szCs w:val="24"/>
                <w:lang w:val="vi-VN"/>
              </w:rPr>
            </w:pPr>
            <w:proofErr w:type="spellStart"/>
            <w:r w:rsidRPr="001D4BD7">
              <w:rPr>
                <w:rFonts w:ascii="Times New Roman" w:hAnsi="Times New Roman"/>
                <w:sz w:val="24"/>
                <w:szCs w:val="24"/>
              </w:rPr>
              <w:t>Khái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niệm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trường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hợp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trì</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niêm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yết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loại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hồ</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phát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cổ</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phiếu</w:t>
            </w:r>
            <w:proofErr w:type="spellEnd"/>
            <w:r w:rsidRPr="001D4BD7">
              <w:rPr>
                <w:rFonts w:ascii="Times New Roman" w:hAnsi="Times New Roman"/>
                <w:sz w:val="24"/>
                <w:szCs w:val="24"/>
              </w:rPr>
              <w:t xml:space="preserve"> ra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chúng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nhiên</w:t>
            </w:r>
            <w:proofErr w:type="spellEnd"/>
            <w:r w:rsidRPr="001D4BD7">
              <w:rPr>
                <w:rFonts w:ascii="Times New Roman" w:hAnsi="Times New Roman"/>
                <w:sz w:val="24"/>
                <w:szCs w:val="24"/>
              </w:rPr>
              <w:t>, t</w:t>
            </w:r>
            <w:r w:rsidRPr="001D4BD7">
              <w:rPr>
                <w:rFonts w:ascii="Times New Roman" w:hAnsi="Times New Roman"/>
                <w:sz w:val="24"/>
                <w:szCs w:val="24"/>
                <w:lang w:val="vi-VN"/>
              </w:rPr>
              <w:t xml:space="preserve">rên thực tế, có công ty tài sản rất lớn, nhưng vốn chủ sở hữu nhỏ và ngược lại. Hiện nay, các trường hợp chào bán chứng khoán ra công chúng sau tái cơ cấu, điều kiện duy trì niêm yết với các công ty sau hợp nhất, sáp nhập, trong đó có 1 công ty niêm yết, 1 công ty đã niêm yết nhưng thuộc diện huỷ niêm yết bắt buộc hoặc chưa niêm yết, đều căn cứ trên mức thay đổi 35% tài sản sau quá trình tái cơ cấu… thì có chưa phù hợp, vì vẫn có nhiều trường hợp, doanh </w:t>
            </w:r>
            <w:r w:rsidRPr="001D4BD7">
              <w:rPr>
                <w:rFonts w:ascii="Times New Roman" w:hAnsi="Times New Roman"/>
                <w:sz w:val="24"/>
                <w:szCs w:val="24"/>
                <w:lang w:val="vi-VN"/>
              </w:rPr>
              <w:lastRenderedPageBreak/>
              <w:t>nghiệp thay đổi hoàn toàn về cấu trúc sở hữu, nhưng tổng tài sản không tăng nhiều.</w:t>
            </w:r>
          </w:p>
          <w:p w14:paraId="24328301" w14:textId="77777777" w:rsidR="00E002AF" w:rsidRPr="001D4BD7" w:rsidRDefault="00E002AF" w:rsidP="00E002AF">
            <w:pPr>
              <w:rPr>
                <w:rFonts w:ascii="Times New Roman" w:hAnsi="Times New Roman"/>
                <w:sz w:val="24"/>
                <w:szCs w:val="24"/>
              </w:rPr>
            </w:pPr>
            <w:r w:rsidRPr="001D4BD7">
              <w:rPr>
                <w:rFonts w:ascii="Times New Roman" w:hAnsi="Times New Roman"/>
                <w:sz w:val="24"/>
                <w:szCs w:val="24"/>
                <w:lang w:val="vi-VN"/>
              </w:rPr>
              <w:t>Kiến nghị đề xuất quy định về thay đổi đổi quy mô vốn chủ sở hữu và các chỉ tiêu kinh doanh sau tái cấu trúc để xét duy trì điều kiện niêm yết hay các trường hợp phát hành.</w:t>
            </w:r>
          </w:p>
          <w:p w14:paraId="40D89029" w14:textId="77777777" w:rsidR="00E002AF" w:rsidRPr="001D4BD7" w:rsidRDefault="00E002AF" w:rsidP="00E002AF">
            <w:pPr>
              <w:pStyle w:val="CommentText"/>
              <w:rPr>
                <w:szCs w:val="24"/>
              </w:rPr>
            </w:pPr>
          </w:p>
          <w:p w14:paraId="18256C67" w14:textId="55574D3A" w:rsidR="0009025C" w:rsidRPr="001D4BD7" w:rsidRDefault="0009025C" w:rsidP="00E002AF">
            <w:pPr>
              <w:widowControl w:val="0"/>
              <w:tabs>
                <w:tab w:val="left" w:pos="851"/>
              </w:tabs>
              <w:autoSpaceDE w:val="0"/>
              <w:autoSpaceDN w:val="0"/>
              <w:spacing w:before="120" w:line="276" w:lineRule="auto"/>
              <w:contextualSpacing/>
              <w:jc w:val="both"/>
              <w:rPr>
                <w:rFonts w:ascii="Times New Roman" w:hAnsi="Times New Roman"/>
                <w:sz w:val="24"/>
                <w:szCs w:val="24"/>
              </w:rPr>
            </w:pPr>
          </w:p>
        </w:tc>
      </w:tr>
      <w:tr w:rsidR="008C096D" w:rsidRPr="001D4BD7" w14:paraId="5A4BCDB8" w14:textId="77777777" w:rsidTr="00EC50F4">
        <w:tc>
          <w:tcPr>
            <w:tcW w:w="459" w:type="pct"/>
          </w:tcPr>
          <w:p w14:paraId="16DC1954" w14:textId="2DB19643"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541E7B06" w14:textId="77777777" w:rsidR="00E002AF" w:rsidRPr="001D4BD7" w:rsidRDefault="00E002AF" w:rsidP="00E002AF">
            <w:pPr>
              <w:pStyle w:val="Heading1"/>
              <w:widowControl w:val="0"/>
              <w:spacing w:before="60" w:after="60" w:line="276" w:lineRule="auto"/>
              <w:ind w:firstLine="0"/>
              <w:outlineLvl w:val="0"/>
              <w:rPr>
                <w:b w:val="0"/>
                <w:bCs w:val="0"/>
                <w:kern w:val="0"/>
                <w:sz w:val="24"/>
                <w:szCs w:val="24"/>
                <w:lang w:val="en-US" w:eastAsia="en-US"/>
              </w:rPr>
            </w:pPr>
            <w:proofErr w:type="spellStart"/>
            <w:r w:rsidRPr="001D4BD7">
              <w:rPr>
                <w:b w:val="0"/>
                <w:bCs w:val="0"/>
                <w:kern w:val="0"/>
                <w:sz w:val="24"/>
                <w:szCs w:val="24"/>
                <w:lang w:val="en-US" w:eastAsia="en-US"/>
              </w:rPr>
              <w:t>Điều</w:t>
            </w:r>
            <w:proofErr w:type="spellEnd"/>
            <w:r w:rsidRPr="001D4BD7">
              <w:rPr>
                <w:b w:val="0"/>
                <w:bCs w:val="0"/>
                <w:kern w:val="0"/>
                <w:sz w:val="24"/>
                <w:szCs w:val="24"/>
                <w:lang w:val="en-US" w:eastAsia="en-US"/>
              </w:rPr>
              <w:t xml:space="preserve"> 8. </w:t>
            </w:r>
            <w:proofErr w:type="spellStart"/>
            <w:r w:rsidRPr="001D4BD7">
              <w:rPr>
                <w:b w:val="0"/>
                <w:bCs w:val="0"/>
                <w:kern w:val="0"/>
                <w:sz w:val="24"/>
                <w:szCs w:val="24"/>
                <w:lang w:val="en-US" w:eastAsia="en-US"/>
              </w:rPr>
              <w:t>Hồ</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sơ</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đăng</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ký</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chào</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bán</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cổ</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phiếu</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lần</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đầu</w:t>
            </w:r>
            <w:proofErr w:type="spellEnd"/>
            <w:r w:rsidRPr="001D4BD7">
              <w:rPr>
                <w:b w:val="0"/>
                <w:bCs w:val="0"/>
                <w:kern w:val="0"/>
                <w:sz w:val="24"/>
                <w:szCs w:val="24"/>
                <w:lang w:val="en-US" w:eastAsia="en-US"/>
              </w:rPr>
              <w:t xml:space="preserve"> ra </w:t>
            </w:r>
            <w:proofErr w:type="spellStart"/>
            <w:r w:rsidRPr="001D4BD7">
              <w:rPr>
                <w:b w:val="0"/>
                <w:bCs w:val="0"/>
                <w:kern w:val="0"/>
                <w:sz w:val="24"/>
                <w:szCs w:val="24"/>
                <w:lang w:val="en-US" w:eastAsia="en-US"/>
              </w:rPr>
              <w:t>công</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chúng</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của</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công</w:t>
            </w:r>
            <w:proofErr w:type="spellEnd"/>
            <w:r w:rsidRPr="001D4BD7">
              <w:rPr>
                <w:b w:val="0"/>
                <w:bCs w:val="0"/>
                <w:kern w:val="0"/>
                <w:sz w:val="24"/>
                <w:szCs w:val="24"/>
                <w:lang w:val="en-US" w:eastAsia="en-US"/>
              </w:rPr>
              <w:t xml:space="preserve"> ty </w:t>
            </w:r>
            <w:proofErr w:type="spellStart"/>
            <w:r w:rsidRPr="001D4BD7">
              <w:rPr>
                <w:b w:val="0"/>
                <w:bCs w:val="0"/>
                <w:kern w:val="0"/>
                <w:sz w:val="24"/>
                <w:szCs w:val="24"/>
                <w:lang w:val="en-US" w:eastAsia="en-US"/>
              </w:rPr>
              <w:t>cổ</w:t>
            </w:r>
            <w:proofErr w:type="spellEnd"/>
            <w:r w:rsidRPr="001D4BD7">
              <w:rPr>
                <w:b w:val="0"/>
                <w:bCs w:val="0"/>
                <w:kern w:val="0"/>
                <w:sz w:val="24"/>
                <w:szCs w:val="24"/>
                <w:lang w:val="en-US" w:eastAsia="en-US"/>
              </w:rPr>
              <w:t xml:space="preserve"> </w:t>
            </w:r>
            <w:proofErr w:type="spellStart"/>
            <w:r w:rsidRPr="001D4BD7">
              <w:rPr>
                <w:b w:val="0"/>
                <w:bCs w:val="0"/>
                <w:kern w:val="0"/>
                <w:sz w:val="24"/>
                <w:szCs w:val="24"/>
                <w:lang w:val="en-US" w:eastAsia="en-US"/>
              </w:rPr>
              <w:t>phần</w:t>
            </w:r>
            <w:proofErr w:type="spellEnd"/>
          </w:p>
          <w:p w14:paraId="39957C43" w14:textId="3987E755" w:rsidR="008C096D" w:rsidRPr="001D4BD7" w:rsidRDefault="008C096D" w:rsidP="009A24A5">
            <w:pPr>
              <w:tabs>
                <w:tab w:val="left" w:pos="180"/>
              </w:tabs>
              <w:spacing w:before="120" w:line="276" w:lineRule="auto"/>
              <w:jc w:val="both"/>
              <w:rPr>
                <w:rFonts w:ascii="Times New Roman" w:hAnsi="Times New Roman"/>
                <w:sz w:val="24"/>
                <w:szCs w:val="24"/>
              </w:rPr>
            </w:pPr>
          </w:p>
        </w:tc>
        <w:tc>
          <w:tcPr>
            <w:tcW w:w="2387" w:type="pct"/>
          </w:tcPr>
          <w:p w14:paraId="2EEF4E45" w14:textId="77777777" w:rsidR="00E002AF" w:rsidRPr="001D4BD7" w:rsidRDefault="00E002AF" w:rsidP="00E002AF">
            <w:pPr>
              <w:pStyle w:val="CommentText"/>
              <w:ind w:firstLine="0"/>
              <w:rPr>
                <w:szCs w:val="24"/>
              </w:rPr>
            </w:pPr>
            <w:proofErr w:type="spellStart"/>
            <w:r w:rsidRPr="001D4BD7">
              <w:rPr>
                <w:szCs w:val="24"/>
              </w:rPr>
              <w:t>Điều</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hướng</w:t>
            </w:r>
            <w:proofErr w:type="spellEnd"/>
            <w:r w:rsidRPr="001D4BD7">
              <w:rPr>
                <w:szCs w:val="24"/>
              </w:rPr>
              <w:t xml:space="preserve"> </w:t>
            </w:r>
            <w:proofErr w:type="spellStart"/>
            <w:r w:rsidRPr="001D4BD7">
              <w:rPr>
                <w:szCs w:val="24"/>
              </w:rPr>
              <w:t>dẫn</w:t>
            </w:r>
            <w:proofErr w:type="spellEnd"/>
            <w:r w:rsidRPr="001D4BD7">
              <w:rPr>
                <w:szCs w:val="24"/>
              </w:rPr>
              <w:t xml:space="preserve"> </w:t>
            </w:r>
            <w:proofErr w:type="spellStart"/>
            <w:r w:rsidRPr="001D4BD7">
              <w:rPr>
                <w:szCs w:val="24"/>
              </w:rPr>
              <w:t>cụ</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thêm</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nội</w:t>
            </w:r>
            <w:proofErr w:type="spellEnd"/>
            <w:r w:rsidRPr="001D4BD7">
              <w:rPr>
                <w:szCs w:val="24"/>
              </w:rPr>
              <w:t xml:space="preserve"> dung </w:t>
            </w:r>
            <w:proofErr w:type="spellStart"/>
            <w:r w:rsidRPr="001D4BD7">
              <w:rPr>
                <w:szCs w:val="24"/>
              </w:rPr>
              <w:t>chưa</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cụ</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Khoản</w:t>
            </w:r>
            <w:proofErr w:type="spellEnd"/>
            <w:r w:rsidRPr="001D4BD7">
              <w:rPr>
                <w:szCs w:val="24"/>
              </w:rPr>
              <w:t xml:space="preserve"> 1 </w:t>
            </w:r>
            <w:proofErr w:type="spellStart"/>
            <w:r w:rsidRPr="001D4BD7">
              <w:rPr>
                <w:szCs w:val="24"/>
              </w:rPr>
              <w:t>Điều</w:t>
            </w:r>
            <w:proofErr w:type="spellEnd"/>
            <w:r w:rsidRPr="001D4BD7">
              <w:rPr>
                <w:szCs w:val="24"/>
              </w:rPr>
              <w:t xml:space="preserve"> 18 </w:t>
            </w:r>
            <w:proofErr w:type="spellStart"/>
            <w:r w:rsidRPr="001D4BD7">
              <w:rPr>
                <w:szCs w:val="24"/>
              </w:rPr>
              <w:t>Luật</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do </w:t>
            </w:r>
            <w:proofErr w:type="spellStart"/>
            <w:r w:rsidRPr="001D4BD7">
              <w:rPr>
                <w:szCs w:val="24"/>
              </w:rPr>
              <w:t>đó</w:t>
            </w:r>
            <w:proofErr w:type="spellEnd"/>
            <w:r w:rsidRPr="001D4BD7">
              <w:rPr>
                <w:szCs w:val="24"/>
              </w:rPr>
              <w:t xml:space="preserve"> </w:t>
            </w:r>
            <w:proofErr w:type="spellStart"/>
            <w:r w:rsidRPr="001D4BD7">
              <w:rPr>
                <w:szCs w:val="24"/>
              </w:rPr>
              <w:t>Điều</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xem</w:t>
            </w:r>
            <w:proofErr w:type="spellEnd"/>
            <w:r w:rsidRPr="001D4BD7">
              <w:rPr>
                <w:szCs w:val="24"/>
              </w:rPr>
              <w:t xml:space="preserve"> </w:t>
            </w:r>
            <w:proofErr w:type="spellStart"/>
            <w:r w:rsidRPr="001D4BD7">
              <w:rPr>
                <w:szCs w:val="24"/>
              </w:rPr>
              <w:t>xét</w:t>
            </w:r>
            <w:proofErr w:type="spellEnd"/>
            <w:r w:rsidRPr="001D4BD7">
              <w:rPr>
                <w:szCs w:val="24"/>
              </w:rPr>
              <w:t xml:space="preserve"> </w:t>
            </w:r>
            <w:proofErr w:type="spellStart"/>
            <w:r w:rsidRPr="001D4BD7">
              <w:rPr>
                <w:szCs w:val="24"/>
              </w:rPr>
              <w:t>viết</w:t>
            </w:r>
            <w:proofErr w:type="spellEnd"/>
            <w:r w:rsidRPr="001D4BD7">
              <w:rPr>
                <w:szCs w:val="24"/>
              </w:rPr>
              <w:t xml:space="preserve"> </w:t>
            </w:r>
            <w:proofErr w:type="spellStart"/>
            <w:r w:rsidRPr="001D4BD7">
              <w:rPr>
                <w:szCs w:val="24"/>
              </w:rPr>
              <w:t>lại</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để</w:t>
            </w:r>
            <w:proofErr w:type="spellEnd"/>
            <w:r w:rsidRPr="001D4BD7">
              <w:rPr>
                <w:szCs w:val="24"/>
              </w:rPr>
              <w:t xml:space="preserve"> </w:t>
            </w:r>
            <w:proofErr w:type="spellStart"/>
            <w:r w:rsidRPr="001D4BD7">
              <w:rPr>
                <w:szCs w:val="24"/>
              </w:rPr>
              <w:t>rõ</w:t>
            </w:r>
            <w:proofErr w:type="spellEnd"/>
            <w:r w:rsidRPr="001D4BD7">
              <w:rPr>
                <w:szCs w:val="24"/>
              </w:rPr>
              <w:t xml:space="preserve"> ý </w:t>
            </w:r>
            <w:proofErr w:type="spellStart"/>
            <w:r w:rsidRPr="001D4BD7">
              <w:rPr>
                <w:szCs w:val="24"/>
              </w:rPr>
              <w:t>hơn</w:t>
            </w:r>
            <w:proofErr w:type="spellEnd"/>
            <w:r w:rsidRPr="001D4BD7">
              <w:rPr>
                <w:szCs w:val="24"/>
              </w:rPr>
              <w:t xml:space="preserve">, </w:t>
            </w:r>
            <w:proofErr w:type="spellStart"/>
            <w:r w:rsidRPr="001D4BD7">
              <w:rPr>
                <w:szCs w:val="24"/>
              </w:rPr>
              <w:t>cụ</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sửa</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hướng</w:t>
            </w:r>
            <w:proofErr w:type="spellEnd"/>
            <w:r w:rsidRPr="001D4BD7">
              <w:rPr>
                <w:szCs w:val="24"/>
              </w:rPr>
              <w:t xml:space="preserve"> </w:t>
            </w:r>
            <w:proofErr w:type="spellStart"/>
            <w:r w:rsidRPr="001D4BD7">
              <w:rPr>
                <w:szCs w:val="24"/>
              </w:rPr>
              <w:t>là</w:t>
            </w:r>
            <w:proofErr w:type="spellEnd"/>
            <w:r w:rsidRPr="001D4BD7">
              <w:rPr>
                <w:szCs w:val="24"/>
              </w:rPr>
              <w:t>: “</w:t>
            </w:r>
            <w:proofErr w:type="spellStart"/>
            <w:r w:rsidRPr="001D4BD7">
              <w:rPr>
                <w:szCs w:val="24"/>
              </w:rPr>
              <w:t>Hồ</w:t>
            </w:r>
            <w:proofErr w:type="spellEnd"/>
            <w:r w:rsidRPr="001D4BD7">
              <w:rPr>
                <w:szCs w:val="24"/>
              </w:rPr>
              <w:t xml:space="preserve"> </w:t>
            </w:r>
            <w:proofErr w:type="spellStart"/>
            <w:r w:rsidRPr="001D4BD7">
              <w:rPr>
                <w:szCs w:val="24"/>
              </w:rPr>
              <w:t>sơ</w:t>
            </w:r>
            <w:proofErr w:type="spellEnd"/>
            <w:r w:rsidRPr="001D4BD7">
              <w:rPr>
                <w:szCs w:val="24"/>
              </w:rPr>
              <w:t xml:space="preserve"> </w:t>
            </w:r>
            <w:proofErr w:type="spellStart"/>
            <w:r w:rsidRPr="001D4BD7">
              <w:rPr>
                <w:szCs w:val="24"/>
              </w:rPr>
              <w:t>đăng</w:t>
            </w:r>
            <w:proofErr w:type="spellEnd"/>
            <w:r w:rsidRPr="001D4BD7">
              <w:rPr>
                <w:szCs w:val="24"/>
              </w:rPr>
              <w:t xml:space="preserve"> </w:t>
            </w:r>
            <w:proofErr w:type="spellStart"/>
            <w:r w:rsidRPr="001D4BD7">
              <w:rPr>
                <w:szCs w:val="24"/>
              </w:rPr>
              <w:t>ký</w:t>
            </w:r>
            <w:proofErr w:type="spellEnd"/>
            <w:r w:rsidRPr="001D4BD7">
              <w:rPr>
                <w:szCs w:val="24"/>
              </w:rPr>
              <w:t xml:space="preserve"> </w:t>
            </w:r>
            <w:proofErr w:type="spellStart"/>
            <w:r w:rsidRPr="001D4BD7">
              <w:rPr>
                <w:szCs w:val="24"/>
              </w:rPr>
              <w:t>chào</w:t>
            </w:r>
            <w:proofErr w:type="spellEnd"/>
            <w:r w:rsidRPr="001D4BD7">
              <w:rPr>
                <w:szCs w:val="24"/>
              </w:rPr>
              <w:t xml:space="preserve"> </w:t>
            </w:r>
            <w:proofErr w:type="spellStart"/>
            <w:r w:rsidRPr="001D4BD7">
              <w:rPr>
                <w:szCs w:val="24"/>
              </w:rPr>
              <w:t>bán</w:t>
            </w:r>
            <w:proofErr w:type="spellEnd"/>
            <w:r w:rsidRPr="001D4BD7">
              <w:rPr>
                <w:szCs w:val="24"/>
              </w:rPr>
              <w:t xml:space="preserve"> </w:t>
            </w:r>
            <w:proofErr w:type="spellStart"/>
            <w:r w:rsidRPr="001D4BD7">
              <w:rPr>
                <w:szCs w:val="24"/>
              </w:rPr>
              <w:t>cổ</w:t>
            </w:r>
            <w:proofErr w:type="spellEnd"/>
            <w:r w:rsidRPr="001D4BD7">
              <w:rPr>
                <w:szCs w:val="24"/>
              </w:rPr>
              <w:t xml:space="preserve"> </w:t>
            </w:r>
            <w:proofErr w:type="spellStart"/>
            <w:r w:rsidRPr="001D4BD7">
              <w:rPr>
                <w:szCs w:val="24"/>
              </w:rPr>
              <w:t>phiếu</w:t>
            </w:r>
            <w:proofErr w:type="spellEnd"/>
            <w:r w:rsidRPr="001D4BD7">
              <w:rPr>
                <w:szCs w:val="24"/>
              </w:rPr>
              <w:t xml:space="preserve"> </w:t>
            </w:r>
            <w:proofErr w:type="spellStart"/>
            <w:r w:rsidRPr="001D4BD7">
              <w:rPr>
                <w:szCs w:val="24"/>
              </w:rPr>
              <w:t>lần</w:t>
            </w:r>
            <w:proofErr w:type="spellEnd"/>
            <w:r w:rsidRPr="001D4BD7">
              <w:rPr>
                <w:szCs w:val="24"/>
              </w:rPr>
              <w:t xml:space="preserve"> </w:t>
            </w:r>
            <w:proofErr w:type="spellStart"/>
            <w:r w:rsidRPr="001D4BD7">
              <w:rPr>
                <w:szCs w:val="24"/>
              </w:rPr>
              <w:t>đầu</w:t>
            </w:r>
            <w:proofErr w:type="spellEnd"/>
            <w:r w:rsidRPr="001D4BD7">
              <w:rPr>
                <w:szCs w:val="24"/>
              </w:rPr>
              <w:t xml:space="preserve"> ra </w:t>
            </w:r>
            <w:proofErr w:type="spellStart"/>
            <w:r w:rsidRPr="001D4BD7">
              <w:rPr>
                <w:szCs w:val="24"/>
              </w:rPr>
              <w:t>công</w:t>
            </w:r>
            <w:proofErr w:type="spellEnd"/>
            <w:r w:rsidRPr="001D4BD7">
              <w:rPr>
                <w:szCs w:val="24"/>
              </w:rPr>
              <w:t xml:space="preserve"> </w:t>
            </w:r>
            <w:proofErr w:type="spellStart"/>
            <w:r w:rsidRPr="001D4BD7">
              <w:rPr>
                <w:szCs w:val="24"/>
              </w:rPr>
              <w:t>chúng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cổ</w:t>
            </w:r>
            <w:proofErr w:type="spellEnd"/>
            <w:r w:rsidRPr="001D4BD7">
              <w:rPr>
                <w:szCs w:val="24"/>
              </w:rPr>
              <w:t xml:space="preserve"> </w:t>
            </w:r>
            <w:proofErr w:type="spellStart"/>
            <w:r w:rsidRPr="001D4BD7">
              <w:rPr>
                <w:szCs w:val="24"/>
              </w:rPr>
              <w:t>phần</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hiện</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Khoản</w:t>
            </w:r>
            <w:proofErr w:type="spellEnd"/>
            <w:r w:rsidRPr="001D4BD7">
              <w:rPr>
                <w:szCs w:val="24"/>
              </w:rPr>
              <w:t xml:space="preserve"> 1 </w:t>
            </w:r>
            <w:proofErr w:type="spellStart"/>
            <w:r w:rsidRPr="001D4BD7">
              <w:rPr>
                <w:szCs w:val="24"/>
              </w:rPr>
              <w:t>Điều</w:t>
            </w:r>
            <w:proofErr w:type="spellEnd"/>
            <w:r w:rsidRPr="001D4BD7">
              <w:rPr>
                <w:szCs w:val="24"/>
              </w:rPr>
              <w:t xml:space="preserve"> 18 </w:t>
            </w:r>
            <w:proofErr w:type="spellStart"/>
            <w:r w:rsidRPr="001D4BD7">
              <w:rPr>
                <w:szCs w:val="24"/>
              </w:rPr>
              <w:t>Luật</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đó</w:t>
            </w:r>
            <w:proofErr w:type="spellEnd"/>
            <w:r w:rsidRPr="001D4BD7">
              <w:rPr>
                <w:szCs w:val="24"/>
              </w:rPr>
              <w:t xml:space="preserve"> </w:t>
            </w:r>
            <w:proofErr w:type="spellStart"/>
            <w:r w:rsidRPr="001D4BD7">
              <w:rPr>
                <w:szCs w:val="24"/>
              </w:rPr>
              <w:t>một</w:t>
            </w:r>
            <w:proofErr w:type="spellEnd"/>
            <w:r w:rsidRPr="001D4BD7">
              <w:rPr>
                <w:szCs w:val="24"/>
              </w:rPr>
              <w:t xml:space="preserve"> </w:t>
            </w:r>
            <w:proofErr w:type="spellStart"/>
            <w:r w:rsidRPr="001D4BD7">
              <w:rPr>
                <w:szCs w:val="24"/>
              </w:rPr>
              <w:t>số</w:t>
            </w:r>
            <w:proofErr w:type="spellEnd"/>
            <w:r w:rsidRPr="001D4BD7">
              <w:rPr>
                <w:szCs w:val="24"/>
              </w:rPr>
              <w:t xml:space="preserve"> </w:t>
            </w:r>
            <w:proofErr w:type="spellStart"/>
            <w:r w:rsidRPr="001D4BD7">
              <w:rPr>
                <w:szCs w:val="24"/>
              </w:rPr>
              <w:t>hồ</w:t>
            </w:r>
            <w:proofErr w:type="spellEnd"/>
            <w:r w:rsidRPr="001D4BD7">
              <w:rPr>
                <w:szCs w:val="24"/>
              </w:rPr>
              <w:t xml:space="preserve"> </w:t>
            </w:r>
            <w:proofErr w:type="spellStart"/>
            <w:r w:rsidRPr="001D4BD7">
              <w:rPr>
                <w:szCs w:val="24"/>
              </w:rPr>
              <w:t>sơ</w:t>
            </w:r>
            <w:proofErr w:type="spellEnd"/>
            <w:r w:rsidRPr="001D4BD7">
              <w:rPr>
                <w:szCs w:val="24"/>
              </w:rPr>
              <w:t xml:space="preserve">, </w:t>
            </w:r>
            <w:proofErr w:type="spellStart"/>
            <w:r w:rsidRPr="001D4BD7">
              <w:rPr>
                <w:szCs w:val="24"/>
              </w:rPr>
              <w:t>tài</w:t>
            </w:r>
            <w:proofErr w:type="spellEnd"/>
            <w:r w:rsidRPr="001D4BD7">
              <w:rPr>
                <w:szCs w:val="24"/>
              </w:rPr>
              <w:t xml:space="preserve"> </w:t>
            </w:r>
            <w:proofErr w:type="spellStart"/>
            <w:r w:rsidRPr="001D4BD7">
              <w:rPr>
                <w:szCs w:val="24"/>
              </w:rPr>
              <w:t>liệu</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hướng</w:t>
            </w:r>
            <w:proofErr w:type="spellEnd"/>
            <w:r w:rsidRPr="001D4BD7">
              <w:rPr>
                <w:szCs w:val="24"/>
              </w:rPr>
              <w:t xml:space="preserve"> </w:t>
            </w:r>
            <w:proofErr w:type="spellStart"/>
            <w:r w:rsidRPr="001D4BD7">
              <w:rPr>
                <w:szCs w:val="24"/>
              </w:rPr>
              <w:t>dẫn</w:t>
            </w:r>
            <w:proofErr w:type="spellEnd"/>
            <w:r w:rsidRPr="001D4BD7">
              <w:rPr>
                <w:szCs w:val="24"/>
              </w:rPr>
              <w:t xml:space="preserve"> </w:t>
            </w:r>
            <w:proofErr w:type="spellStart"/>
            <w:r w:rsidRPr="001D4BD7">
              <w:rPr>
                <w:szCs w:val="24"/>
              </w:rPr>
              <w:t>cụ</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như</w:t>
            </w:r>
            <w:proofErr w:type="spellEnd"/>
            <w:r w:rsidRPr="001D4BD7">
              <w:rPr>
                <w:szCs w:val="24"/>
              </w:rPr>
              <w:t xml:space="preserve"> </w:t>
            </w:r>
            <w:proofErr w:type="spellStart"/>
            <w:r w:rsidRPr="001D4BD7">
              <w:rPr>
                <w:szCs w:val="24"/>
              </w:rPr>
              <w:t>sau</w:t>
            </w:r>
            <w:proofErr w:type="spellEnd"/>
            <w:r w:rsidRPr="001D4BD7">
              <w:rPr>
                <w:szCs w:val="24"/>
              </w:rPr>
              <w:t xml:space="preserve">: …..”. </w:t>
            </w:r>
          </w:p>
          <w:p w14:paraId="36CCE4B7" w14:textId="181A334A" w:rsidR="0009025C" w:rsidRPr="001D4BD7" w:rsidRDefault="00E002AF" w:rsidP="00E002AF">
            <w:pPr>
              <w:pStyle w:val="CommentText"/>
              <w:ind w:firstLine="0"/>
              <w:rPr>
                <w:szCs w:val="24"/>
              </w:rPr>
            </w:pPr>
            <w:proofErr w:type="spellStart"/>
            <w:r w:rsidRPr="001D4BD7">
              <w:rPr>
                <w:szCs w:val="24"/>
              </w:rPr>
              <w:t>Đối</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nội</w:t>
            </w:r>
            <w:proofErr w:type="spellEnd"/>
            <w:r w:rsidRPr="001D4BD7">
              <w:rPr>
                <w:szCs w:val="24"/>
              </w:rPr>
              <w:t xml:space="preserve"> dung </w:t>
            </w:r>
            <w:proofErr w:type="spellStart"/>
            <w:r w:rsidRPr="001D4BD7">
              <w:rPr>
                <w:szCs w:val="24"/>
              </w:rPr>
              <w:t>không</w:t>
            </w:r>
            <w:proofErr w:type="spellEnd"/>
            <w:r w:rsidRPr="001D4BD7">
              <w:rPr>
                <w:szCs w:val="24"/>
              </w:rPr>
              <w:t xml:space="preserve"> </w:t>
            </w:r>
            <w:proofErr w:type="spellStart"/>
            <w:r w:rsidRPr="001D4BD7">
              <w:rPr>
                <w:szCs w:val="24"/>
              </w:rPr>
              <w:t>khác</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hướng</w:t>
            </w:r>
            <w:proofErr w:type="spellEnd"/>
            <w:r w:rsidRPr="001D4BD7">
              <w:rPr>
                <w:szCs w:val="24"/>
              </w:rPr>
              <w:t xml:space="preserve"> </w:t>
            </w:r>
            <w:proofErr w:type="spellStart"/>
            <w:r w:rsidRPr="001D4BD7">
              <w:rPr>
                <w:szCs w:val="24"/>
              </w:rPr>
              <w:t>dẫn</w:t>
            </w:r>
            <w:proofErr w:type="spellEnd"/>
            <w:r w:rsidRPr="001D4BD7">
              <w:rPr>
                <w:szCs w:val="24"/>
              </w:rPr>
              <w:t xml:space="preserve"> </w:t>
            </w:r>
            <w:proofErr w:type="spellStart"/>
            <w:r w:rsidRPr="001D4BD7">
              <w:rPr>
                <w:szCs w:val="24"/>
              </w:rPr>
              <w:t>cụ</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hơn</w:t>
            </w:r>
            <w:proofErr w:type="spellEnd"/>
            <w:r w:rsidRPr="001D4BD7">
              <w:rPr>
                <w:szCs w:val="24"/>
              </w:rPr>
              <w:t xml:space="preserve"> so </w:t>
            </w:r>
            <w:proofErr w:type="spellStart"/>
            <w:r w:rsidRPr="001D4BD7">
              <w:rPr>
                <w:szCs w:val="24"/>
              </w:rPr>
              <w:t>với</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đưa</w:t>
            </w:r>
            <w:proofErr w:type="spellEnd"/>
            <w:r w:rsidRPr="001D4BD7">
              <w:rPr>
                <w:szCs w:val="24"/>
              </w:rPr>
              <w:t xml:space="preserve"> </w:t>
            </w:r>
            <w:proofErr w:type="spellStart"/>
            <w:r w:rsidRPr="001D4BD7">
              <w:rPr>
                <w:szCs w:val="24"/>
              </w:rPr>
              <w:t>vào</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ví</w:t>
            </w:r>
            <w:proofErr w:type="spellEnd"/>
            <w:r w:rsidRPr="001D4BD7">
              <w:rPr>
                <w:szCs w:val="24"/>
              </w:rPr>
              <w:t xml:space="preserve"> </w:t>
            </w:r>
            <w:proofErr w:type="spellStart"/>
            <w:r w:rsidRPr="001D4BD7">
              <w:rPr>
                <w:szCs w:val="24"/>
              </w:rPr>
              <w:t>dụ</w:t>
            </w:r>
            <w:proofErr w:type="spellEnd"/>
            <w:r w:rsidRPr="001D4BD7">
              <w:rPr>
                <w:szCs w:val="24"/>
              </w:rPr>
              <w:t xml:space="preserve">: </w:t>
            </w:r>
            <w:proofErr w:type="spellStart"/>
            <w:r w:rsidRPr="001D4BD7">
              <w:rPr>
                <w:szCs w:val="24"/>
              </w:rPr>
              <w:t>Khoản</w:t>
            </w:r>
            <w:proofErr w:type="spellEnd"/>
            <w:r w:rsidRPr="001D4BD7">
              <w:rPr>
                <w:szCs w:val="24"/>
              </w:rPr>
              <w:t xml:space="preserve"> 2 </w:t>
            </w:r>
            <w:proofErr w:type="spellStart"/>
            <w:r w:rsidRPr="001D4BD7">
              <w:rPr>
                <w:szCs w:val="24"/>
              </w:rPr>
              <w:t>Điều</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Bản</w:t>
            </w:r>
            <w:proofErr w:type="spellEnd"/>
            <w:r w:rsidRPr="001D4BD7">
              <w:rPr>
                <w:szCs w:val="24"/>
              </w:rPr>
              <w:t xml:space="preserve"> </w:t>
            </w:r>
            <w:proofErr w:type="spellStart"/>
            <w:r w:rsidRPr="001D4BD7">
              <w:rPr>
                <w:szCs w:val="24"/>
              </w:rPr>
              <w:t>cáo</w:t>
            </w:r>
            <w:proofErr w:type="spellEnd"/>
            <w:r w:rsidRPr="001D4BD7">
              <w:rPr>
                <w:szCs w:val="24"/>
              </w:rPr>
              <w:t xml:space="preserve"> </w:t>
            </w:r>
            <w:proofErr w:type="spellStart"/>
            <w:r w:rsidRPr="001D4BD7">
              <w:rPr>
                <w:szCs w:val="24"/>
              </w:rPr>
              <w:t>bạch</w:t>
            </w:r>
            <w:proofErr w:type="spellEnd"/>
            <w:r w:rsidRPr="001D4BD7">
              <w:rPr>
                <w:szCs w:val="24"/>
              </w:rPr>
              <w:t>).</w:t>
            </w:r>
          </w:p>
        </w:tc>
      </w:tr>
      <w:tr w:rsidR="008C096D" w:rsidRPr="001D4BD7" w14:paraId="4253F16A" w14:textId="77777777" w:rsidTr="00B47B2A">
        <w:trPr>
          <w:trHeight w:val="3262"/>
        </w:trPr>
        <w:tc>
          <w:tcPr>
            <w:tcW w:w="459" w:type="pct"/>
          </w:tcPr>
          <w:p w14:paraId="6B72B384" w14:textId="77777777"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0931A2EF" w14:textId="77777777" w:rsidR="00E002AF" w:rsidRPr="001D4BD7" w:rsidRDefault="00E002AF" w:rsidP="00E002AF">
            <w:pPr>
              <w:pStyle w:val="Heading1"/>
              <w:widowControl w:val="0"/>
              <w:spacing w:before="60" w:after="60" w:line="276" w:lineRule="auto"/>
              <w:ind w:firstLine="0"/>
              <w:outlineLvl w:val="0"/>
              <w:rPr>
                <w:kern w:val="28"/>
                <w:sz w:val="24"/>
                <w:szCs w:val="24"/>
              </w:rPr>
            </w:pPr>
            <w:proofErr w:type="spellStart"/>
            <w:r w:rsidRPr="001D4BD7">
              <w:rPr>
                <w:kern w:val="28"/>
                <w:sz w:val="24"/>
                <w:szCs w:val="24"/>
              </w:rPr>
              <w:t>Điều</w:t>
            </w:r>
            <w:proofErr w:type="spellEnd"/>
            <w:r w:rsidRPr="001D4BD7">
              <w:rPr>
                <w:kern w:val="28"/>
                <w:sz w:val="24"/>
                <w:szCs w:val="24"/>
              </w:rPr>
              <w:t xml:space="preserve"> 16. </w:t>
            </w:r>
            <w:proofErr w:type="spellStart"/>
            <w:r w:rsidRPr="001D4BD7">
              <w:rPr>
                <w:kern w:val="28"/>
                <w:sz w:val="24"/>
                <w:szCs w:val="24"/>
              </w:rPr>
              <w:t>Điều</w:t>
            </w:r>
            <w:proofErr w:type="spellEnd"/>
            <w:r w:rsidRPr="001D4BD7">
              <w:rPr>
                <w:kern w:val="28"/>
                <w:sz w:val="24"/>
                <w:szCs w:val="24"/>
              </w:rPr>
              <w:t xml:space="preserve"> </w:t>
            </w:r>
            <w:r w:rsidRPr="001D4BD7">
              <w:rPr>
                <w:bCs w:val="0"/>
                <w:sz w:val="24"/>
                <w:szCs w:val="24"/>
                <w:lang w:val="nl-NL"/>
              </w:rPr>
              <w:t>kiện</w:t>
            </w:r>
            <w:r w:rsidRPr="001D4BD7">
              <w:rPr>
                <w:kern w:val="28"/>
                <w:sz w:val="24"/>
                <w:szCs w:val="24"/>
              </w:rPr>
              <w:t xml:space="preserve"> </w:t>
            </w:r>
            <w:proofErr w:type="spellStart"/>
            <w:r w:rsidRPr="001D4BD7">
              <w:rPr>
                <w:kern w:val="28"/>
                <w:sz w:val="24"/>
                <w:szCs w:val="24"/>
              </w:rPr>
              <w:t>chào</w:t>
            </w:r>
            <w:proofErr w:type="spellEnd"/>
            <w:r w:rsidRPr="001D4BD7">
              <w:rPr>
                <w:kern w:val="28"/>
                <w:sz w:val="24"/>
                <w:szCs w:val="24"/>
              </w:rPr>
              <w:t xml:space="preserve"> </w:t>
            </w:r>
            <w:proofErr w:type="spellStart"/>
            <w:r w:rsidRPr="001D4BD7">
              <w:rPr>
                <w:kern w:val="28"/>
                <w:sz w:val="24"/>
                <w:szCs w:val="24"/>
              </w:rPr>
              <w:t>bán</w:t>
            </w:r>
            <w:proofErr w:type="spellEnd"/>
            <w:r w:rsidRPr="001D4BD7">
              <w:rPr>
                <w:kern w:val="28"/>
                <w:sz w:val="24"/>
                <w:szCs w:val="24"/>
              </w:rPr>
              <w:t xml:space="preserve"> </w:t>
            </w:r>
            <w:proofErr w:type="spellStart"/>
            <w:r w:rsidRPr="001D4BD7">
              <w:rPr>
                <w:kern w:val="28"/>
                <w:sz w:val="24"/>
                <w:szCs w:val="24"/>
              </w:rPr>
              <w:t>trái</w:t>
            </w:r>
            <w:proofErr w:type="spellEnd"/>
            <w:r w:rsidRPr="001D4BD7">
              <w:rPr>
                <w:kern w:val="28"/>
                <w:sz w:val="24"/>
                <w:szCs w:val="24"/>
              </w:rPr>
              <w:t xml:space="preserve"> </w:t>
            </w:r>
            <w:proofErr w:type="spellStart"/>
            <w:r w:rsidRPr="001D4BD7">
              <w:rPr>
                <w:kern w:val="28"/>
                <w:sz w:val="24"/>
                <w:szCs w:val="24"/>
              </w:rPr>
              <w:t>phiếu</w:t>
            </w:r>
            <w:proofErr w:type="spellEnd"/>
            <w:r w:rsidRPr="001D4BD7">
              <w:rPr>
                <w:kern w:val="28"/>
                <w:sz w:val="24"/>
                <w:szCs w:val="24"/>
              </w:rPr>
              <w:t xml:space="preserve"> ra </w:t>
            </w:r>
            <w:proofErr w:type="spellStart"/>
            <w:r w:rsidRPr="001D4BD7">
              <w:rPr>
                <w:kern w:val="28"/>
                <w:sz w:val="24"/>
                <w:szCs w:val="24"/>
              </w:rPr>
              <w:t>công</w:t>
            </w:r>
            <w:proofErr w:type="spellEnd"/>
            <w:r w:rsidRPr="001D4BD7">
              <w:rPr>
                <w:kern w:val="28"/>
                <w:sz w:val="24"/>
                <w:szCs w:val="24"/>
              </w:rPr>
              <w:t xml:space="preserve"> </w:t>
            </w:r>
            <w:proofErr w:type="spellStart"/>
            <w:r w:rsidRPr="001D4BD7">
              <w:rPr>
                <w:kern w:val="28"/>
                <w:sz w:val="24"/>
                <w:szCs w:val="24"/>
              </w:rPr>
              <w:t>chúng</w:t>
            </w:r>
            <w:proofErr w:type="spellEnd"/>
          </w:p>
          <w:p w14:paraId="504455D5" w14:textId="37BBAF05" w:rsidR="00E002AF" w:rsidRPr="001D4BD7" w:rsidRDefault="001D4BD7" w:rsidP="001D4BD7">
            <w:pPr>
              <w:keepNext/>
              <w:widowControl w:val="0"/>
              <w:spacing w:before="60" w:after="60" w:line="276" w:lineRule="auto"/>
              <w:jc w:val="both"/>
              <w:rPr>
                <w:rFonts w:ascii="Times New Roman" w:hAnsi="Times New Roman"/>
                <w:kern w:val="28"/>
                <w:sz w:val="24"/>
                <w:szCs w:val="24"/>
              </w:rPr>
            </w:pPr>
            <w:r>
              <w:rPr>
                <w:rFonts w:ascii="Times New Roman" w:hAnsi="Times New Roman"/>
                <w:kern w:val="28"/>
                <w:sz w:val="24"/>
                <w:szCs w:val="24"/>
              </w:rPr>
              <w:t>1.</w:t>
            </w:r>
            <w:r w:rsidR="00E002AF" w:rsidRPr="001D4BD7">
              <w:rPr>
                <w:rFonts w:ascii="Times New Roman" w:hAnsi="Times New Roman"/>
                <w:kern w:val="28"/>
                <w:sz w:val="24"/>
                <w:szCs w:val="24"/>
              </w:rPr>
              <w:t xml:space="preserve">Các </w:t>
            </w:r>
            <w:proofErr w:type="spellStart"/>
            <w:r w:rsidR="00E002AF" w:rsidRPr="001D4BD7">
              <w:rPr>
                <w:rFonts w:ascii="Times New Roman" w:hAnsi="Times New Roman"/>
                <w:kern w:val="28"/>
                <w:sz w:val="24"/>
                <w:szCs w:val="24"/>
              </w:rPr>
              <w:t>điều</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kiện</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quy</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định</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tại</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khoản</w:t>
            </w:r>
            <w:proofErr w:type="spellEnd"/>
            <w:r w:rsidR="00E002AF" w:rsidRPr="001D4BD7">
              <w:rPr>
                <w:rFonts w:ascii="Times New Roman" w:hAnsi="Times New Roman"/>
                <w:kern w:val="28"/>
                <w:sz w:val="24"/>
                <w:szCs w:val="24"/>
              </w:rPr>
              <w:t xml:space="preserve"> 3 </w:t>
            </w:r>
            <w:proofErr w:type="spellStart"/>
            <w:r w:rsidR="00E002AF" w:rsidRPr="001D4BD7">
              <w:rPr>
                <w:rFonts w:ascii="Times New Roman" w:hAnsi="Times New Roman"/>
                <w:kern w:val="28"/>
                <w:sz w:val="24"/>
                <w:szCs w:val="24"/>
              </w:rPr>
              <w:t>Điều</w:t>
            </w:r>
            <w:proofErr w:type="spellEnd"/>
            <w:r w:rsidR="00E002AF" w:rsidRPr="001D4BD7">
              <w:rPr>
                <w:rFonts w:ascii="Times New Roman" w:hAnsi="Times New Roman"/>
                <w:kern w:val="28"/>
                <w:sz w:val="24"/>
                <w:szCs w:val="24"/>
              </w:rPr>
              <w:t xml:space="preserve"> 15 </w:t>
            </w:r>
            <w:proofErr w:type="spellStart"/>
            <w:r w:rsidR="00E002AF" w:rsidRPr="001D4BD7">
              <w:rPr>
                <w:rFonts w:ascii="Times New Roman" w:hAnsi="Times New Roman"/>
                <w:kern w:val="28"/>
                <w:sz w:val="24"/>
                <w:szCs w:val="24"/>
              </w:rPr>
              <w:t>Luật</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Chứng</w:t>
            </w:r>
            <w:proofErr w:type="spellEnd"/>
            <w:r w:rsidR="00E002AF" w:rsidRPr="001D4BD7">
              <w:rPr>
                <w:rFonts w:ascii="Times New Roman" w:hAnsi="Times New Roman"/>
                <w:kern w:val="28"/>
                <w:sz w:val="24"/>
                <w:szCs w:val="24"/>
              </w:rPr>
              <w:t xml:space="preserve"> </w:t>
            </w:r>
            <w:proofErr w:type="spellStart"/>
            <w:proofErr w:type="gramStart"/>
            <w:r w:rsidR="00E002AF" w:rsidRPr="001D4BD7">
              <w:rPr>
                <w:rFonts w:ascii="Times New Roman" w:hAnsi="Times New Roman"/>
                <w:kern w:val="28"/>
                <w:sz w:val="24"/>
                <w:szCs w:val="24"/>
              </w:rPr>
              <w:t>khoán</w:t>
            </w:r>
            <w:proofErr w:type="spellEnd"/>
            <w:r w:rsidR="00E002AF" w:rsidRPr="001D4BD7">
              <w:rPr>
                <w:rFonts w:ascii="Times New Roman" w:hAnsi="Times New Roman"/>
                <w:kern w:val="28"/>
                <w:sz w:val="24"/>
                <w:szCs w:val="24"/>
              </w:rPr>
              <w:t>;</w:t>
            </w:r>
            <w:proofErr w:type="gramEnd"/>
          </w:p>
          <w:p w14:paraId="689DB042" w14:textId="36362FF4" w:rsidR="00E002AF" w:rsidRPr="001D4BD7" w:rsidRDefault="001D4BD7" w:rsidP="001D4BD7">
            <w:pPr>
              <w:keepNext/>
              <w:widowControl w:val="0"/>
              <w:spacing w:before="60" w:after="60" w:line="276" w:lineRule="auto"/>
              <w:jc w:val="both"/>
              <w:rPr>
                <w:rFonts w:ascii="Times New Roman" w:hAnsi="Times New Roman"/>
                <w:sz w:val="24"/>
                <w:szCs w:val="24"/>
              </w:rPr>
            </w:pPr>
            <w:r>
              <w:rPr>
                <w:rFonts w:ascii="Times New Roman" w:hAnsi="Times New Roman"/>
                <w:kern w:val="28"/>
                <w:sz w:val="24"/>
                <w:szCs w:val="24"/>
              </w:rPr>
              <w:t>2.</w:t>
            </w:r>
            <w:r w:rsidR="00E002AF" w:rsidRPr="001D4BD7">
              <w:rPr>
                <w:rFonts w:ascii="Times New Roman" w:hAnsi="Times New Roman"/>
                <w:kern w:val="28"/>
                <w:sz w:val="24"/>
                <w:szCs w:val="24"/>
              </w:rPr>
              <w:t xml:space="preserve">Có </w:t>
            </w:r>
            <w:proofErr w:type="spellStart"/>
            <w:r w:rsidR="00E002AF" w:rsidRPr="001D4BD7">
              <w:rPr>
                <w:rFonts w:ascii="Times New Roman" w:hAnsi="Times New Roman"/>
                <w:kern w:val="28"/>
                <w:sz w:val="24"/>
                <w:szCs w:val="24"/>
              </w:rPr>
              <w:t>báo</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cáo</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kết</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quả</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xếp</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hạng</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tín</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nhiệm</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về</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tổ</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chức</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phát</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hành</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sz w:val="24"/>
                <w:szCs w:val="24"/>
              </w:rPr>
              <w:t>của</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tổ</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chức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xếp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hạng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tín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nhiệm</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được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Bộ</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Tài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chính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cấp</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Giấy</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chứng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nhận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đủ</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điều</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kiện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kinh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doanh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kern w:val="28"/>
                <w:sz w:val="24"/>
                <w:szCs w:val="24"/>
              </w:rPr>
              <w:t>trong</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các</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trường</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hợp</w:t>
            </w:r>
            <w:proofErr w:type="spellEnd"/>
            <w:r w:rsidR="00E002AF" w:rsidRPr="001D4BD7">
              <w:rPr>
                <w:rFonts w:ascii="Times New Roman" w:hAnsi="Times New Roman"/>
                <w:kern w:val="28"/>
                <w:sz w:val="24"/>
                <w:szCs w:val="24"/>
              </w:rPr>
              <w:t xml:space="preserve"> </w:t>
            </w:r>
            <w:proofErr w:type="spellStart"/>
            <w:r w:rsidR="00E002AF" w:rsidRPr="001D4BD7">
              <w:rPr>
                <w:rFonts w:ascii="Times New Roman" w:hAnsi="Times New Roman"/>
                <w:kern w:val="28"/>
                <w:sz w:val="24"/>
                <w:szCs w:val="24"/>
              </w:rPr>
              <w:t>sau</w:t>
            </w:r>
            <w:proofErr w:type="spellEnd"/>
            <w:r w:rsidR="00E002AF" w:rsidRPr="001D4BD7">
              <w:rPr>
                <w:rFonts w:ascii="Times New Roman" w:hAnsi="Times New Roman"/>
                <w:kern w:val="28"/>
                <w:sz w:val="24"/>
                <w:szCs w:val="24"/>
              </w:rPr>
              <w:t>:</w:t>
            </w:r>
          </w:p>
          <w:p w14:paraId="364AC6F6" w14:textId="1BB4CD79" w:rsidR="008C096D" w:rsidRPr="001D4BD7" w:rsidRDefault="008C096D" w:rsidP="00796211">
            <w:pPr>
              <w:tabs>
                <w:tab w:val="left" w:pos="180"/>
              </w:tabs>
              <w:spacing w:before="120" w:line="276" w:lineRule="auto"/>
              <w:jc w:val="both"/>
              <w:rPr>
                <w:rFonts w:ascii="Times New Roman" w:hAnsi="Times New Roman"/>
                <w:sz w:val="24"/>
                <w:szCs w:val="24"/>
              </w:rPr>
            </w:pPr>
          </w:p>
        </w:tc>
        <w:tc>
          <w:tcPr>
            <w:tcW w:w="2387" w:type="pct"/>
          </w:tcPr>
          <w:p w14:paraId="693EC5CC" w14:textId="77777777" w:rsidR="00E002AF" w:rsidRPr="001D4BD7" w:rsidRDefault="00E002AF" w:rsidP="00E002AF">
            <w:pPr>
              <w:widowControl w:val="0"/>
              <w:tabs>
                <w:tab w:val="left" w:pos="851"/>
              </w:tabs>
              <w:autoSpaceDE w:val="0"/>
              <w:autoSpaceDN w:val="0"/>
              <w:spacing w:line="276" w:lineRule="auto"/>
              <w:rPr>
                <w:rFonts w:ascii="Times New Roman" w:hAnsi="Times New Roman"/>
                <w:sz w:val="24"/>
                <w:szCs w:val="24"/>
              </w:rPr>
            </w:pPr>
            <w:proofErr w:type="spellStart"/>
            <w:r w:rsidRPr="001D4BD7">
              <w:rPr>
                <w:rFonts w:ascii="Times New Roman" w:hAnsi="Times New Roman"/>
                <w:sz w:val="24"/>
                <w:szCs w:val="24"/>
              </w:rPr>
              <w:t>Đề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nghị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xem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thời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gian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chuyển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tiếp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khoảng</w:t>
            </w:r>
            <w:proofErr w:type="spellEnd"/>
            <w:r w:rsidRPr="001D4BD7">
              <w:rPr>
                <w:rFonts w:ascii="Times New Roman" w:hAnsi="Times New Roman"/>
                <w:sz w:val="24"/>
                <w:szCs w:val="24"/>
              </w:rPr>
              <w:t xml:space="preserve"> 2 </w:t>
            </w:r>
            <w:proofErr w:type="spellStart"/>
            <w:r w:rsidRPr="001D4BD7">
              <w:rPr>
                <w:rFonts w:ascii="Times New Roman" w:hAnsi="Times New Roman"/>
                <w:sz w:val="24"/>
                <w:szCs w:val="24"/>
              </w:rPr>
              <w:t>năm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áp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dụng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vì</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số</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lượng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đủ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xếp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hạng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nhiệm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còn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rất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chế</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mới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chưa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nghiệm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trường</w:t>
            </w:r>
            <w:proofErr w:type="spellEnd"/>
            <w:r w:rsidRPr="001D4BD7">
              <w:rPr>
                <w:rFonts w:ascii="Times New Roman" w:hAnsi="Times New Roman"/>
                <w:sz w:val="24"/>
                <w:szCs w:val="24"/>
              </w:rPr>
              <w:t xml:space="preserve">. </w:t>
            </w:r>
          </w:p>
          <w:p w14:paraId="6DBF958B" w14:textId="2E353CA7" w:rsidR="008C096D" w:rsidRPr="001D4BD7" w:rsidRDefault="00E002AF" w:rsidP="00B47B2A">
            <w:pPr>
              <w:widowControl w:val="0"/>
              <w:tabs>
                <w:tab w:val="left" w:pos="851"/>
              </w:tabs>
              <w:autoSpaceDE w:val="0"/>
              <w:autoSpaceDN w:val="0"/>
              <w:spacing w:line="276" w:lineRule="auto"/>
              <w:rPr>
                <w:rFonts w:ascii="Times New Roman" w:hAnsi="Times New Roman"/>
                <w:sz w:val="24"/>
                <w:szCs w:val="24"/>
              </w:rPr>
            </w:pPr>
            <w:r w:rsidRPr="001D4BD7">
              <w:rPr>
                <w:rFonts w:ascii="Times New Roman" w:hAnsi="Times New Roman"/>
                <w:sz w:val="24"/>
                <w:szCs w:val="24"/>
              </w:rPr>
              <w:t>(</w:t>
            </w:r>
            <w:proofErr w:type="spellStart"/>
            <w:r w:rsidRPr="001D4BD7">
              <w:rPr>
                <w:rFonts w:ascii="Times New Roman" w:hAnsi="Times New Roman"/>
                <w:sz w:val="24"/>
                <w:szCs w:val="24"/>
              </w:rPr>
              <w:t>Năm</w:t>
            </w:r>
            <w:proofErr w:type="spellEnd"/>
            <w:r w:rsidRPr="001D4BD7">
              <w:rPr>
                <w:rFonts w:ascii="Times New Roman" w:hAnsi="Times New Roman"/>
                <w:sz w:val="24"/>
                <w:szCs w:val="24"/>
              </w:rPr>
              <w:t xml:space="preserve"> 2018 </w:t>
            </w:r>
            <w:proofErr w:type="spellStart"/>
            <w:r w:rsidRPr="001D4BD7">
              <w:rPr>
                <w:rFonts w:ascii="Times New Roman" w:hAnsi="Times New Roman"/>
                <w:sz w:val="24"/>
                <w:szCs w:val="24"/>
              </w:rPr>
              <w:t>mới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01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đủ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xếp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hạng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nhiệm</w:t>
            </w:r>
            <w:proofErr w:type="spellEnd"/>
            <w:r w:rsidRPr="001D4BD7">
              <w:rPr>
                <w:rFonts w:ascii="Times New Roman" w:hAnsi="Times New Roman"/>
                <w:sz w:val="24"/>
                <w:szCs w:val="24"/>
              </w:rPr>
              <w:t>??).</w:t>
            </w:r>
          </w:p>
        </w:tc>
      </w:tr>
      <w:tr w:rsidR="008C096D" w:rsidRPr="001D4BD7" w14:paraId="5CDC79C0" w14:textId="77777777" w:rsidTr="00EC50F4">
        <w:tc>
          <w:tcPr>
            <w:tcW w:w="459" w:type="pct"/>
          </w:tcPr>
          <w:p w14:paraId="241E69A1" w14:textId="070D0FF4"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08B7827A" w14:textId="77777777" w:rsidR="00E002AF" w:rsidRPr="001D4BD7" w:rsidRDefault="00E002AF" w:rsidP="00E002AF">
            <w:pPr>
              <w:pStyle w:val="Heading1"/>
              <w:widowControl w:val="0"/>
              <w:spacing w:before="60" w:after="60" w:line="276" w:lineRule="auto"/>
              <w:ind w:firstLine="0"/>
              <w:outlineLvl w:val="0"/>
              <w:rPr>
                <w:rFonts w:eastAsia="Calibri"/>
                <w:b w:val="0"/>
                <w:sz w:val="24"/>
                <w:szCs w:val="24"/>
                <w:lang w:val="nl-NL"/>
              </w:rPr>
            </w:pPr>
            <w:r w:rsidRPr="001D4BD7">
              <w:rPr>
                <w:bCs w:val="0"/>
                <w:sz w:val="24"/>
                <w:szCs w:val="24"/>
                <w:lang w:val="nl-NL"/>
              </w:rPr>
              <w:t>Điều 65. Chứng khoán của tổ chức nước ngoài thưởng cho người lao động Việt Nam làm việc trong các tổ chức nước ngoài tại Việt Nam</w:t>
            </w:r>
          </w:p>
          <w:p w14:paraId="0315387F" w14:textId="2CD9B9DA" w:rsidR="00E002AF" w:rsidRPr="001D4BD7" w:rsidRDefault="001D4BD7" w:rsidP="001D4BD7">
            <w:pPr>
              <w:keepNext/>
              <w:widowControl w:val="0"/>
              <w:spacing w:before="60" w:after="60" w:line="276" w:lineRule="auto"/>
              <w:jc w:val="both"/>
              <w:rPr>
                <w:rFonts w:ascii="Times New Roman" w:hAnsi="Times New Roman"/>
                <w:sz w:val="24"/>
                <w:szCs w:val="24"/>
              </w:rPr>
            </w:pPr>
            <w:r>
              <w:rPr>
                <w:rFonts w:ascii="Times New Roman" w:hAnsi="Times New Roman"/>
                <w:sz w:val="24"/>
                <w:szCs w:val="24"/>
              </w:rPr>
              <w:t>1.</w:t>
            </w:r>
            <w:r w:rsidR="00E002AF" w:rsidRPr="001D4BD7">
              <w:rPr>
                <w:rFonts w:ascii="Times New Roman" w:hAnsi="Times New Roman"/>
                <w:sz w:val="24"/>
                <w:szCs w:val="24"/>
              </w:rPr>
              <w:t xml:space="preserve">Việc </w:t>
            </w:r>
            <w:proofErr w:type="spellStart"/>
            <w:r w:rsidR="00E002AF" w:rsidRPr="001D4BD7">
              <w:rPr>
                <w:rFonts w:ascii="Times New Roman" w:hAnsi="Times New Roman"/>
                <w:sz w:val="24"/>
                <w:szCs w:val="24"/>
              </w:rPr>
              <w:t>thực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hiện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quyền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gắn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liền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với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chứng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khoán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được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thưởng</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phải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đảm</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bảo</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tuân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thủ</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các</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quy</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định</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về</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quản</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lý</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ngoại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hối</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của</w:t>
            </w:r>
            <w:proofErr w:type="spellEnd"/>
            <w:r w:rsidR="00E002AF" w:rsidRPr="001D4BD7">
              <w:rPr>
                <w:rFonts w:ascii="Times New Roman" w:hAnsi="Times New Roman"/>
                <w:sz w:val="24"/>
                <w:szCs w:val="24"/>
              </w:rPr>
              <w:t xml:space="preserve"> </w:t>
            </w:r>
            <w:proofErr w:type="spellStart"/>
            <w:r w:rsidR="00E002AF" w:rsidRPr="001D4BD7">
              <w:rPr>
                <w:rFonts w:ascii="Times New Roman" w:hAnsi="Times New Roman"/>
                <w:sz w:val="24"/>
                <w:szCs w:val="24"/>
              </w:rPr>
              <w:t>Việt</w:t>
            </w:r>
            <w:proofErr w:type="spellEnd"/>
            <w:r w:rsidR="00E002AF" w:rsidRPr="001D4BD7">
              <w:rPr>
                <w:rFonts w:ascii="Times New Roman" w:hAnsi="Times New Roman"/>
                <w:sz w:val="24"/>
                <w:szCs w:val="24"/>
              </w:rPr>
              <w:t xml:space="preserve"> </w:t>
            </w:r>
            <w:proofErr w:type="gramStart"/>
            <w:r w:rsidR="00E002AF" w:rsidRPr="001D4BD7">
              <w:rPr>
                <w:rFonts w:ascii="Times New Roman" w:hAnsi="Times New Roman"/>
                <w:sz w:val="24"/>
                <w:szCs w:val="24"/>
              </w:rPr>
              <w:t>Nam;</w:t>
            </w:r>
            <w:proofErr w:type="gramEnd"/>
          </w:p>
          <w:p w14:paraId="3DC6FC69" w14:textId="60252020" w:rsidR="008C096D" w:rsidRPr="001D4BD7" w:rsidRDefault="00E002AF" w:rsidP="00E002AF">
            <w:pPr>
              <w:spacing w:before="120" w:line="276" w:lineRule="auto"/>
              <w:jc w:val="both"/>
              <w:rPr>
                <w:rFonts w:ascii="Times New Roman" w:hAnsi="Times New Roman"/>
                <w:bCs/>
                <w:iCs/>
                <w:color w:val="000000"/>
                <w:kern w:val="28"/>
                <w:sz w:val="24"/>
                <w:szCs w:val="24"/>
                <w:lang w:val="nl-NL"/>
              </w:rPr>
            </w:pP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thưởng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người</w:t>
            </w:r>
            <w:proofErr w:type="spellEnd"/>
            <w:r w:rsidRPr="001D4BD7">
              <w:rPr>
                <w:rFonts w:ascii="Times New Roman" w:hAnsi="Times New Roman"/>
                <w:sz w:val="24"/>
                <w:szCs w:val="24"/>
              </w:rPr>
              <w:t xml:space="preserve"> lao </w:t>
            </w:r>
            <w:proofErr w:type="spellStart"/>
            <w:r w:rsidRPr="001D4BD7">
              <w:rPr>
                <w:rFonts w:ascii="Times New Roman" w:hAnsi="Times New Roman"/>
                <w:sz w:val="24"/>
                <w:szCs w:val="24"/>
              </w:rPr>
              <w:t>động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Việt</w:t>
            </w:r>
            <w:proofErr w:type="spellEnd"/>
            <w:r w:rsidRPr="001D4BD7">
              <w:rPr>
                <w:rFonts w:ascii="Times New Roman" w:hAnsi="Times New Roman"/>
                <w:sz w:val="24"/>
                <w:szCs w:val="24"/>
              </w:rPr>
              <w:t xml:space="preserve"> Nam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giao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dịch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chuyển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nhượng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trường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Việt</w:t>
            </w:r>
            <w:proofErr w:type="spellEnd"/>
            <w:r w:rsidRPr="001D4BD7">
              <w:rPr>
                <w:rFonts w:ascii="Times New Roman" w:hAnsi="Times New Roman"/>
                <w:sz w:val="24"/>
                <w:szCs w:val="24"/>
              </w:rPr>
              <w:t xml:space="preserve"> Nam </w:t>
            </w:r>
            <w:proofErr w:type="spellStart"/>
            <w:r w:rsidRPr="001D4BD7">
              <w:rPr>
                <w:rFonts w:ascii="Times New Roman" w:hAnsi="Times New Roman"/>
                <w:sz w:val="24"/>
                <w:szCs w:val="24"/>
              </w:rPr>
              <w:t>trừ</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trường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lastRenderedPageBreak/>
              <w:t>hợp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thừa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kế</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hoặc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theo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quyết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toàn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án</w:t>
            </w:r>
            <w:proofErr w:type="spellEnd"/>
            <w:r w:rsidRPr="001D4BD7">
              <w:rPr>
                <w:rFonts w:ascii="Times New Roman" w:hAnsi="Times New Roman"/>
                <w:sz w:val="24"/>
                <w:szCs w:val="24"/>
              </w:rPr>
              <w:t>.</w:t>
            </w:r>
          </w:p>
        </w:tc>
        <w:tc>
          <w:tcPr>
            <w:tcW w:w="2387" w:type="pct"/>
          </w:tcPr>
          <w:p w14:paraId="395E22A8" w14:textId="77777777" w:rsidR="00E002AF" w:rsidRPr="001D4BD7" w:rsidRDefault="00E002AF" w:rsidP="00E002AF">
            <w:pPr>
              <w:pStyle w:val="CommentText"/>
              <w:ind w:firstLine="0"/>
              <w:rPr>
                <w:szCs w:val="24"/>
              </w:rPr>
            </w:pPr>
            <w:proofErr w:type="spellStart"/>
            <w:r w:rsidRPr="001D4BD7">
              <w:rPr>
                <w:szCs w:val="24"/>
              </w:rPr>
              <w:lastRenderedPageBreak/>
              <w:t>Nội</w:t>
            </w:r>
            <w:proofErr w:type="spellEnd"/>
            <w:r w:rsidRPr="001D4BD7">
              <w:rPr>
                <w:szCs w:val="24"/>
              </w:rPr>
              <w:t xml:space="preserve"> dung </w:t>
            </w:r>
            <w:proofErr w:type="spellStart"/>
            <w:r w:rsidRPr="001D4BD7">
              <w:rPr>
                <w:szCs w:val="24"/>
              </w:rPr>
              <w:t>này</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thuộc</w:t>
            </w:r>
            <w:proofErr w:type="spellEnd"/>
            <w:r w:rsidRPr="001D4BD7">
              <w:rPr>
                <w:szCs w:val="24"/>
              </w:rPr>
              <w:t xml:space="preserve"> </w:t>
            </w:r>
            <w:proofErr w:type="spellStart"/>
            <w:r w:rsidRPr="001D4BD7">
              <w:rPr>
                <w:szCs w:val="24"/>
              </w:rPr>
              <w:t>phạm</w:t>
            </w:r>
            <w:proofErr w:type="spellEnd"/>
            <w:r w:rsidRPr="001D4BD7">
              <w:rPr>
                <w:szCs w:val="24"/>
              </w:rPr>
              <w:t xml:space="preserve"> vi </w:t>
            </w:r>
            <w:proofErr w:type="spellStart"/>
            <w:r w:rsidRPr="001D4BD7">
              <w:rPr>
                <w:szCs w:val="24"/>
              </w:rPr>
              <w:t>điều</w:t>
            </w:r>
            <w:proofErr w:type="spellEnd"/>
            <w:r w:rsidRPr="001D4BD7">
              <w:rPr>
                <w:szCs w:val="24"/>
              </w:rPr>
              <w:t xml:space="preserve"> </w:t>
            </w:r>
            <w:proofErr w:type="spellStart"/>
            <w:r w:rsidRPr="001D4BD7">
              <w:rPr>
                <w:szCs w:val="24"/>
              </w:rPr>
              <w:t>chỉnh</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này</w:t>
            </w:r>
            <w:proofErr w:type="spellEnd"/>
            <w:r w:rsidRPr="001D4BD7">
              <w:rPr>
                <w:szCs w:val="24"/>
              </w:rPr>
              <w:t xml:space="preserve"> hay </w:t>
            </w:r>
            <w:proofErr w:type="spellStart"/>
            <w:r w:rsidRPr="001D4BD7">
              <w:rPr>
                <w:szCs w:val="24"/>
              </w:rPr>
              <w:t>không</w:t>
            </w:r>
            <w:proofErr w:type="spellEnd"/>
            <w:r w:rsidRPr="001D4BD7">
              <w:rPr>
                <w:szCs w:val="24"/>
              </w:rPr>
              <w:t xml:space="preserve">? Theo </w:t>
            </w:r>
            <w:proofErr w:type="spellStart"/>
            <w:r w:rsidRPr="001D4BD7">
              <w:rPr>
                <w:szCs w:val="24"/>
              </w:rPr>
              <w:t>chúng</w:t>
            </w:r>
            <w:proofErr w:type="spellEnd"/>
            <w:r w:rsidRPr="001D4BD7">
              <w:rPr>
                <w:szCs w:val="24"/>
              </w:rPr>
              <w:t xml:space="preserve"> </w:t>
            </w:r>
            <w:proofErr w:type="spellStart"/>
            <w:r w:rsidRPr="001D4BD7">
              <w:rPr>
                <w:szCs w:val="24"/>
              </w:rPr>
              <w:t>tôi</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bỏ</w:t>
            </w:r>
            <w:proofErr w:type="spellEnd"/>
            <w:r w:rsidRPr="001D4BD7">
              <w:rPr>
                <w:szCs w:val="24"/>
              </w:rPr>
              <w:t xml:space="preserve"> </w:t>
            </w:r>
            <w:proofErr w:type="spellStart"/>
            <w:r w:rsidRPr="001D4BD7">
              <w:rPr>
                <w:szCs w:val="24"/>
              </w:rPr>
              <w:t>nội</w:t>
            </w:r>
            <w:proofErr w:type="spellEnd"/>
            <w:r w:rsidRPr="001D4BD7">
              <w:rPr>
                <w:szCs w:val="24"/>
              </w:rPr>
              <w:t xml:space="preserve"> dung </w:t>
            </w:r>
            <w:proofErr w:type="spellStart"/>
            <w:r w:rsidRPr="001D4BD7">
              <w:rPr>
                <w:szCs w:val="24"/>
              </w:rPr>
              <w:t>này</w:t>
            </w:r>
            <w:proofErr w:type="spellEnd"/>
            <w:r w:rsidRPr="001D4BD7">
              <w:rPr>
                <w:szCs w:val="24"/>
              </w:rPr>
              <w:t xml:space="preserve"> </w:t>
            </w:r>
            <w:proofErr w:type="spellStart"/>
            <w:r w:rsidRPr="001D4BD7">
              <w:rPr>
                <w:szCs w:val="24"/>
              </w:rPr>
              <w:t>vì</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giao</w:t>
            </w:r>
            <w:proofErr w:type="spellEnd"/>
            <w:r w:rsidRPr="001D4BD7">
              <w:rPr>
                <w:szCs w:val="24"/>
              </w:rPr>
              <w:t xml:space="preserve"> </w:t>
            </w:r>
            <w:proofErr w:type="spellStart"/>
            <w:r w:rsidRPr="001D4BD7">
              <w:rPr>
                <w:szCs w:val="24"/>
              </w:rPr>
              <w:t>dịch</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nước</w:t>
            </w:r>
            <w:proofErr w:type="spellEnd"/>
            <w:r w:rsidRPr="001D4BD7">
              <w:rPr>
                <w:szCs w:val="24"/>
              </w:rPr>
              <w:t xml:space="preserve"> </w:t>
            </w:r>
            <w:proofErr w:type="spellStart"/>
            <w:r w:rsidRPr="001D4BD7">
              <w:rPr>
                <w:szCs w:val="24"/>
              </w:rPr>
              <w:t>ngoài</w:t>
            </w:r>
            <w:proofErr w:type="spellEnd"/>
            <w:r w:rsidRPr="001D4BD7">
              <w:rPr>
                <w:szCs w:val="24"/>
              </w:rPr>
              <w:t>.</w:t>
            </w:r>
          </w:p>
          <w:p w14:paraId="6B6446CB" w14:textId="77777777" w:rsidR="00E002AF" w:rsidRPr="001D4BD7" w:rsidRDefault="00E002AF" w:rsidP="00E002AF">
            <w:pPr>
              <w:pStyle w:val="CommentText"/>
              <w:rPr>
                <w:szCs w:val="24"/>
              </w:rPr>
            </w:pPr>
          </w:p>
          <w:p w14:paraId="15CE2775" w14:textId="023B5B66" w:rsidR="00FD5749" w:rsidRPr="001D4BD7" w:rsidRDefault="00FD5749" w:rsidP="001B7984">
            <w:pPr>
              <w:spacing w:before="120" w:line="276" w:lineRule="auto"/>
              <w:jc w:val="both"/>
              <w:rPr>
                <w:rFonts w:ascii="Times New Roman" w:hAnsi="Times New Roman"/>
                <w:color w:val="000000"/>
                <w:kern w:val="28"/>
                <w:sz w:val="24"/>
                <w:szCs w:val="24"/>
                <w:lang w:val="nl-NL"/>
              </w:rPr>
            </w:pPr>
          </w:p>
        </w:tc>
      </w:tr>
      <w:tr w:rsidR="008C096D" w:rsidRPr="001D4BD7" w14:paraId="1884993C" w14:textId="77777777" w:rsidTr="00EC50F4">
        <w:tc>
          <w:tcPr>
            <w:tcW w:w="459" w:type="pct"/>
          </w:tcPr>
          <w:p w14:paraId="01CE0A78" w14:textId="27C61ED7"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29EE0B18" w14:textId="77777777" w:rsidR="00E002AF" w:rsidRPr="001D4BD7" w:rsidRDefault="00E002AF" w:rsidP="00E002AF">
            <w:pPr>
              <w:pStyle w:val="Heading1"/>
              <w:widowControl w:val="0"/>
              <w:spacing w:before="60" w:after="60" w:line="276" w:lineRule="auto"/>
              <w:ind w:firstLine="0"/>
              <w:outlineLvl w:val="0"/>
              <w:rPr>
                <w:b w:val="0"/>
                <w:bCs w:val="0"/>
                <w:sz w:val="24"/>
                <w:szCs w:val="24"/>
                <w:lang w:val="nl-NL"/>
              </w:rPr>
            </w:pPr>
            <w:r w:rsidRPr="001D4BD7">
              <w:rPr>
                <w:sz w:val="24"/>
                <w:szCs w:val="24"/>
                <w:lang w:val="nl-NL"/>
              </w:rPr>
              <w:t>Điều 77. Các trường hợp chào mua công khai</w:t>
            </w:r>
            <w:r w:rsidRPr="001D4BD7">
              <w:rPr>
                <w:b w:val="0"/>
                <w:sz w:val="24"/>
                <w:szCs w:val="24"/>
                <w:lang w:val="nl-NL"/>
              </w:rPr>
              <w:t xml:space="preserve"> </w:t>
            </w:r>
          </w:p>
          <w:p w14:paraId="2C2C6DD0" w14:textId="77777777" w:rsidR="00E002AF" w:rsidRPr="001D4BD7" w:rsidRDefault="00E002AF" w:rsidP="00E002AF">
            <w:pPr>
              <w:keepNext/>
              <w:widowControl w:val="0"/>
              <w:spacing w:before="60" w:after="60" w:line="276" w:lineRule="auto"/>
              <w:rPr>
                <w:rFonts w:ascii="Times New Roman" w:hAnsi="Times New Roman"/>
                <w:sz w:val="24"/>
                <w:szCs w:val="24"/>
                <w:lang w:val="nl-NL"/>
              </w:rPr>
            </w:pPr>
            <w:r w:rsidRPr="001D4BD7">
              <w:rPr>
                <w:rFonts w:ascii="Times New Roman" w:hAnsi="Times New Roman"/>
                <w:sz w:val="24"/>
                <w:szCs w:val="24"/>
                <w:lang w:val="nl-NL"/>
              </w:rPr>
              <w:t>1. Các trường hợp phải chào mua công khai theo quy định tại khoản 1 Điều 35 Luật Chứng khoán.</w:t>
            </w:r>
          </w:p>
          <w:p w14:paraId="3F7D9316" w14:textId="77777777" w:rsidR="00E002AF" w:rsidRPr="001D4BD7" w:rsidRDefault="00E002AF" w:rsidP="00E002AF">
            <w:pPr>
              <w:keepNext/>
              <w:widowControl w:val="0"/>
              <w:spacing w:before="60" w:after="60" w:line="276" w:lineRule="auto"/>
              <w:rPr>
                <w:rFonts w:ascii="Times New Roman" w:hAnsi="Times New Roman"/>
                <w:sz w:val="24"/>
                <w:szCs w:val="24"/>
                <w:lang w:val="nl-NL"/>
              </w:rPr>
            </w:pPr>
            <w:r w:rsidRPr="001D4BD7">
              <w:rPr>
                <w:rFonts w:ascii="Times New Roman" w:hAnsi="Times New Roman"/>
                <w:sz w:val="24"/>
                <w:szCs w:val="24"/>
                <w:lang w:val="nl-NL"/>
              </w:rPr>
              <w:t>2. Ngoài các trường hợp phải chào mua công khai theo quy định tại khoản 1</w:t>
            </w:r>
            <w:r w:rsidRPr="001D4BD7">
              <w:rPr>
                <w:rFonts w:ascii="Times New Roman" w:hAnsi="Times New Roman"/>
                <w:sz w:val="24"/>
                <w:szCs w:val="24"/>
                <w:lang w:val="vi-VN"/>
              </w:rPr>
              <w:t xml:space="preserve"> </w:t>
            </w:r>
            <w:r w:rsidRPr="001D4BD7">
              <w:rPr>
                <w:rFonts w:ascii="Times New Roman" w:hAnsi="Times New Roman"/>
                <w:sz w:val="24"/>
                <w:szCs w:val="24"/>
                <w:lang w:val="nl-NL"/>
              </w:rPr>
              <w:t>Điều</w:t>
            </w:r>
            <w:r w:rsidRPr="001D4BD7">
              <w:rPr>
                <w:rFonts w:ascii="Times New Roman" w:hAnsi="Times New Roman"/>
                <w:sz w:val="24"/>
                <w:szCs w:val="24"/>
                <w:lang w:val="vi-VN"/>
              </w:rPr>
              <w:t xml:space="preserve"> này</w:t>
            </w:r>
            <w:r w:rsidRPr="001D4BD7">
              <w:rPr>
                <w:rFonts w:ascii="Times New Roman" w:hAnsi="Times New Roman"/>
                <w:sz w:val="24"/>
                <w:szCs w:val="24"/>
                <w:lang w:val="nl-NL"/>
              </w:rPr>
              <w:t>, tổ chức, cá nhân có ý định thực hiện chào mua công khai đối với cổ phiếu của công ty đại chúng hoặc chứng chỉ quỹ đóng phải thực hiện đầy đủ các quy định tại Nghị định này về chào mua công khai.</w:t>
            </w:r>
          </w:p>
          <w:p w14:paraId="58744B26" w14:textId="58912934" w:rsidR="008C096D" w:rsidRPr="001D4BD7" w:rsidRDefault="00E002AF" w:rsidP="00EC50F4">
            <w:pPr>
              <w:keepNext/>
              <w:widowControl w:val="0"/>
              <w:spacing w:before="60" w:after="60" w:line="276" w:lineRule="auto"/>
              <w:rPr>
                <w:rFonts w:ascii="Times New Roman" w:hAnsi="Times New Roman"/>
                <w:bCs/>
                <w:iCs/>
                <w:color w:val="000000"/>
                <w:kern w:val="28"/>
                <w:sz w:val="24"/>
                <w:szCs w:val="24"/>
                <w:lang w:val="nl-NL"/>
              </w:rPr>
            </w:pPr>
            <w:r w:rsidRPr="001D4BD7">
              <w:rPr>
                <w:rFonts w:ascii="Times New Roman" w:hAnsi="Times New Roman"/>
                <w:sz w:val="24"/>
                <w:szCs w:val="24"/>
                <w:lang w:val="nl-NL"/>
              </w:rPr>
              <w:t xml:space="preserve">3. </w:t>
            </w:r>
            <w:r w:rsidRPr="001D4BD7">
              <w:rPr>
                <w:rFonts w:ascii="Times New Roman" w:hAnsi="Times New Roman"/>
                <w:sz w:val="24"/>
                <w:szCs w:val="24"/>
                <w:lang w:val="vi-VN"/>
              </w:rPr>
              <w:t>T</w:t>
            </w:r>
            <w:r w:rsidRPr="001D4BD7">
              <w:rPr>
                <w:rFonts w:ascii="Times New Roman" w:hAnsi="Times New Roman"/>
                <w:sz w:val="24"/>
                <w:szCs w:val="24"/>
                <w:lang w:val="nl-NL"/>
              </w:rPr>
              <w:t>rường hợp không phải chào mua công khai theo quy định tại điểm b khoản 2 Điều 35 Luật Chứng khoán thì cổ đông, nhà đầu tư là đối tượng chuyển nhượng, nhận chuyển nhượng và người có liên quan của các cổ đông, nhà đầu tư này không có quyền biểu quyết về việc chuyển nhượng cổ phiếu, chứng chỉ quỹ. Việc chuyển nhượng cổ phiếu, chứng chỉ quỹ được thông qua khi có số cổ đông, nhà đầu tư đại diện tối thiểu 65% tổng số cổ phiếu có quyền biểu quyết, chứng chỉ quỹ đóng đang lưu hành còn lại tán thành.</w:t>
            </w:r>
          </w:p>
        </w:tc>
        <w:tc>
          <w:tcPr>
            <w:tcW w:w="2387" w:type="pct"/>
          </w:tcPr>
          <w:p w14:paraId="01ABC77E" w14:textId="3F60F578" w:rsidR="00E002AF" w:rsidRPr="001D4BD7" w:rsidRDefault="00E002AF" w:rsidP="00E002AF">
            <w:pPr>
              <w:pStyle w:val="CommentText"/>
              <w:ind w:firstLine="0"/>
              <w:rPr>
                <w:szCs w:val="24"/>
              </w:rPr>
            </w:pP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Khoản</w:t>
            </w:r>
            <w:proofErr w:type="spellEnd"/>
            <w:r w:rsidRPr="001D4BD7">
              <w:rPr>
                <w:szCs w:val="24"/>
              </w:rPr>
              <w:t xml:space="preserve"> 2 </w:t>
            </w:r>
            <w:proofErr w:type="spellStart"/>
            <w:r w:rsidRPr="001D4BD7">
              <w:rPr>
                <w:szCs w:val="24"/>
              </w:rPr>
              <w:t>Điều</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nội</w:t>
            </w:r>
            <w:proofErr w:type="spellEnd"/>
            <w:r w:rsidRPr="001D4BD7">
              <w:rPr>
                <w:szCs w:val="24"/>
              </w:rPr>
              <w:t xml:space="preserve"> dung </w:t>
            </w:r>
            <w:proofErr w:type="spellStart"/>
            <w:r w:rsidRPr="001D4BD7">
              <w:rPr>
                <w:szCs w:val="24"/>
              </w:rPr>
              <w:t>không</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rõ</w:t>
            </w:r>
            <w:proofErr w:type="spellEnd"/>
            <w:r w:rsidRPr="001D4BD7">
              <w:rPr>
                <w:szCs w:val="24"/>
              </w:rPr>
              <w:t xml:space="preserve"> </w:t>
            </w:r>
            <w:proofErr w:type="spellStart"/>
            <w:r w:rsidRPr="001D4BD7">
              <w:rPr>
                <w:szCs w:val="24"/>
              </w:rPr>
              <w:t>ràng</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dẫn</w:t>
            </w:r>
            <w:proofErr w:type="spellEnd"/>
            <w:r w:rsidRPr="001D4BD7">
              <w:rPr>
                <w:szCs w:val="24"/>
              </w:rPr>
              <w:t xml:space="preserve"> </w:t>
            </w:r>
            <w:proofErr w:type="spellStart"/>
            <w:r w:rsidRPr="001D4BD7">
              <w:rPr>
                <w:szCs w:val="24"/>
              </w:rPr>
              <w:t>đến</w:t>
            </w:r>
            <w:proofErr w:type="spellEnd"/>
            <w:r w:rsidRPr="001D4BD7">
              <w:rPr>
                <w:szCs w:val="24"/>
              </w:rPr>
              <w:t xml:space="preserve"> </w:t>
            </w:r>
            <w:proofErr w:type="spellStart"/>
            <w:r w:rsidRPr="001D4BD7">
              <w:rPr>
                <w:szCs w:val="24"/>
              </w:rPr>
              <w:t>hiểu</w:t>
            </w:r>
            <w:proofErr w:type="spellEnd"/>
            <w:r w:rsidRPr="001D4BD7">
              <w:rPr>
                <w:szCs w:val="24"/>
              </w:rPr>
              <w:t xml:space="preserve"> </w:t>
            </w:r>
            <w:proofErr w:type="spellStart"/>
            <w:r w:rsidRPr="001D4BD7">
              <w:rPr>
                <w:szCs w:val="24"/>
              </w:rPr>
              <w:t>rằng</w:t>
            </w:r>
            <w:proofErr w:type="spellEnd"/>
            <w:r w:rsidRPr="001D4BD7">
              <w:rPr>
                <w:szCs w:val="24"/>
              </w:rPr>
              <w:t xml:space="preserve"> </w:t>
            </w:r>
            <w:proofErr w:type="spellStart"/>
            <w:r w:rsidRPr="001D4BD7">
              <w:rPr>
                <w:szCs w:val="24"/>
              </w:rPr>
              <w:t>ngoài</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trường</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chào</w:t>
            </w:r>
            <w:proofErr w:type="spellEnd"/>
            <w:r w:rsidRPr="001D4BD7">
              <w:rPr>
                <w:szCs w:val="24"/>
              </w:rPr>
              <w:t xml:space="preserve"> </w:t>
            </w:r>
            <w:proofErr w:type="spellStart"/>
            <w:r w:rsidRPr="001D4BD7">
              <w:rPr>
                <w:szCs w:val="24"/>
              </w:rPr>
              <w:t>mua</w:t>
            </w:r>
            <w:proofErr w:type="spellEnd"/>
            <w:r w:rsidRPr="001D4BD7">
              <w:rPr>
                <w:szCs w:val="24"/>
              </w:rPr>
              <w:t xml:space="preserve"> </w:t>
            </w:r>
            <w:proofErr w:type="spellStart"/>
            <w:r w:rsidRPr="001D4BD7">
              <w:rPr>
                <w:szCs w:val="24"/>
              </w:rPr>
              <w:t>công</w:t>
            </w:r>
            <w:proofErr w:type="spellEnd"/>
            <w:r w:rsidRPr="001D4BD7">
              <w:rPr>
                <w:szCs w:val="24"/>
              </w:rPr>
              <w:t xml:space="preserve"> </w:t>
            </w:r>
            <w:proofErr w:type="spellStart"/>
            <w:r w:rsidRPr="001D4BD7">
              <w:rPr>
                <w:szCs w:val="24"/>
              </w:rPr>
              <w:t>khai</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cũng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trường</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khác</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đầu</w:t>
            </w:r>
            <w:proofErr w:type="spellEnd"/>
            <w:r w:rsidRPr="001D4BD7">
              <w:rPr>
                <w:szCs w:val="24"/>
              </w:rPr>
              <w:t xml:space="preserve"> </w:t>
            </w:r>
            <w:proofErr w:type="spellStart"/>
            <w:r w:rsidRPr="001D4BD7">
              <w:rPr>
                <w:szCs w:val="24"/>
              </w:rPr>
              <w:t>tư</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chào</w:t>
            </w:r>
            <w:proofErr w:type="spellEnd"/>
            <w:r w:rsidRPr="001D4BD7">
              <w:rPr>
                <w:szCs w:val="24"/>
              </w:rPr>
              <w:t xml:space="preserve"> </w:t>
            </w:r>
            <w:proofErr w:type="spellStart"/>
            <w:r w:rsidRPr="001D4BD7">
              <w:rPr>
                <w:szCs w:val="24"/>
              </w:rPr>
              <w:t>mua</w:t>
            </w:r>
            <w:proofErr w:type="spellEnd"/>
            <w:r w:rsidRPr="001D4BD7">
              <w:rPr>
                <w:szCs w:val="24"/>
              </w:rPr>
              <w:t xml:space="preserve"> </w:t>
            </w:r>
            <w:proofErr w:type="spellStart"/>
            <w:r w:rsidRPr="001D4BD7">
              <w:rPr>
                <w:szCs w:val="24"/>
              </w:rPr>
              <w:t>công</w:t>
            </w:r>
            <w:proofErr w:type="spellEnd"/>
            <w:r w:rsidRPr="001D4BD7">
              <w:rPr>
                <w:szCs w:val="24"/>
              </w:rPr>
              <w:t xml:space="preserve"> </w:t>
            </w:r>
            <w:proofErr w:type="spellStart"/>
            <w:r w:rsidRPr="001D4BD7">
              <w:rPr>
                <w:szCs w:val="24"/>
              </w:rPr>
              <w:t>khai</w:t>
            </w:r>
            <w:proofErr w:type="spellEnd"/>
            <w:r w:rsidRPr="001D4BD7">
              <w:rPr>
                <w:szCs w:val="24"/>
              </w:rPr>
              <w:t>?</w:t>
            </w:r>
          </w:p>
          <w:p w14:paraId="3610D8FB" w14:textId="77777777" w:rsidR="00E002AF" w:rsidRPr="001D4BD7" w:rsidRDefault="00E002AF" w:rsidP="00E002AF">
            <w:pPr>
              <w:pStyle w:val="CommentText"/>
              <w:rPr>
                <w:szCs w:val="24"/>
              </w:rPr>
            </w:pPr>
          </w:p>
          <w:p w14:paraId="3CFE2B9E" w14:textId="466AF2DD" w:rsidR="00E002AF" w:rsidRPr="001D4BD7" w:rsidRDefault="00EC50F4" w:rsidP="00E002AF">
            <w:pPr>
              <w:pStyle w:val="CommentText"/>
              <w:ind w:firstLine="0"/>
              <w:rPr>
                <w:szCs w:val="24"/>
              </w:rPr>
            </w:pPr>
            <w:proofErr w:type="spellStart"/>
            <w:r w:rsidRPr="001D4BD7">
              <w:rPr>
                <w:szCs w:val="24"/>
              </w:rPr>
              <w:t>T</w:t>
            </w:r>
            <w:r w:rsidR="00E002AF" w:rsidRPr="001D4BD7">
              <w:rPr>
                <w:szCs w:val="24"/>
              </w:rPr>
              <w:t>ỷ</w:t>
            </w:r>
            <w:proofErr w:type="spellEnd"/>
            <w:r w:rsidR="00E002AF" w:rsidRPr="001D4BD7">
              <w:rPr>
                <w:szCs w:val="24"/>
              </w:rPr>
              <w:t xml:space="preserve"> </w:t>
            </w:r>
            <w:proofErr w:type="spellStart"/>
            <w:r w:rsidR="00E002AF" w:rsidRPr="001D4BD7">
              <w:rPr>
                <w:szCs w:val="24"/>
              </w:rPr>
              <w:t>lệ</w:t>
            </w:r>
            <w:proofErr w:type="spellEnd"/>
            <w:r w:rsidR="00E002AF" w:rsidRPr="001D4BD7">
              <w:rPr>
                <w:szCs w:val="24"/>
              </w:rPr>
              <w:t xml:space="preserve"> </w:t>
            </w:r>
            <w:proofErr w:type="spellStart"/>
            <w:r w:rsidR="00E002AF" w:rsidRPr="001D4BD7">
              <w:rPr>
                <w:szCs w:val="24"/>
              </w:rPr>
              <w:t>biểu</w:t>
            </w:r>
            <w:proofErr w:type="spellEnd"/>
            <w:r w:rsidR="00E002AF" w:rsidRPr="001D4BD7">
              <w:rPr>
                <w:szCs w:val="24"/>
              </w:rPr>
              <w:t xml:space="preserve"> </w:t>
            </w:r>
            <w:proofErr w:type="spellStart"/>
            <w:r w:rsidR="00E002AF" w:rsidRPr="001D4BD7">
              <w:rPr>
                <w:szCs w:val="24"/>
              </w:rPr>
              <w:t>quyết</w:t>
            </w:r>
            <w:proofErr w:type="spellEnd"/>
            <w:r w:rsidR="00E002AF" w:rsidRPr="001D4BD7">
              <w:rPr>
                <w:szCs w:val="24"/>
              </w:rPr>
              <w:t xml:space="preserve"> </w:t>
            </w:r>
            <w:proofErr w:type="spellStart"/>
            <w:r w:rsidR="00E002AF" w:rsidRPr="001D4BD7">
              <w:rPr>
                <w:szCs w:val="24"/>
              </w:rPr>
              <w:t>thông</w:t>
            </w:r>
            <w:proofErr w:type="spellEnd"/>
            <w:r w:rsidR="00E002AF" w:rsidRPr="001D4BD7">
              <w:rPr>
                <w:szCs w:val="24"/>
              </w:rPr>
              <w:t xml:space="preserve"> qua </w:t>
            </w:r>
            <w:proofErr w:type="spellStart"/>
            <w:r w:rsidR="00E002AF" w:rsidRPr="001D4BD7">
              <w:rPr>
                <w:szCs w:val="24"/>
              </w:rPr>
              <w:t>các</w:t>
            </w:r>
            <w:proofErr w:type="spellEnd"/>
            <w:r w:rsidR="00E002AF" w:rsidRPr="001D4BD7">
              <w:rPr>
                <w:szCs w:val="24"/>
              </w:rPr>
              <w:t xml:space="preserve"> </w:t>
            </w:r>
            <w:proofErr w:type="spellStart"/>
            <w:r w:rsidR="00E002AF" w:rsidRPr="001D4BD7">
              <w:rPr>
                <w:szCs w:val="24"/>
              </w:rPr>
              <w:t>quyết</w:t>
            </w:r>
            <w:proofErr w:type="spellEnd"/>
            <w:r w:rsidR="00E002AF" w:rsidRPr="001D4BD7">
              <w:rPr>
                <w:szCs w:val="24"/>
              </w:rPr>
              <w:t xml:space="preserve"> </w:t>
            </w:r>
            <w:proofErr w:type="spellStart"/>
            <w:r w:rsidR="00E002AF" w:rsidRPr="001D4BD7">
              <w:rPr>
                <w:szCs w:val="24"/>
              </w:rPr>
              <w:t>định</w:t>
            </w:r>
            <w:proofErr w:type="spellEnd"/>
            <w:r w:rsidR="00E002AF" w:rsidRPr="001D4BD7">
              <w:rPr>
                <w:szCs w:val="24"/>
              </w:rPr>
              <w:t xml:space="preserve"> </w:t>
            </w:r>
            <w:proofErr w:type="spellStart"/>
            <w:r w:rsidR="00E002AF" w:rsidRPr="001D4BD7">
              <w:rPr>
                <w:szCs w:val="24"/>
              </w:rPr>
              <w:t>của</w:t>
            </w:r>
            <w:proofErr w:type="spellEnd"/>
            <w:r w:rsidR="00E002AF" w:rsidRPr="001D4BD7">
              <w:rPr>
                <w:szCs w:val="24"/>
              </w:rPr>
              <w:t xml:space="preserve"> ĐHĐCĐ </w:t>
            </w:r>
            <w:proofErr w:type="spellStart"/>
            <w:r w:rsidR="00E002AF" w:rsidRPr="001D4BD7">
              <w:rPr>
                <w:szCs w:val="24"/>
              </w:rPr>
              <w:t>được</w:t>
            </w:r>
            <w:proofErr w:type="spellEnd"/>
            <w:r w:rsidR="00E002AF" w:rsidRPr="001D4BD7">
              <w:rPr>
                <w:szCs w:val="24"/>
              </w:rPr>
              <w:t xml:space="preserve"> </w:t>
            </w:r>
            <w:proofErr w:type="spellStart"/>
            <w:r w:rsidR="00E002AF" w:rsidRPr="001D4BD7">
              <w:rPr>
                <w:szCs w:val="24"/>
              </w:rPr>
              <w:t>điều</w:t>
            </w:r>
            <w:proofErr w:type="spellEnd"/>
            <w:r w:rsidR="00E002AF" w:rsidRPr="001D4BD7">
              <w:rPr>
                <w:szCs w:val="24"/>
              </w:rPr>
              <w:t xml:space="preserve"> </w:t>
            </w:r>
            <w:proofErr w:type="spellStart"/>
            <w:r w:rsidR="00E002AF" w:rsidRPr="001D4BD7">
              <w:rPr>
                <w:szCs w:val="24"/>
              </w:rPr>
              <w:t>chỉnh</w:t>
            </w:r>
            <w:proofErr w:type="spellEnd"/>
            <w:r w:rsidR="00E002AF" w:rsidRPr="001D4BD7">
              <w:rPr>
                <w:szCs w:val="24"/>
              </w:rPr>
              <w:t xml:space="preserve"> </w:t>
            </w:r>
            <w:proofErr w:type="spellStart"/>
            <w:r w:rsidR="00E002AF" w:rsidRPr="001D4BD7">
              <w:rPr>
                <w:szCs w:val="24"/>
              </w:rPr>
              <w:t>bởi</w:t>
            </w:r>
            <w:proofErr w:type="spellEnd"/>
            <w:r w:rsidR="00E002AF" w:rsidRPr="001D4BD7">
              <w:rPr>
                <w:szCs w:val="24"/>
              </w:rPr>
              <w:t xml:space="preserve"> </w:t>
            </w:r>
            <w:proofErr w:type="spellStart"/>
            <w:r w:rsidR="00E002AF" w:rsidRPr="001D4BD7">
              <w:rPr>
                <w:szCs w:val="24"/>
              </w:rPr>
              <w:t>Luật</w:t>
            </w:r>
            <w:proofErr w:type="spellEnd"/>
            <w:r w:rsidR="00E002AF" w:rsidRPr="001D4BD7">
              <w:rPr>
                <w:szCs w:val="24"/>
              </w:rPr>
              <w:t xml:space="preserve"> </w:t>
            </w:r>
            <w:proofErr w:type="spellStart"/>
            <w:r w:rsidR="00E002AF" w:rsidRPr="001D4BD7">
              <w:rPr>
                <w:szCs w:val="24"/>
              </w:rPr>
              <w:t>doanh</w:t>
            </w:r>
            <w:proofErr w:type="spellEnd"/>
            <w:r w:rsidR="00E002AF" w:rsidRPr="001D4BD7">
              <w:rPr>
                <w:szCs w:val="24"/>
              </w:rPr>
              <w:t xml:space="preserve"> </w:t>
            </w:r>
            <w:proofErr w:type="spellStart"/>
            <w:r w:rsidR="00E002AF" w:rsidRPr="001D4BD7">
              <w:rPr>
                <w:szCs w:val="24"/>
              </w:rPr>
              <w:t>nghiệp</w:t>
            </w:r>
            <w:proofErr w:type="spellEnd"/>
            <w:r w:rsidR="00E002AF" w:rsidRPr="001D4BD7">
              <w:rPr>
                <w:szCs w:val="24"/>
              </w:rPr>
              <w:t xml:space="preserve"> </w:t>
            </w:r>
            <w:proofErr w:type="spellStart"/>
            <w:r w:rsidR="00E002AF" w:rsidRPr="001D4BD7">
              <w:rPr>
                <w:szCs w:val="24"/>
              </w:rPr>
              <w:t>và</w:t>
            </w:r>
            <w:proofErr w:type="spellEnd"/>
            <w:r w:rsidR="00E002AF" w:rsidRPr="001D4BD7">
              <w:rPr>
                <w:szCs w:val="24"/>
              </w:rPr>
              <w:t xml:space="preserve"> </w:t>
            </w:r>
            <w:proofErr w:type="spellStart"/>
            <w:r w:rsidR="00E002AF" w:rsidRPr="001D4BD7">
              <w:rPr>
                <w:szCs w:val="24"/>
              </w:rPr>
              <w:t>Điều</w:t>
            </w:r>
            <w:proofErr w:type="spellEnd"/>
            <w:r w:rsidR="00E002AF" w:rsidRPr="001D4BD7">
              <w:rPr>
                <w:szCs w:val="24"/>
              </w:rPr>
              <w:t xml:space="preserve"> </w:t>
            </w:r>
            <w:proofErr w:type="spellStart"/>
            <w:r w:rsidR="00E002AF" w:rsidRPr="001D4BD7">
              <w:rPr>
                <w:szCs w:val="24"/>
              </w:rPr>
              <w:t>lệ</w:t>
            </w:r>
            <w:proofErr w:type="spellEnd"/>
            <w:r w:rsidR="00E002AF" w:rsidRPr="001D4BD7">
              <w:rPr>
                <w:szCs w:val="24"/>
              </w:rPr>
              <w:t xml:space="preserve"> </w:t>
            </w:r>
            <w:proofErr w:type="spellStart"/>
            <w:r w:rsidR="00E002AF" w:rsidRPr="001D4BD7">
              <w:rPr>
                <w:szCs w:val="24"/>
              </w:rPr>
              <w:t>Công</w:t>
            </w:r>
            <w:proofErr w:type="spellEnd"/>
            <w:r w:rsidR="00E002AF" w:rsidRPr="001D4BD7">
              <w:rPr>
                <w:szCs w:val="24"/>
              </w:rPr>
              <w:t xml:space="preserve"> ty, </w:t>
            </w:r>
            <w:proofErr w:type="spellStart"/>
            <w:r w:rsidR="00E002AF" w:rsidRPr="001D4BD7">
              <w:rPr>
                <w:szCs w:val="24"/>
              </w:rPr>
              <w:t>dó</w:t>
            </w:r>
            <w:proofErr w:type="spellEnd"/>
            <w:r w:rsidR="00E002AF" w:rsidRPr="001D4BD7">
              <w:rPr>
                <w:szCs w:val="24"/>
              </w:rPr>
              <w:t xml:space="preserve"> </w:t>
            </w:r>
            <w:proofErr w:type="spellStart"/>
            <w:r w:rsidR="00E002AF" w:rsidRPr="001D4BD7">
              <w:rPr>
                <w:szCs w:val="24"/>
              </w:rPr>
              <w:t>đó</w:t>
            </w:r>
            <w:proofErr w:type="spellEnd"/>
            <w:r w:rsidR="00E002AF" w:rsidRPr="001D4BD7">
              <w:rPr>
                <w:szCs w:val="24"/>
              </w:rPr>
              <w:t xml:space="preserve"> </w:t>
            </w:r>
            <w:proofErr w:type="spellStart"/>
            <w:r w:rsidRPr="001D4BD7">
              <w:rPr>
                <w:szCs w:val="24"/>
              </w:rPr>
              <w:t>Khoản</w:t>
            </w:r>
            <w:proofErr w:type="spellEnd"/>
            <w:r w:rsidRPr="001D4BD7">
              <w:rPr>
                <w:szCs w:val="24"/>
              </w:rPr>
              <w:t xml:space="preserve"> 3 </w:t>
            </w:r>
            <w:proofErr w:type="spellStart"/>
            <w:r w:rsidRPr="001D4BD7">
              <w:rPr>
                <w:szCs w:val="24"/>
              </w:rPr>
              <w:t>Điều</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00E002AF" w:rsidRPr="001D4BD7">
              <w:rPr>
                <w:szCs w:val="24"/>
              </w:rPr>
              <w:t>về</w:t>
            </w:r>
            <w:proofErr w:type="spellEnd"/>
            <w:r w:rsidR="00E002AF" w:rsidRPr="001D4BD7">
              <w:rPr>
                <w:szCs w:val="24"/>
              </w:rPr>
              <w:t xml:space="preserve"> </w:t>
            </w:r>
            <w:proofErr w:type="spellStart"/>
            <w:r w:rsidR="00E002AF" w:rsidRPr="001D4BD7">
              <w:rPr>
                <w:szCs w:val="24"/>
              </w:rPr>
              <w:t>tỷ</w:t>
            </w:r>
            <w:proofErr w:type="spellEnd"/>
            <w:r w:rsidR="00E002AF" w:rsidRPr="001D4BD7">
              <w:rPr>
                <w:szCs w:val="24"/>
              </w:rPr>
              <w:t xml:space="preserve"> </w:t>
            </w:r>
            <w:proofErr w:type="spellStart"/>
            <w:r w:rsidR="00E002AF" w:rsidRPr="001D4BD7">
              <w:rPr>
                <w:szCs w:val="24"/>
              </w:rPr>
              <w:t>lệ</w:t>
            </w:r>
            <w:proofErr w:type="spellEnd"/>
            <w:r w:rsidR="00E002AF" w:rsidRPr="001D4BD7">
              <w:rPr>
                <w:szCs w:val="24"/>
              </w:rPr>
              <w:t xml:space="preserve"> </w:t>
            </w:r>
            <w:proofErr w:type="spellStart"/>
            <w:r w:rsidR="00E002AF" w:rsidRPr="001D4BD7">
              <w:rPr>
                <w:szCs w:val="24"/>
              </w:rPr>
              <w:t>thông</w:t>
            </w:r>
            <w:proofErr w:type="spellEnd"/>
            <w:r w:rsidR="00E002AF" w:rsidRPr="001D4BD7">
              <w:rPr>
                <w:szCs w:val="24"/>
              </w:rPr>
              <w:t xml:space="preserve"> qua </w:t>
            </w:r>
            <w:proofErr w:type="spellStart"/>
            <w:r w:rsidR="00E002AF" w:rsidRPr="001D4BD7">
              <w:rPr>
                <w:szCs w:val="24"/>
              </w:rPr>
              <w:t>quyết</w:t>
            </w:r>
            <w:proofErr w:type="spellEnd"/>
            <w:r w:rsidR="00E002AF" w:rsidRPr="001D4BD7">
              <w:rPr>
                <w:szCs w:val="24"/>
              </w:rPr>
              <w:t xml:space="preserve"> </w:t>
            </w:r>
            <w:proofErr w:type="spellStart"/>
            <w:r w:rsidR="00E002AF" w:rsidRPr="001D4BD7">
              <w:rPr>
                <w:szCs w:val="24"/>
              </w:rPr>
              <w:t>định</w:t>
            </w:r>
            <w:proofErr w:type="spellEnd"/>
            <w:r w:rsidR="00E002AF" w:rsidRPr="001D4BD7">
              <w:rPr>
                <w:szCs w:val="24"/>
              </w:rPr>
              <w:t xml:space="preserve"> </w:t>
            </w:r>
            <w:proofErr w:type="spellStart"/>
            <w:r w:rsidR="00E002AF" w:rsidRPr="001D4BD7">
              <w:rPr>
                <w:szCs w:val="24"/>
              </w:rPr>
              <w:t>của</w:t>
            </w:r>
            <w:proofErr w:type="spellEnd"/>
            <w:r w:rsidR="00E002AF" w:rsidRPr="001D4BD7">
              <w:rPr>
                <w:szCs w:val="24"/>
              </w:rPr>
              <w:t xml:space="preserve"> ĐHĐCĐ </w:t>
            </w:r>
            <w:proofErr w:type="spellStart"/>
            <w:r w:rsidR="00E002AF" w:rsidRPr="001D4BD7">
              <w:rPr>
                <w:szCs w:val="24"/>
              </w:rPr>
              <w:t>là</w:t>
            </w:r>
            <w:proofErr w:type="spellEnd"/>
            <w:r w:rsidR="00E002AF" w:rsidRPr="001D4BD7">
              <w:rPr>
                <w:szCs w:val="24"/>
              </w:rPr>
              <w:t xml:space="preserve"> </w:t>
            </w:r>
            <w:proofErr w:type="spellStart"/>
            <w:r w:rsidR="00E002AF" w:rsidRPr="001D4BD7">
              <w:rPr>
                <w:szCs w:val="24"/>
              </w:rPr>
              <w:t>trái</w:t>
            </w:r>
            <w:proofErr w:type="spellEnd"/>
            <w:r w:rsidR="00E002AF" w:rsidRPr="001D4BD7">
              <w:rPr>
                <w:szCs w:val="24"/>
              </w:rPr>
              <w:t xml:space="preserve"> </w:t>
            </w:r>
            <w:proofErr w:type="spellStart"/>
            <w:r w:rsidR="00E002AF" w:rsidRPr="001D4BD7">
              <w:rPr>
                <w:szCs w:val="24"/>
              </w:rPr>
              <w:t>với</w:t>
            </w:r>
            <w:proofErr w:type="spellEnd"/>
            <w:r w:rsidR="00E002AF" w:rsidRPr="001D4BD7">
              <w:rPr>
                <w:szCs w:val="24"/>
              </w:rPr>
              <w:t xml:space="preserve"> </w:t>
            </w:r>
            <w:proofErr w:type="spellStart"/>
            <w:r w:rsidR="00E002AF" w:rsidRPr="001D4BD7">
              <w:rPr>
                <w:szCs w:val="24"/>
              </w:rPr>
              <w:t>Quy</w:t>
            </w:r>
            <w:proofErr w:type="spellEnd"/>
            <w:r w:rsidR="00E002AF" w:rsidRPr="001D4BD7">
              <w:rPr>
                <w:szCs w:val="24"/>
              </w:rPr>
              <w:t xml:space="preserve"> </w:t>
            </w:r>
            <w:proofErr w:type="spellStart"/>
            <w:r w:rsidR="00E002AF" w:rsidRPr="001D4BD7">
              <w:rPr>
                <w:szCs w:val="24"/>
              </w:rPr>
              <w:t>định</w:t>
            </w:r>
            <w:proofErr w:type="spellEnd"/>
            <w:r w:rsidR="00E002AF" w:rsidRPr="001D4BD7">
              <w:rPr>
                <w:szCs w:val="24"/>
              </w:rPr>
              <w:t xml:space="preserve"> </w:t>
            </w:r>
            <w:proofErr w:type="spellStart"/>
            <w:r w:rsidR="00E002AF" w:rsidRPr="001D4BD7">
              <w:rPr>
                <w:szCs w:val="24"/>
              </w:rPr>
              <w:t>của</w:t>
            </w:r>
            <w:proofErr w:type="spellEnd"/>
            <w:r w:rsidR="00E002AF" w:rsidRPr="001D4BD7">
              <w:rPr>
                <w:szCs w:val="24"/>
              </w:rPr>
              <w:t xml:space="preserve"> </w:t>
            </w:r>
            <w:proofErr w:type="spellStart"/>
            <w:r w:rsidR="00E002AF" w:rsidRPr="001D4BD7">
              <w:rPr>
                <w:szCs w:val="24"/>
              </w:rPr>
              <w:t>Luật</w:t>
            </w:r>
            <w:proofErr w:type="spellEnd"/>
            <w:r w:rsidR="00E002AF" w:rsidRPr="001D4BD7">
              <w:rPr>
                <w:szCs w:val="24"/>
              </w:rPr>
              <w:t xml:space="preserve"> </w:t>
            </w:r>
            <w:proofErr w:type="spellStart"/>
            <w:r w:rsidR="00E002AF" w:rsidRPr="001D4BD7">
              <w:rPr>
                <w:szCs w:val="24"/>
              </w:rPr>
              <w:t>doanh</w:t>
            </w:r>
            <w:proofErr w:type="spellEnd"/>
            <w:r w:rsidR="00E002AF" w:rsidRPr="001D4BD7">
              <w:rPr>
                <w:szCs w:val="24"/>
              </w:rPr>
              <w:t xml:space="preserve"> </w:t>
            </w:r>
            <w:proofErr w:type="spellStart"/>
            <w:r w:rsidR="00E002AF" w:rsidRPr="001D4BD7">
              <w:rPr>
                <w:szCs w:val="24"/>
              </w:rPr>
              <w:t>nghiệp</w:t>
            </w:r>
            <w:proofErr w:type="spellEnd"/>
            <w:r w:rsidR="00E002AF" w:rsidRPr="001D4BD7">
              <w:rPr>
                <w:szCs w:val="24"/>
              </w:rPr>
              <w:t xml:space="preserve">. </w:t>
            </w:r>
            <w:proofErr w:type="spellStart"/>
            <w:r w:rsidR="00E002AF" w:rsidRPr="001D4BD7">
              <w:rPr>
                <w:szCs w:val="24"/>
              </w:rPr>
              <w:t>Luật</w:t>
            </w:r>
            <w:proofErr w:type="spellEnd"/>
            <w:r w:rsidR="00E002AF" w:rsidRPr="001D4BD7">
              <w:rPr>
                <w:szCs w:val="24"/>
              </w:rPr>
              <w:t xml:space="preserve"> </w:t>
            </w:r>
            <w:proofErr w:type="spellStart"/>
            <w:r w:rsidR="00E002AF" w:rsidRPr="001D4BD7">
              <w:rPr>
                <w:szCs w:val="24"/>
              </w:rPr>
              <w:t>chuyên</w:t>
            </w:r>
            <w:proofErr w:type="spellEnd"/>
            <w:r w:rsidR="00E002AF" w:rsidRPr="001D4BD7">
              <w:rPr>
                <w:szCs w:val="24"/>
              </w:rPr>
              <w:t xml:space="preserve"> </w:t>
            </w:r>
            <w:proofErr w:type="spellStart"/>
            <w:r w:rsidR="00E002AF" w:rsidRPr="001D4BD7">
              <w:rPr>
                <w:szCs w:val="24"/>
              </w:rPr>
              <w:t>ngành</w:t>
            </w:r>
            <w:proofErr w:type="spellEnd"/>
            <w:r w:rsidR="00E002AF" w:rsidRPr="001D4BD7">
              <w:rPr>
                <w:szCs w:val="24"/>
              </w:rPr>
              <w:t xml:space="preserve"> </w:t>
            </w:r>
            <w:proofErr w:type="spellStart"/>
            <w:r w:rsidR="00E002AF" w:rsidRPr="001D4BD7">
              <w:rPr>
                <w:szCs w:val="24"/>
              </w:rPr>
              <w:t>và</w:t>
            </w:r>
            <w:proofErr w:type="spellEnd"/>
            <w:r w:rsidR="00E002AF" w:rsidRPr="001D4BD7">
              <w:rPr>
                <w:szCs w:val="24"/>
              </w:rPr>
              <w:t xml:space="preserve"> </w:t>
            </w:r>
            <w:proofErr w:type="spellStart"/>
            <w:r w:rsidR="00E002AF" w:rsidRPr="001D4BD7">
              <w:rPr>
                <w:szCs w:val="24"/>
              </w:rPr>
              <w:t>đặc</w:t>
            </w:r>
            <w:proofErr w:type="spellEnd"/>
            <w:r w:rsidR="00E002AF" w:rsidRPr="001D4BD7">
              <w:rPr>
                <w:szCs w:val="24"/>
              </w:rPr>
              <w:t xml:space="preserve"> </w:t>
            </w:r>
            <w:proofErr w:type="spellStart"/>
            <w:r w:rsidR="00E002AF" w:rsidRPr="001D4BD7">
              <w:rPr>
                <w:szCs w:val="24"/>
              </w:rPr>
              <w:t>biệt</w:t>
            </w:r>
            <w:proofErr w:type="spellEnd"/>
            <w:r w:rsidR="00E002AF" w:rsidRPr="001D4BD7">
              <w:rPr>
                <w:szCs w:val="24"/>
              </w:rPr>
              <w:t xml:space="preserve"> </w:t>
            </w:r>
            <w:proofErr w:type="spellStart"/>
            <w:r w:rsidR="00E002AF" w:rsidRPr="001D4BD7">
              <w:rPr>
                <w:szCs w:val="24"/>
              </w:rPr>
              <w:t>là</w:t>
            </w:r>
            <w:proofErr w:type="spellEnd"/>
            <w:r w:rsidR="00E002AF" w:rsidRPr="001D4BD7">
              <w:rPr>
                <w:szCs w:val="24"/>
              </w:rPr>
              <w:t xml:space="preserve"> </w:t>
            </w:r>
            <w:proofErr w:type="spellStart"/>
            <w:r w:rsidR="00E002AF" w:rsidRPr="001D4BD7">
              <w:rPr>
                <w:szCs w:val="24"/>
              </w:rPr>
              <w:t>văn</w:t>
            </w:r>
            <w:proofErr w:type="spellEnd"/>
            <w:r w:rsidR="00E002AF" w:rsidRPr="001D4BD7">
              <w:rPr>
                <w:szCs w:val="24"/>
              </w:rPr>
              <w:t xml:space="preserve"> </w:t>
            </w:r>
            <w:proofErr w:type="spellStart"/>
            <w:r w:rsidR="00E002AF" w:rsidRPr="001D4BD7">
              <w:rPr>
                <w:szCs w:val="24"/>
              </w:rPr>
              <w:t>bản</w:t>
            </w:r>
            <w:proofErr w:type="spellEnd"/>
            <w:r w:rsidR="00E002AF" w:rsidRPr="001D4BD7">
              <w:rPr>
                <w:szCs w:val="24"/>
              </w:rPr>
              <w:t xml:space="preserve"> </w:t>
            </w:r>
            <w:proofErr w:type="spellStart"/>
            <w:r w:rsidR="00E002AF" w:rsidRPr="001D4BD7">
              <w:rPr>
                <w:szCs w:val="24"/>
              </w:rPr>
              <w:t>dưới</w:t>
            </w:r>
            <w:proofErr w:type="spellEnd"/>
            <w:r w:rsidR="00E002AF" w:rsidRPr="001D4BD7">
              <w:rPr>
                <w:szCs w:val="24"/>
              </w:rPr>
              <w:t xml:space="preserve"> </w:t>
            </w:r>
            <w:proofErr w:type="spellStart"/>
            <w:r w:rsidR="00E002AF" w:rsidRPr="001D4BD7">
              <w:rPr>
                <w:szCs w:val="24"/>
              </w:rPr>
              <w:t>luật</w:t>
            </w:r>
            <w:proofErr w:type="spellEnd"/>
            <w:r w:rsidR="00E002AF" w:rsidRPr="001D4BD7">
              <w:rPr>
                <w:szCs w:val="24"/>
              </w:rPr>
              <w:t xml:space="preserve"> </w:t>
            </w:r>
            <w:proofErr w:type="spellStart"/>
            <w:r w:rsidR="00E002AF" w:rsidRPr="001D4BD7">
              <w:rPr>
                <w:szCs w:val="24"/>
              </w:rPr>
              <w:t>không</w:t>
            </w:r>
            <w:proofErr w:type="spellEnd"/>
            <w:r w:rsidR="00E002AF" w:rsidRPr="001D4BD7">
              <w:rPr>
                <w:szCs w:val="24"/>
              </w:rPr>
              <w:t xml:space="preserve"> </w:t>
            </w:r>
            <w:proofErr w:type="spellStart"/>
            <w:r w:rsidR="00E002AF" w:rsidRPr="001D4BD7">
              <w:rPr>
                <w:szCs w:val="24"/>
              </w:rPr>
              <w:t>thể</w:t>
            </w:r>
            <w:proofErr w:type="spellEnd"/>
            <w:r w:rsidR="00E002AF" w:rsidRPr="001D4BD7">
              <w:rPr>
                <w:szCs w:val="24"/>
              </w:rPr>
              <w:t xml:space="preserve"> </w:t>
            </w:r>
            <w:proofErr w:type="spellStart"/>
            <w:r w:rsidR="00E002AF" w:rsidRPr="001D4BD7">
              <w:rPr>
                <w:szCs w:val="24"/>
              </w:rPr>
              <w:t>đưa</w:t>
            </w:r>
            <w:proofErr w:type="spellEnd"/>
            <w:r w:rsidR="00E002AF" w:rsidRPr="001D4BD7">
              <w:rPr>
                <w:szCs w:val="24"/>
              </w:rPr>
              <w:t xml:space="preserve"> ra </w:t>
            </w:r>
            <w:proofErr w:type="spellStart"/>
            <w:r w:rsidR="00E002AF" w:rsidRPr="001D4BD7">
              <w:rPr>
                <w:szCs w:val="24"/>
              </w:rPr>
              <w:t>quy</w:t>
            </w:r>
            <w:proofErr w:type="spellEnd"/>
            <w:r w:rsidR="00E002AF" w:rsidRPr="001D4BD7">
              <w:rPr>
                <w:szCs w:val="24"/>
              </w:rPr>
              <w:t xml:space="preserve"> </w:t>
            </w:r>
            <w:proofErr w:type="spellStart"/>
            <w:r w:rsidR="00E002AF" w:rsidRPr="001D4BD7">
              <w:rPr>
                <w:szCs w:val="24"/>
              </w:rPr>
              <w:t>định</w:t>
            </w:r>
            <w:proofErr w:type="spellEnd"/>
            <w:r w:rsidR="00E002AF" w:rsidRPr="001D4BD7">
              <w:rPr>
                <w:szCs w:val="24"/>
              </w:rPr>
              <w:t xml:space="preserve"> </w:t>
            </w:r>
            <w:proofErr w:type="spellStart"/>
            <w:r w:rsidR="00E002AF" w:rsidRPr="001D4BD7">
              <w:rPr>
                <w:szCs w:val="24"/>
              </w:rPr>
              <w:t>liên</w:t>
            </w:r>
            <w:proofErr w:type="spellEnd"/>
            <w:r w:rsidR="00E002AF" w:rsidRPr="001D4BD7">
              <w:rPr>
                <w:szCs w:val="24"/>
              </w:rPr>
              <w:t xml:space="preserve"> </w:t>
            </w:r>
            <w:proofErr w:type="spellStart"/>
            <w:r w:rsidR="00E002AF" w:rsidRPr="001D4BD7">
              <w:rPr>
                <w:szCs w:val="24"/>
              </w:rPr>
              <w:t>quan</w:t>
            </w:r>
            <w:proofErr w:type="spellEnd"/>
            <w:r w:rsidR="00E002AF" w:rsidRPr="001D4BD7">
              <w:rPr>
                <w:szCs w:val="24"/>
              </w:rPr>
              <w:t xml:space="preserve"> </w:t>
            </w:r>
            <w:proofErr w:type="spellStart"/>
            <w:r w:rsidR="00E002AF" w:rsidRPr="001D4BD7">
              <w:rPr>
                <w:szCs w:val="24"/>
              </w:rPr>
              <w:t>đến</w:t>
            </w:r>
            <w:proofErr w:type="spellEnd"/>
            <w:r w:rsidR="00E002AF" w:rsidRPr="001D4BD7">
              <w:rPr>
                <w:szCs w:val="24"/>
              </w:rPr>
              <w:t xml:space="preserve"> </w:t>
            </w:r>
            <w:proofErr w:type="spellStart"/>
            <w:r w:rsidR="00E002AF" w:rsidRPr="001D4BD7">
              <w:rPr>
                <w:szCs w:val="24"/>
              </w:rPr>
              <w:t>tỷ</w:t>
            </w:r>
            <w:proofErr w:type="spellEnd"/>
            <w:r w:rsidR="00E002AF" w:rsidRPr="001D4BD7">
              <w:rPr>
                <w:szCs w:val="24"/>
              </w:rPr>
              <w:t xml:space="preserve"> </w:t>
            </w:r>
            <w:proofErr w:type="spellStart"/>
            <w:r w:rsidR="00E002AF" w:rsidRPr="001D4BD7">
              <w:rPr>
                <w:szCs w:val="24"/>
              </w:rPr>
              <w:t>lệ</w:t>
            </w:r>
            <w:proofErr w:type="spellEnd"/>
            <w:r w:rsidR="00E002AF" w:rsidRPr="001D4BD7">
              <w:rPr>
                <w:szCs w:val="24"/>
              </w:rPr>
              <w:t xml:space="preserve"> </w:t>
            </w:r>
            <w:proofErr w:type="spellStart"/>
            <w:r w:rsidR="00E002AF" w:rsidRPr="001D4BD7">
              <w:rPr>
                <w:szCs w:val="24"/>
              </w:rPr>
              <w:t>biểu</w:t>
            </w:r>
            <w:proofErr w:type="spellEnd"/>
            <w:r w:rsidR="00E002AF" w:rsidRPr="001D4BD7">
              <w:rPr>
                <w:szCs w:val="24"/>
              </w:rPr>
              <w:t xml:space="preserve"> </w:t>
            </w:r>
            <w:proofErr w:type="spellStart"/>
            <w:r w:rsidR="00E002AF" w:rsidRPr="001D4BD7">
              <w:rPr>
                <w:szCs w:val="24"/>
              </w:rPr>
              <w:t>quyết</w:t>
            </w:r>
            <w:proofErr w:type="spellEnd"/>
            <w:r w:rsidR="00E002AF" w:rsidRPr="001D4BD7">
              <w:rPr>
                <w:szCs w:val="24"/>
              </w:rPr>
              <w:t xml:space="preserve"> </w:t>
            </w:r>
            <w:proofErr w:type="spellStart"/>
            <w:r w:rsidR="00E002AF" w:rsidRPr="001D4BD7">
              <w:rPr>
                <w:szCs w:val="24"/>
              </w:rPr>
              <w:t>để</w:t>
            </w:r>
            <w:proofErr w:type="spellEnd"/>
            <w:r w:rsidR="00E002AF" w:rsidRPr="001D4BD7">
              <w:rPr>
                <w:szCs w:val="24"/>
              </w:rPr>
              <w:t xml:space="preserve"> </w:t>
            </w:r>
            <w:proofErr w:type="spellStart"/>
            <w:r w:rsidR="00E002AF" w:rsidRPr="001D4BD7">
              <w:rPr>
                <w:szCs w:val="24"/>
              </w:rPr>
              <w:t>thông</w:t>
            </w:r>
            <w:proofErr w:type="spellEnd"/>
            <w:r w:rsidR="00E002AF" w:rsidRPr="001D4BD7">
              <w:rPr>
                <w:szCs w:val="24"/>
              </w:rPr>
              <w:t xml:space="preserve"> qua </w:t>
            </w:r>
            <w:proofErr w:type="spellStart"/>
            <w:r w:rsidR="00E002AF" w:rsidRPr="001D4BD7">
              <w:rPr>
                <w:szCs w:val="24"/>
              </w:rPr>
              <w:t>các</w:t>
            </w:r>
            <w:proofErr w:type="spellEnd"/>
            <w:r w:rsidR="00E002AF" w:rsidRPr="001D4BD7">
              <w:rPr>
                <w:szCs w:val="24"/>
              </w:rPr>
              <w:t xml:space="preserve"> </w:t>
            </w:r>
            <w:proofErr w:type="spellStart"/>
            <w:r w:rsidR="00E002AF" w:rsidRPr="001D4BD7">
              <w:rPr>
                <w:szCs w:val="24"/>
              </w:rPr>
              <w:t>vấn</w:t>
            </w:r>
            <w:proofErr w:type="spellEnd"/>
            <w:r w:rsidR="00E002AF" w:rsidRPr="001D4BD7">
              <w:rPr>
                <w:szCs w:val="24"/>
              </w:rPr>
              <w:t xml:space="preserve"> </w:t>
            </w:r>
            <w:proofErr w:type="spellStart"/>
            <w:r w:rsidR="00E002AF" w:rsidRPr="001D4BD7">
              <w:rPr>
                <w:szCs w:val="24"/>
              </w:rPr>
              <w:t>đề</w:t>
            </w:r>
            <w:proofErr w:type="spellEnd"/>
            <w:r w:rsidR="00E002AF" w:rsidRPr="001D4BD7">
              <w:rPr>
                <w:szCs w:val="24"/>
              </w:rPr>
              <w:t xml:space="preserve"> </w:t>
            </w:r>
            <w:proofErr w:type="spellStart"/>
            <w:r w:rsidR="00E002AF" w:rsidRPr="001D4BD7">
              <w:rPr>
                <w:szCs w:val="24"/>
              </w:rPr>
              <w:t>thuộc</w:t>
            </w:r>
            <w:proofErr w:type="spellEnd"/>
            <w:r w:rsidR="00E002AF" w:rsidRPr="001D4BD7">
              <w:rPr>
                <w:szCs w:val="24"/>
              </w:rPr>
              <w:t xml:space="preserve"> </w:t>
            </w:r>
            <w:proofErr w:type="spellStart"/>
            <w:r w:rsidR="00E002AF" w:rsidRPr="001D4BD7">
              <w:rPr>
                <w:szCs w:val="24"/>
              </w:rPr>
              <w:t>thẩm</w:t>
            </w:r>
            <w:proofErr w:type="spellEnd"/>
            <w:r w:rsidR="00E002AF" w:rsidRPr="001D4BD7">
              <w:rPr>
                <w:szCs w:val="24"/>
              </w:rPr>
              <w:t xml:space="preserve"> </w:t>
            </w:r>
            <w:proofErr w:type="spellStart"/>
            <w:r w:rsidR="00E002AF" w:rsidRPr="001D4BD7">
              <w:rPr>
                <w:szCs w:val="24"/>
              </w:rPr>
              <w:t>quyền</w:t>
            </w:r>
            <w:proofErr w:type="spellEnd"/>
            <w:r w:rsidR="00E002AF" w:rsidRPr="001D4BD7">
              <w:rPr>
                <w:szCs w:val="24"/>
              </w:rPr>
              <w:t xml:space="preserve"> </w:t>
            </w:r>
            <w:proofErr w:type="spellStart"/>
            <w:r w:rsidR="00E002AF" w:rsidRPr="001D4BD7">
              <w:rPr>
                <w:szCs w:val="24"/>
              </w:rPr>
              <w:t>của</w:t>
            </w:r>
            <w:proofErr w:type="spellEnd"/>
            <w:r w:rsidR="00E002AF" w:rsidRPr="001D4BD7">
              <w:rPr>
                <w:szCs w:val="24"/>
              </w:rPr>
              <w:t xml:space="preserve"> ĐHĐCĐ. </w:t>
            </w:r>
            <w:proofErr w:type="spellStart"/>
            <w:r w:rsidR="00E002AF" w:rsidRPr="001D4BD7">
              <w:rPr>
                <w:szCs w:val="24"/>
              </w:rPr>
              <w:t>Nghị</w:t>
            </w:r>
            <w:proofErr w:type="spellEnd"/>
            <w:r w:rsidR="00E002AF" w:rsidRPr="001D4BD7">
              <w:rPr>
                <w:szCs w:val="24"/>
              </w:rPr>
              <w:t xml:space="preserve"> </w:t>
            </w:r>
            <w:proofErr w:type="spellStart"/>
            <w:r w:rsidR="00E002AF" w:rsidRPr="001D4BD7">
              <w:rPr>
                <w:szCs w:val="24"/>
              </w:rPr>
              <w:t>định</w:t>
            </w:r>
            <w:proofErr w:type="spellEnd"/>
            <w:r w:rsidR="00E002AF" w:rsidRPr="001D4BD7">
              <w:rPr>
                <w:szCs w:val="24"/>
              </w:rPr>
              <w:t xml:space="preserve"> </w:t>
            </w:r>
            <w:proofErr w:type="spellStart"/>
            <w:r w:rsidR="00E002AF" w:rsidRPr="001D4BD7">
              <w:rPr>
                <w:szCs w:val="24"/>
              </w:rPr>
              <w:t>là</w:t>
            </w:r>
            <w:proofErr w:type="spellEnd"/>
            <w:r w:rsidR="00E002AF" w:rsidRPr="001D4BD7">
              <w:rPr>
                <w:szCs w:val="24"/>
              </w:rPr>
              <w:t xml:space="preserve"> </w:t>
            </w:r>
            <w:proofErr w:type="spellStart"/>
            <w:r w:rsidR="00E002AF" w:rsidRPr="001D4BD7">
              <w:rPr>
                <w:szCs w:val="24"/>
              </w:rPr>
              <w:t>văn</w:t>
            </w:r>
            <w:proofErr w:type="spellEnd"/>
            <w:r w:rsidR="00E002AF" w:rsidRPr="001D4BD7">
              <w:rPr>
                <w:szCs w:val="24"/>
              </w:rPr>
              <w:t xml:space="preserve"> </w:t>
            </w:r>
            <w:proofErr w:type="spellStart"/>
            <w:r w:rsidR="00E002AF" w:rsidRPr="001D4BD7">
              <w:rPr>
                <w:szCs w:val="24"/>
              </w:rPr>
              <w:t>bản</w:t>
            </w:r>
            <w:proofErr w:type="spellEnd"/>
            <w:r w:rsidR="00E002AF" w:rsidRPr="001D4BD7">
              <w:rPr>
                <w:szCs w:val="24"/>
              </w:rPr>
              <w:t xml:space="preserve"> </w:t>
            </w:r>
            <w:proofErr w:type="spellStart"/>
            <w:r w:rsidR="00E002AF" w:rsidRPr="001D4BD7">
              <w:rPr>
                <w:szCs w:val="24"/>
              </w:rPr>
              <w:t>hướng</w:t>
            </w:r>
            <w:proofErr w:type="spellEnd"/>
            <w:r w:rsidR="00E002AF" w:rsidRPr="001D4BD7">
              <w:rPr>
                <w:szCs w:val="24"/>
              </w:rPr>
              <w:t xml:space="preserve"> </w:t>
            </w:r>
            <w:proofErr w:type="spellStart"/>
            <w:r w:rsidR="00E002AF" w:rsidRPr="001D4BD7">
              <w:rPr>
                <w:szCs w:val="24"/>
              </w:rPr>
              <w:t>dẫn</w:t>
            </w:r>
            <w:proofErr w:type="spellEnd"/>
            <w:r w:rsidR="00E002AF" w:rsidRPr="001D4BD7">
              <w:rPr>
                <w:szCs w:val="24"/>
              </w:rPr>
              <w:t xml:space="preserve"> </w:t>
            </w:r>
            <w:proofErr w:type="spellStart"/>
            <w:r w:rsidR="00E002AF" w:rsidRPr="001D4BD7">
              <w:rPr>
                <w:szCs w:val="24"/>
              </w:rPr>
              <w:t>thi</w:t>
            </w:r>
            <w:proofErr w:type="spellEnd"/>
            <w:r w:rsidR="00E002AF" w:rsidRPr="001D4BD7">
              <w:rPr>
                <w:szCs w:val="24"/>
              </w:rPr>
              <w:t xml:space="preserve"> </w:t>
            </w:r>
            <w:proofErr w:type="spellStart"/>
            <w:r w:rsidR="00E002AF" w:rsidRPr="001D4BD7">
              <w:rPr>
                <w:szCs w:val="24"/>
              </w:rPr>
              <w:t>hành</w:t>
            </w:r>
            <w:proofErr w:type="spellEnd"/>
            <w:r w:rsidR="00E002AF" w:rsidRPr="001D4BD7">
              <w:rPr>
                <w:szCs w:val="24"/>
              </w:rPr>
              <w:t xml:space="preserve"> </w:t>
            </w:r>
            <w:proofErr w:type="spellStart"/>
            <w:r w:rsidR="00E002AF" w:rsidRPr="001D4BD7">
              <w:rPr>
                <w:szCs w:val="24"/>
              </w:rPr>
              <w:t>nên</w:t>
            </w:r>
            <w:proofErr w:type="spellEnd"/>
            <w:r w:rsidR="00E002AF" w:rsidRPr="001D4BD7">
              <w:rPr>
                <w:szCs w:val="24"/>
              </w:rPr>
              <w:t xml:space="preserve"> </w:t>
            </w:r>
            <w:proofErr w:type="spellStart"/>
            <w:r w:rsidR="00E002AF" w:rsidRPr="001D4BD7">
              <w:rPr>
                <w:szCs w:val="24"/>
              </w:rPr>
              <w:t>không</w:t>
            </w:r>
            <w:proofErr w:type="spellEnd"/>
            <w:r w:rsidR="00E002AF" w:rsidRPr="001D4BD7">
              <w:rPr>
                <w:szCs w:val="24"/>
              </w:rPr>
              <w:t xml:space="preserve"> </w:t>
            </w:r>
            <w:proofErr w:type="spellStart"/>
            <w:r w:rsidR="00E002AF" w:rsidRPr="001D4BD7">
              <w:rPr>
                <w:szCs w:val="24"/>
              </w:rPr>
              <w:t>thể</w:t>
            </w:r>
            <w:proofErr w:type="spellEnd"/>
            <w:r w:rsidR="00E002AF" w:rsidRPr="001D4BD7">
              <w:rPr>
                <w:szCs w:val="24"/>
              </w:rPr>
              <w:t xml:space="preserve"> </w:t>
            </w:r>
            <w:proofErr w:type="spellStart"/>
            <w:r w:rsidR="00E002AF" w:rsidRPr="001D4BD7">
              <w:rPr>
                <w:szCs w:val="24"/>
              </w:rPr>
              <w:t>trái</w:t>
            </w:r>
            <w:proofErr w:type="spellEnd"/>
            <w:r w:rsidR="00E002AF" w:rsidRPr="001D4BD7">
              <w:rPr>
                <w:szCs w:val="24"/>
              </w:rPr>
              <w:t xml:space="preserve"> </w:t>
            </w:r>
            <w:proofErr w:type="spellStart"/>
            <w:r w:rsidR="00E002AF" w:rsidRPr="001D4BD7">
              <w:rPr>
                <w:szCs w:val="24"/>
              </w:rPr>
              <w:t>với</w:t>
            </w:r>
            <w:proofErr w:type="spellEnd"/>
            <w:r w:rsidR="00E002AF" w:rsidRPr="001D4BD7">
              <w:rPr>
                <w:szCs w:val="24"/>
              </w:rPr>
              <w:t xml:space="preserve"> </w:t>
            </w:r>
            <w:proofErr w:type="spellStart"/>
            <w:r w:rsidR="00E002AF" w:rsidRPr="001D4BD7">
              <w:rPr>
                <w:szCs w:val="24"/>
              </w:rPr>
              <w:t>quy</w:t>
            </w:r>
            <w:proofErr w:type="spellEnd"/>
            <w:r w:rsidR="00E002AF" w:rsidRPr="001D4BD7">
              <w:rPr>
                <w:szCs w:val="24"/>
              </w:rPr>
              <w:t xml:space="preserve"> </w:t>
            </w:r>
            <w:proofErr w:type="spellStart"/>
            <w:r w:rsidR="00E002AF" w:rsidRPr="001D4BD7">
              <w:rPr>
                <w:szCs w:val="24"/>
              </w:rPr>
              <w:t>định</w:t>
            </w:r>
            <w:proofErr w:type="spellEnd"/>
            <w:r w:rsidR="00E002AF" w:rsidRPr="001D4BD7">
              <w:rPr>
                <w:szCs w:val="24"/>
              </w:rPr>
              <w:t xml:space="preserve"> </w:t>
            </w:r>
            <w:proofErr w:type="spellStart"/>
            <w:r w:rsidR="00E002AF" w:rsidRPr="001D4BD7">
              <w:rPr>
                <w:szCs w:val="24"/>
              </w:rPr>
              <w:t>của</w:t>
            </w:r>
            <w:proofErr w:type="spellEnd"/>
            <w:r w:rsidR="00E002AF" w:rsidRPr="001D4BD7">
              <w:rPr>
                <w:szCs w:val="24"/>
              </w:rPr>
              <w:t xml:space="preserve"> </w:t>
            </w:r>
            <w:proofErr w:type="spellStart"/>
            <w:r w:rsidR="00E002AF" w:rsidRPr="001D4BD7">
              <w:rPr>
                <w:szCs w:val="24"/>
              </w:rPr>
              <w:t>Luật</w:t>
            </w:r>
            <w:proofErr w:type="spellEnd"/>
            <w:r w:rsidR="00E002AF" w:rsidRPr="001D4BD7">
              <w:rPr>
                <w:szCs w:val="24"/>
              </w:rPr>
              <w:t xml:space="preserve"> </w:t>
            </w:r>
            <w:proofErr w:type="spellStart"/>
            <w:r w:rsidR="00E002AF" w:rsidRPr="001D4BD7">
              <w:rPr>
                <w:szCs w:val="24"/>
              </w:rPr>
              <w:t>doanh</w:t>
            </w:r>
            <w:proofErr w:type="spellEnd"/>
            <w:r w:rsidR="00E002AF" w:rsidRPr="001D4BD7">
              <w:rPr>
                <w:szCs w:val="24"/>
              </w:rPr>
              <w:t xml:space="preserve"> </w:t>
            </w:r>
            <w:proofErr w:type="spellStart"/>
            <w:r w:rsidR="00E002AF" w:rsidRPr="001D4BD7">
              <w:rPr>
                <w:szCs w:val="24"/>
              </w:rPr>
              <w:t>nghiệp</w:t>
            </w:r>
            <w:proofErr w:type="spellEnd"/>
            <w:r w:rsidR="00E002AF" w:rsidRPr="001D4BD7">
              <w:rPr>
                <w:szCs w:val="24"/>
              </w:rPr>
              <w:t>.</w:t>
            </w:r>
          </w:p>
          <w:p w14:paraId="7DDC2A0E" w14:textId="77777777" w:rsidR="00E002AF" w:rsidRPr="001D4BD7" w:rsidRDefault="00E002AF" w:rsidP="00EC50F4">
            <w:pPr>
              <w:pStyle w:val="CommentText"/>
              <w:ind w:firstLine="0"/>
              <w:rPr>
                <w:szCs w:val="24"/>
              </w:rPr>
            </w:pPr>
            <w:proofErr w:type="spellStart"/>
            <w:r w:rsidRPr="001D4BD7">
              <w:rPr>
                <w:szCs w:val="24"/>
              </w:rPr>
              <w:t>Tham</w:t>
            </w:r>
            <w:proofErr w:type="spellEnd"/>
            <w:r w:rsidRPr="001D4BD7">
              <w:rPr>
                <w:szCs w:val="24"/>
              </w:rPr>
              <w:t xml:space="preserve"> </w:t>
            </w:r>
            <w:proofErr w:type="spellStart"/>
            <w:r w:rsidRPr="001D4BD7">
              <w:rPr>
                <w:szCs w:val="24"/>
              </w:rPr>
              <w:t>khảo</w:t>
            </w:r>
            <w:proofErr w:type="spellEnd"/>
            <w:r w:rsidRPr="001D4BD7">
              <w:rPr>
                <w:szCs w:val="24"/>
              </w:rPr>
              <w:t xml:space="preserve"> </w:t>
            </w:r>
            <w:proofErr w:type="spellStart"/>
            <w:r w:rsidRPr="001D4BD7">
              <w:rPr>
                <w:szCs w:val="24"/>
              </w:rPr>
              <w:t>Điều</w:t>
            </w:r>
            <w:proofErr w:type="spellEnd"/>
            <w:r w:rsidRPr="001D4BD7">
              <w:rPr>
                <w:szCs w:val="24"/>
              </w:rPr>
              <w:t xml:space="preserve"> 148 </w:t>
            </w:r>
            <w:proofErr w:type="spellStart"/>
            <w:r w:rsidRPr="001D4BD7">
              <w:rPr>
                <w:szCs w:val="24"/>
              </w:rPr>
              <w:t>Luật</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2020</w:t>
            </w:r>
          </w:p>
          <w:p w14:paraId="02465D3E" w14:textId="77777777" w:rsidR="00E002AF" w:rsidRPr="001D4BD7" w:rsidRDefault="00E002AF" w:rsidP="00E002AF">
            <w:pPr>
              <w:pStyle w:val="CommentText"/>
              <w:rPr>
                <w:szCs w:val="24"/>
              </w:rPr>
            </w:pPr>
          </w:p>
          <w:p w14:paraId="6073B444" w14:textId="77777777" w:rsidR="00E002AF" w:rsidRPr="001D4BD7" w:rsidRDefault="00E002AF" w:rsidP="00E002AF">
            <w:pPr>
              <w:pStyle w:val="CommentText"/>
              <w:rPr>
                <w:szCs w:val="24"/>
              </w:rPr>
            </w:pPr>
          </w:p>
          <w:p w14:paraId="0073DB6F" w14:textId="14B3A41E" w:rsidR="007A23A6" w:rsidRPr="001D4BD7" w:rsidRDefault="007A23A6" w:rsidP="00E20D5C">
            <w:pPr>
              <w:spacing w:before="120" w:line="276" w:lineRule="auto"/>
              <w:jc w:val="both"/>
              <w:rPr>
                <w:rFonts w:ascii="Times New Roman" w:hAnsi="Times New Roman"/>
                <w:color w:val="000000"/>
                <w:kern w:val="28"/>
                <w:sz w:val="24"/>
                <w:szCs w:val="24"/>
                <w:lang w:val="nl-NL"/>
              </w:rPr>
            </w:pPr>
          </w:p>
        </w:tc>
      </w:tr>
      <w:tr w:rsidR="008C096D" w:rsidRPr="001D4BD7" w14:paraId="450C6FED" w14:textId="77777777" w:rsidTr="00EC50F4">
        <w:tc>
          <w:tcPr>
            <w:tcW w:w="459" w:type="pct"/>
          </w:tcPr>
          <w:p w14:paraId="22D6E4D5" w14:textId="55CD4F81"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53E6A381" w14:textId="77777777" w:rsidR="00EC50F4" w:rsidRPr="001D4BD7" w:rsidRDefault="00EC50F4" w:rsidP="00EC50F4">
            <w:pPr>
              <w:keepNext/>
              <w:widowControl w:val="0"/>
              <w:spacing w:before="60" w:after="60" w:line="276" w:lineRule="auto"/>
              <w:rPr>
                <w:rFonts w:ascii="Times New Roman" w:hAnsi="Times New Roman"/>
                <w:b/>
                <w:bCs/>
                <w:sz w:val="24"/>
                <w:szCs w:val="24"/>
                <w:lang w:val="nl-NL"/>
              </w:rPr>
            </w:pPr>
            <w:r w:rsidRPr="001D4BD7">
              <w:rPr>
                <w:rFonts w:ascii="Times New Roman" w:hAnsi="Times New Roman"/>
                <w:b/>
                <w:bCs/>
                <w:sz w:val="24"/>
                <w:szCs w:val="24"/>
                <w:lang w:val="nl-NL"/>
              </w:rPr>
              <w:t xml:space="preserve">Điều 100. Điều kiện đăng ký niêm yết cổ phiếu, chứng chỉ quỹ tại Sở giao dịch chứng khoán </w:t>
            </w:r>
          </w:p>
          <w:p w14:paraId="521B701E" w14:textId="77777777" w:rsidR="00EC50F4" w:rsidRPr="001D4BD7" w:rsidRDefault="00EC50F4" w:rsidP="00EC50F4">
            <w:pPr>
              <w:keepNext/>
              <w:widowControl w:val="0"/>
              <w:spacing w:before="60" w:after="60" w:line="276" w:lineRule="auto"/>
              <w:rPr>
                <w:rFonts w:ascii="Times New Roman" w:hAnsi="Times New Roman"/>
                <w:sz w:val="24"/>
                <w:szCs w:val="24"/>
                <w:lang w:val="vi-VN"/>
              </w:rPr>
            </w:pPr>
            <w:r w:rsidRPr="001D4BD7">
              <w:rPr>
                <w:rFonts w:ascii="Times New Roman" w:hAnsi="Times New Roman"/>
                <w:sz w:val="24"/>
                <w:szCs w:val="24"/>
                <w:lang w:val="vi-VN"/>
              </w:rPr>
              <w:t>1. Điều kiện niêm yết cổ phiếu:</w:t>
            </w:r>
          </w:p>
          <w:p w14:paraId="01A90A17" w14:textId="77777777" w:rsidR="00EC50F4" w:rsidRPr="001D4BD7" w:rsidRDefault="00EC50F4" w:rsidP="00EC50F4">
            <w:pPr>
              <w:keepNext/>
              <w:widowControl w:val="0"/>
              <w:spacing w:before="60" w:after="60" w:line="276" w:lineRule="auto"/>
              <w:rPr>
                <w:rFonts w:ascii="Times New Roman" w:hAnsi="Times New Roman"/>
                <w:b/>
                <w:sz w:val="24"/>
                <w:szCs w:val="24"/>
                <w:lang w:val="vi-VN"/>
              </w:rPr>
            </w:pPr>
            <w:r w:rsidRPr="001D4BD7">
              <w:rPr>
                <w:rFonts w:ascii="Times New Roman" w:hAnsi="Times New Roman"/>
                <w:sz w:val="24"/>
                <w:szCs w:val="24"/>
                <w:lang w:val="vi-VN"/>
              </w:rPr>
              <w:t xml:space="preserve">a) Là công ty cổ phần có vốn điều lệ đã góp tại thời điểm đăng ký niêm yết từ 30 tỷ đồng Việt Nam trở lên căn cứ trên báo cáo tài chính gần nhất được kiểm toán, đồng thời giá trị vốn hóa đạt tối thiểu 30 tỷ đồng tính theo giá bán cổ phiếu thành công bình quân trong đợt chào bán ra công chúng gần nhất hoặc giá cổ phiếu trung bình 30 phiên gần nhất giao dịch trên hệ thống giao dịch Upcom đối với công ty đang giao dịch </w:t>
            </w:r>
            <w:r w:rsidRPr="001D4BD7">
              <w:rPr>
                <w:rFonts w:ascii="Times New Roman" w:hAnsi="Times New Roman"/>
                <w:sz w:val="24"/>
                <w:szCs w:val="24"/>
                <w:lang w:val="vi-VN"/>
              </w:rPr>
              <w:lastRenderedPageBreak/>
              <w:t xml:space="preserve">trên Upcom; </w:t>
            </w:r>
          </w:p>
          <w:p w14:paraId="291589C9" w14:textId="6CC68340" w:rsidR="008C096D" w:rsidRPr="001D4BD7" w:rsidRDefault="00EC50F4" w:rsidP="00EC50F4">
            <w:pPr>
              <w:keepNext/>
              <w:widowControl w:val="0"/>
              <w:spacing w:before="60" w:after="60" w:line="276" w:lineRule="auto"/>
              <w:rPr>
                <w:rFonts w:ascii="Times New Roman" w:hAnsi="Times New Roman"/>
                <w:bCs/>
                <w:iCs/>
                <w:color w:val="000000"/>
                <w:kern w:val="28"/>
                <w:sz w:val="24"/>
                <w:szCs w:val="24"/>
                <w:lang w:val="nl-NL"/>
              </w:rPr>
            </w:pPr>
            <w:r w:rsidRPr="001D4BD7">
              <w:rPr>
                <w:rFonts w:ascii="Times New Roman" w:hAnsi="Times New Roman"/>
                <w:sz w:val="24"/>
                <w:szCs w:val="24"/>
                <w:lang w:val="vi-VN"/>
              </w:rPr>
              <w:t>b) Đã giao dịch trên hệ thống giao dịch Upcom tối thiểu 02 năm và được Đại hội đồng cổ đông thông qua việc niêm yết, trừ trường hợp niêm yết cổ phiếu gắn với chào bán cổ phiếu ra công chúng;</w:t>
            </w:r>
          </w:p>
        </w:tc>
        <w:tc>
          <w:tcPr>
            <w:tcW w:w="2387" w:type="pct"/>
          </w:tcPr>
          <w:p w14:paraId="1C1CCA9C" w14:textId="77777777" w:rsidR="00EC50F4" w:rsidRPr="001D4BD7" w:rsidRDefault="00EC50F4" w:rsidP="00EC50F4">
            <w:pPr>
              <w:widowControl w:val="0"/>
              <w:tabs>
                <w:tab w:val="left" w:pos="851"/>
              </w:tabs>
              <w:autoSpaceDE w:val="0"/>
              <w:autoSpaceDN w:val="0"/>
              <w:spacing w:line="276" w:lineRule="auto"/>
              <w:contextualSpacing/>
              <w:rPr>
                <w:rFonts w:ascii="Times New Roman" w:hAnsi="Times New Roman"/>
                <w:color w:val="000000"/>
                <w:kern w:val="28"/>
                <w:sz w:val="24"/>
                <w:szCs w:val="24"/>
                <w:lang w:val="nl-NL"/>
              </w:rPr>
            </w:pPr>
            <w:r w:rsidRPr="001D4BD7">
              <w:rPr>
                <w:rFonts w:ascii="Times New Roman" w:hAnsi="Times New Roman"/>
                <w:color w:val="000000"/>
                <w:kern w:val="28"/>
                <w:sz w:val="24"/>
                <w:szCs w:val="24"/>
                <w:lang w:val="nl-NL"/>
              </w:rPr>
              <w:lastRenderedPageBreak/>
              <w:t>Quy định điều kiện của doanh nghiệp niêm yết phải là doanh nghiệp đã chào bán cổ phiếu ra công chúng/cổ phần hóa hoặc đã giao dịch trên upcom cần phải cân nhắc lại để khuyến khích các doanh nghiệp đăng ký niêm yết, huy động vốn đầu tư nước ngoài qua thị trường chứng khoán vì thực tế là một số doanh nghiệp lớn khi có nhu cầu niên yết hoặc huy động vốn qua giao dịch chứng khoán gắn với niêm yết cổ phiếu ngay trên Sở giao dịch chứng khoán chứ ít khi đăng ký giao dịch trên Upcom vì thị trường Upcom không thực sự hấp dẫn đối với nhà đầu tư nước ngoài.</w:t>
            </w:r>
          </w:p>
          <w:p w14:paraId="17959459" w14:textId="77777777" w:rsidR="00EC50F4" w:rsidRPr="001D4BD7" w:rsidRDefault="00EC50F4" w:rsidP="00EC50F4">
            <w:pPr>
              <w:pStyle w:val="CommentText"/>
              <w:ind w:firstLine="0"/>
              <w:rPr>
                <w:color w:val="000000"/>
                <w:kern w:val="28"/>
                <w:szCs w:val="24"/>
                <w:lang w:val="nl-NL"/>
              </w:rPr>
            </w:pPr>
            <w:r w:rsidRPr="001D4BD7">
              <w:rPr>
                <w:color w:val="000000"/>
                <w:kern w:val="28"/>
                <w:szCs w:val="24"/>
                <w:lang w:val="nl-NL"/>
              </w:rPr>
              <w:t xml:space="preserve">Cân nhắc mở rộng điều kiện doanh nghiệp niêm yết không nhất thiết phải là doanh </w:t>
            </w:r>
            <w:r w:rsidRPr="001D4BD7">
              <w:rPr>
                <w:color w:val="000000"/>
                <w:kern w:val="28"/>
                <w:szCs w:val="24"/>
                <w:lang w:val="nl-NL"/>
              </w:rPr>
              <w:lastRenderedPageBreak/>
              <w:t>nghiệp đã giao dịch upcom hoặc đã chào bán chứng khoán ra công chúng.</w:t>
            </w:r>
          </w:p>
          <w:p w14:paraId="6068CD5B" w14:textId="77777777" w:rsidR="00EC50F4" w:rsidRPr="001D4BD7" w:rsidRDefault="00EC50F4" w:rsidP="00EC50F4">
            <w:pPr>
              <w:pStyle w:val="CommentText"/>
              <w:rPr>
                <w:szCs w:val="24"/>
              </w:rPr>
            </w:pPr>
          </w:p>
          <w:p w14:paraId="3A53A5A8" w14:textId="01E4AA4B" w:rsidR="008C096D" w:rsidRPr="001D4BD7" w:rsidRDefault="008C096D" w:rsidP="00C95225">
            <w:pPr>
              <w:widowControl w:val="0"/>
              <w:tabs>
                <w:tab w:val="left" w:pos="851"/>
              </w:tabs>
              <w:autoSpaceDE w:val="0"/>
              <w:autoSpaceDN w:val="0"/>
              <w:spacing w:before="120" w:line="276" w:lineRule="auto"/>
              <w:contextualSpacing/>
              <w:jc w:val="both"/>
              <w:rPr>
                <w:rFonts w:ascii="Times New Roman" w:hAnsi="Times New Roman"/>
                <w:color w:val="000000"/>
                <w:kern w:val="28"/>
                <w:sz w:val="24"/>
                <w:szCs w:val="24"/>
                <w:lang w:val="nl-NL"/>
              </w:rPr>
            </w:pPr>
          </w:p>
        </w:tc>
      </w:tr>
      <w:tr w:rsidR="008C096D" w:rsidRPr="001D4BD7" w14:paraId="52070130" w14:textId="77777777" w:rsidTr="00EC50F4">
        <w:tc>
          <w:tcPr>
            <w:tcW w:w="459" w:type="pct"/>
          </w:tcPr>
          <w:p w14:paraId="6F9E7670" w14:textId="77777777"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5391C347" w14:textId="77777777" w:rsidR="00EC50F4" w:rsidRPr="001D4BD7" w:rsidRDefault="00EC50F4" w:rsidP="00EC50F4">
            <w:pPr>
              <w:keepNext/>
              <w:widowControl w:val="0"/>
              <w:spacing w:before="60" w:after="60" w:line="276" w:lineRule="auto"/>
              <w:outlineLvl w:val="0"/>
              <w:rPr>
                <w:rFonts w:ascii="Times New Roman" w:hAnsi="Times New Roman"/>
                <w:b/>
                <w:bCs/>
                <w:kern w:val="32"/>
                <w:sz w:val="24"/>
                <w:szCs w:val="24"/>
                <w:lang w:val="sv-SE"/>
              </w:rPr>
            </w:pPr>
            <w:r w:rsidRPr="001D4BD7">
              <w:rPr>
                <w:rFonts w:ascii="Times New Roman" w:hAnsi="Times New Roman"/>
                <w:b/>
                <w:bCs/>
                <w:kern w:val="32"/>
                <w:sz w:val="24"/>
                <w:szCs w:val="24"/>
                <w:lang w:val="sv-SE"/>
              </w:rPr>
              <w:t>Đ</w:t>
            </w:r>
            <w:r w:rsidRPr="001D4BD7">
              <w:rPr>
                <w:rFonts w:ascii="Times New Roman" w:hAnsi="Times New Roman"/>
                <w:b/>
                <w:bCs/>
                <w:kern w:val="32"/>
                <w:sz w:val="24"/>
                <w:szCs w:val="24"/>
                <w:lang w:val="nl-NL"/>
              </w:rPr>
              <w:t xml:space="preserve">iều 130. </w:t>
            </w:r>
            <w:r w:rsidRPr="001D4BD7">
              <w:rPr>
                <w:rFonts w:ascii="Times New Roman" w:hAnsi="Times New Roman"/>
                <w:b/>
                <w:bCs/>
                <w:kern w:val="32"/>
                <w:sz w:val="24"/>
                <w:szCs w:val="24"/>
                <w:lang w:val="sv-SE"/>
              </w:rPr>
              <w:t>Hoạt động đầu tư chứng khoán của nhà đầu tư nước ngoài</w:t>
            </w:r>
          </w:p>
          <w:p w14:paraId="19FD5EC0" w14:textId="77777777" w:rsidR="00EC50F4" w:rsidRPr="001D4BD7" w:rsidRDefault="00EC50F4" w:rsidP="00B47B2A">
            <w:pPr>
              <w:keepNext/>
              <w:widowControl w:val="0"/>
              <w:spacing w:before="60" w:after="60" w:line="276" w:lineRule="auto"/>
              <w:rPr>
                <w:rFonts w:ascii="Times New Roman" w:hAnsi="Times New Roman"/>
                <w:sz w:val="24"/>
                <w:szCs w:val="24"/>
                <w:lang w:val="pt-BR"/>
              </w:rPr>
            </w:pPr>
            <w:r w:rsidRPr="001D4BD7">
              <w:rPr>
                <w:rFonts w:ascii="Times New Roman" w:hAnsi="Times New Roman"/>
                <w:sz w:val="24"/>
                <w:szCs w:val="24"/>
                <w:lang w:val="vi-VN"/>
              </w:rPr>
              <w:t>1. Nhà đầu tư nước ngoài thực hiện đầu tư trên thị trường chứng khoán Việt Nam dưới các hình thức sau:</w:t>
            </w:r>
          </w:p>
          <w:p w14:paraId="2828AB11" w14:textId="77777777" w:rsidR="00EC50F4" w:rsidRPr="001D4BD7" w:rsidRDefault="00EC50F4" w:rsidP="00B47B2A">
            <w:pPr>
              <w:keepNext/>
              <w:widowControl w:val="0"/>
              <w:spacing w:before="60" w:after="60" w:line="276" w:lineRule="auto"/>
              <w:rPr>
                <w:rFonts w:ascii="Times New Roman" w:hAnsi="Times New Roman"/>
                <w:sz w:val="24"/>
                <w:szCs w:val="24"/>
                <w:lang w:val="pt-BR"/>
              </w:rPr>
            </w:pPr>
            <w:r w:rsidRPr="001D4BD7">
              <w:rPr>
                <w:rFonts w:ascii="Times New Roman" w:hAnsi="Times New Roman"/>
                <w:sz w:val="24"/>
                <w:szCs w:val="24"/>
                <w:lang w:val="vi-VN"/>
              </w:rPr>
              <w:t>a) Trực tiếp hoặc ủy quyền cho đại diện giao dịch, tổ chức kinh doanh chứng khoán mua, bán cổ phiếu, trái phiếu và các loại chứng khoán khác; đầu tư góp vốn, mua, bán, hoán đổi cổ phần theo quy định pháp luật chứng khoán và thị trường chứng khoán;</w:t>
            </w:r>
          </w:p>
          <w:p w14:paraId="3B37714F" w14:textId="77777777" w:rsidR="00EC50F4" w:rsidRPr="001D4BD7" w:rsidRDefault="00EC50F4" w:rsidP="00B47B2A">
            <w:pPr>
              <w:keepNext/>
              <w:widowControl w:val="0"/>
              <w:spacing w:before="60" w:after="60" w:line="276" w:lineRule="auto"/>
              <w:rPr>
                <w:rFonts w:ascii="Times New Roman" w:hAnsi="Times New Roman"/>
                <w:sz w:val="24"/>
                <w:szCs w:val="24"/>
                <w:lang w:val="pt-BR"/>
              </w:rPr>
            </w:pPr>
            <w:r w:rsidRPr="001D4BD7">
              <w:rPr>
                <w:rFonts w:ascii="Times New Roman" w:hAnsi="Times New Roman"/>
                <w:sz w:val="24"/>
                <w:szCs w:val="24"/>
                <w:lang w:val="vi-VN"/>
              </w:rPr>
              <w:t>b) Gián tiếp đầu tư dưới hình thức ủy thác vốn cho công ty quản lý quỹ, chi nhánh tại Việt Nam của công ty quản lý quỹ nước ngoài quản lý.</w:t>
            </w:r>
          </w:p>
          <w:p w14:paraId="5902BE23" w14:textId="77777777" w:rsidR="00EC50F4" w:rsidRPr="001D4BD7" w:rsidRDefault="00EC50F4" w:rsidP="00B47B2A">
            <w:pPr>
              <w:keepNext/>
              <w:widowControl w:val="0"/>
              <w:spacing w:before="60" w:after="60" w:line="276" w:lineRule="auto"/>
              <w:rPr>
                <w:rFonts w:ascii="Times New Roman" w:hAnsi="Times New Roman"/>
                <w:sz w:val="24"/>
                <w:szCs w:val="24"/>
                <w:lang w:val="pt-BR"/>
              </w:rPr>
            </w:pPr>
            <w:r w:rsidRPr="001D4BD7">
              <w:rPr>
                <w:rFonts w:ascii="Times New Roman" w:hAnsi="Times New Roman"/>
                <w:sz w:val="24"/>
                <w:szCs w:val="24"/>
                <w:lang w:val="vi-VN"/>
              </w:rPr>
              <w:t xml:space="preserve">2. </w:t>
            </w:r>
            <w:r w:rsidRPr="001D4BD7">
              <w:rPr>
                <w:rFonts w:ascii="Times New Roman" w:hAnsi="Times New Roman"/>
                <w:sz w:val="24"/>
                <w:szCs w:val="24"/>
                <w:lang w:val="pt-BR"/>
              </w:rPr>
              <w:t>Nhà đầu tư nước ngoài t</w:t>
            </w:r>
            <w:r w:rsidRPr="001D4BD7">
              <w:rPr>
                <w:rFonts w:ascii="Times New Roman" w:hAnsi="Times New Roman"/>
                <w:sz w:val="24"/>
                <w:szCs w:val="24"/>
                <w:lang w:val="vi-VN"/>
              </w:rPr>
              <w:t xml:space="preserve">rước khi thực hiện các hoạt động đầu tư </w:t>
            </w:r>
            <w:r w:rsidRPr="001D4BD7">
              <w:rPr>
                <w:rFonts w:ascii="Times New Roman" w:hAnsi="Times New Roman"/>
                <w:sz w:val="24"/>
                <w:szCs w:val="24"/>
                <w:lang w:val="pt-BR"/>
              </w:rPr>
              <w:t>trên thị trường chứng khoán Việt Nam</w:t>
            </w:r>
            <w:r w:rsidRPr="001D4BD7">
              <w:rPr>
                <w:rFonts w:ascii="Times New Roman" w:hAnsi="Times New Roman"/>
                <w:sz w:val="24"/>
                <w:szCs w:val="24"/>
                <w:lang w:val="vi-VN"/>
              </w:rPr>
              <w:t xml:space="preserve"> phải đăng ký mã số giao dịch chứng khoán với </w:t>
            </w:r>
            <w:r w:rsidRPr="001D4BD7">
              <w:rPr>
                <w:rFonts w:ascii="Times New Roman" w:hAnsi="Times New Roman"/>
                <w:sz w:val="24"/>
                <w:szCs w:val="24"/>
                <w:lang w:val="nl-NL"/>
              </w:rPr>
              <w:t>Tổng công ty lưu ký và bù trừ chứng khoán Việt Nam</w:t>
            </w:r>
            <w:r w:rsidRPr="001D4BD7">
              <w:rPr>
                <w:rFonts w:ascii="Times New Roman" w:hAnsi="Times New Roman"/>
                <w:sz w:val="24"/>
                <w:szCs w:val="24"/>
                <w:lang w:val="pt-BR"/>
              </w:rPr>
              <w:t>.</w:t>
            </w:r>
          </w:p>
          <w:p w14:paraId="594527C5" w14:textId="77777777" w:rsidR="00EC50F4" w:rsidRPr="001D4BD7" w:rsidRDefault="00EC50F4" w:rsidP="00B47B2A">
            <w:pPr>
              <w:keepNext/>
              <w:widowControl w:val="0"/>
              <w:spacing w:before="60" w:after="60" w:line="276" w:lineRule="auto"/>
              <w:rPr>
                <w:rFonts w:ascii="Times New Roman" w:hAnsi="Times New Roman"/>
                <w:sz w:val="24"/>
                <w:szCs w:val="24"/>
                <w:lang w:val="pt-BR"/>
              </w:rPr>
            </w:pPr>
            <w:r w:rsidRPr="001D4BD7">
              <w:rPr>
                <w:rFonts w:ascii="Times New Roman" w:hAnsi="Times New Roman"/>
                <w:sz w:val="24"/>
                <w:szCs w:val="24"/>
                <w:lang w:val="vi-VN"/>
              </w:rPr>
              <w:t xml:space="preserve">Trong trường hợp </w:t>
            </w:r>
            <w:r w:rsidRPr="001D4BD7">
              <w:rPr>
                <w:rFonts w:ascii="Times New Roman" w:hAnsi="Times New Roman"/>
                <w:sz w:val="24"/>
                <w:szCs w:val="24"/>
                <w:lang w:val="pt-BR"/>
              </w:rPr>
              <w:t>đầu tư dưới hình thức ủy thác vốn</w:t>
            </w:r>
            <w:r w:rsidRPr="001D4BD7">
              <w:rPr>
                <w:rFonts w:ascii="Times New Roman" w:hAnsi="Times New Roman"/>
                <w:sz w:val="24"/>
                <w:szCs w:val="24"/>
                <w:lang w:val="vi-VN"/>
              </w:rPr>
              <w:t xml:space="preserve">, công ty quản lý quỹ, chi nhánh tại Việt Nam của công ty quản lý quỹ nước ngoài cung cấp dịch vụ quản lý tài sản ủy thác của nhà đầu tư nước ngoài được </w:t>
            </w:r>
            <w:r w:rsidRPr="001D4BD7">
              <w:rPr>
                <w:rFonts w:ascii="Times New Roman" w:hAnsi="Times New Roman"/>
                <w:sz w:val="24"/>
                <w:szCs w:val="24"/>
                <w:lang w:val="nl-NL"/>
              </w:rPr>
              <w:t>Tổng công ty lưu ký và bù trừ chứng khoán Việt Nam</w:t>
            </w:r>
            <w:r w:rsidRPr="001D4BD7">
              <w:rPr>
                <w:rFonts w:ascii="Times New Roman" w:hAnsi="Times New Roman"/>
                <w:sz w:val="24"/>
                <w:szCs w:val="24"/>
                <w:lang w:val="vi-VN"/>
              </w:rPr>
              <w:t xml:space="preserve"> cấp giấy chứng nhận đăng ký mã số giao dịch chứng khoán.</w:t>
            </w:r>
          </w:p>
          <w:p w14:paraId="4D138F5A" w14:textId="77777777" w:rsidR="00EC50F4" w:rsidRPr="001D4BD7" w:rsidRDefault="00EC50F4" w:rsidP="00B47B2A">
            <w:pPr>
              <w:keepNext/>
              <w:widowControl w:val="0"/>
              <w:spacing w:before="60" w:after="60" w:line="276" w:lineRule="auto"/>
              <w:rPr>
                <w:rFonts w:ascii="Times New Roman" w:eastAsia="Calibri" w:hAnsi="Times New Roman"/>
                <w:sz w:val="24"/>
                <w:szCs w:val="24"/>
                <w:lang w:val="nl-NL"/>
              </w:rPr>
            </w:pPr>
            <w:r w:rsidRPr="001D4BD7">
              <w:rPr>
                <w:rFonts w:ascii="Times New Roman" w:eastAsia="Calibri" w:hAnsi="Times New Roman"/>
                <w:sz w:val="24"/>
                <w:szCs w:val="24"/>
                <w:lang w:val="nl-NL"/>
              </w:rPr>
              <w:t>3. Nhà đầu tư nước ngoài được mở tài khoản giao dịch chứng khoán và thực hiện đầu tư ngay sau khi được cấp mã số giao dịch chứng khoán dưới hình thức xác nhận điện tử.</w:t>
            </w:r>
          </w:p>
          <w:p w14:paraId="026F40EC" w14:textId="77777777" w:rsidR="00EC50F4" w:rsidRPr="001D4BD7" w:rsidRDefault="00EC50F4" w:rsidP="00B47B2A">
            <w:pPr>
              <w:keepNext/>
              <w:widowControl w:val="0"/>
              <w:spacing w:before="60" w:after="60" w:line="276" w:lineRule="auto"/>
              <w:rPr>
                <w:rFonts w:ascii="Times New Roman" w:hAnsi="Times New Roman"/>
                <w:sz w:val="24"/>
                <w:szCs w:val="24"/>
                <w:lang w:val="vi-VN"/>
              </w:rPr>
            </w:pPr>
            <w:r w:rsidRPr="001D4BD7">
              <w:rPr>
                <w:rFonts w:ascii="Times New Roman" w:hAnsi="Times New Roman"/>
                <w:sz w:val="24"/>
                <w:szCs w:val="24"/>
                <w:lang w:val="nl-NL"/>
              </w:rPr>
              <w:t>4</w:t>
            </w:r>
            <w:r w:rsidRPr="001D4BD7">
              <w:rPr>
                <w:rFonts w:ascii="Times New Roman" w:hAnsi="Times New Roman"/>
                <w:sz w:val="24"/>
                <w:szCs w:val="24"/>
                <w:lang w:val="vi-VN"/>
              </w:rPr>
              <w:t xml:space="preserve">. Nhà đầu tư nước ngoài được lựa </w:t>
            </w:r>
            <w:r w:rsidRPr="001D4BD7">
              <w:rPr>
                <w:rFonts w:ascii="Times New Roman" w:hAnsi="Times New Roman"/>
                <w:sz w:val="24"/>
                <w:szCs w:val="24"/>
                <w:lang w:val="vi-VN"/>
              </w:rPr>
              <w:lastRenderedPageBreak/>
              <w:t>chọn một đại diện giao dịch tại Việt Nam đáp ứng đầy đủ các điều kiện sau:</w:t>
            </w:r>
          </w:p>
          <w:p w14:paraId="011A4D51" w14:textId="77777777" w:rsidR="00EC50F4" w:rsidRPr="001D4BD7" w:rsidRDefault="00EC50F4" w:rsidP="00B47B2A">
            <w:pPr>
              <w:keepNext/>
              <w:widowControl w:val="0"/>
              <w:spacing w:before="60" w:after="60" w:line="276" w:lineRule="auto"/>
              <w:rPr>
                <w:rFonts w:ascii="Times New Roman" w:hAnsi="Times New Roman"/>
                <w:sz w:val="24"/>
                <w:szCs w:val="24"/>
                <w:lang w:val="vi-VN"/>
              </w:rPr>
            </w:pPr>
            <w:r w:rsidRPr="001D4BD7">
              <w:rPr>
                <w:rFonts w:ascii="Times New Roman" w:hAnsi="Times New Roman"/>
                <w:sz w:val="24"/>
                <w:szCs w:val="24"/>
                <w:lang w:val="vi-VN"/>
              </w:rPr>
              <w:t>a) Không thuộc trường hợp đang phải chấp hành hình phạt tù hoặc đang bị tòa án cấm hành nghề kinh doanh;</w:t>
            </w:r>
          </w:p>
          <w:p w14:paraId="6914DD04" w14:textId="77777777" w:rsidR="00EC50F4" w:rsidRPr="001D4BD7" w:rsidRDefault="00EC50F4" w:rsidP="00EC50F4">
            <w:pPr>
              <w:keepNext/>
              <w:widowControl w:val="0"/>
              <w:spacing w:before="60" w:after="60" w:line="276" w:lineRule="auto"/>
              <w:ind w:firstLine="709"/>
              <w:rPr>
                <w:rFonts w:ascii="Times New Roman" w:hAnsi="Times New Roman"/>
                <w:sz w:val="24"/>
                <w:szCs w:val="24"/>
                <w:lang w:val="vi-VN"/>
              </w:rPr>
            </w:pPr>
            <w:r w:rsidRPr="001D4BD7">
              <w:rPr>
                <w:rFonts w:ascii="Times New Roman" w:hAnsi="Times New Roman"/>
                <w:sz w:val="24"/>
                <w:szCs w:val="24"/>
                <w:lang w:val="vi-VN"/>
              </w:rPr>
              <w:t>b) Có chứng chỉ hành nghề kinh doanh chứng khoán;</w:t>
            </w:r>
          </w:p>
          <w:p w14:paraId="2D329AD4" w14:textId="4302C0E7" w:rsidR="008C096D" w:rsidRPr="001D4BD7" w:rsidRDefault="00EC50F4" w:rsidP="00B47B2A">
            <w:pPr>
              <w:keepNext/>
              <w:widowControl w:val="0"/>
              <w:spacing w:before="60" w:after="60" w:line="276" w:lineRule="auto"/>
              <w:rPr>
                <w:rFonts w:ascii="Times New Roman" w:hAnsi="Times New Roman"/>
                <w:bCs/>
                <w:iCs/>
                <w:color w:val="000000"/>
                <w:kern w:val="28"/>
                <w:sz w:val="24"/>
                <w:szCs w:val="24"/>
                <w:lang w:val="nl-NL"/>
              </w:rPr>
            </w:pPr>
            <w:r w:rsidRPr="001D4BD7">
              <w:rPr>
                <w:rFonts w:ascii="Times New Roman" w:hAnsi="Times New Roman"/>
                <w:sz w:val="24"/>
                <w:szCs w:val="24"/>
                <w:lang w:val="vi-VN"/>
              </w:rPr>
              <w:t>c) Là đại diện giao dịch duy nhất tại Việt Nam của nhà đầu tư nước ngoài và được nhà đầu tư nước ngoài ủy quyền bằng văn bản.</w:t>
            </w:r>
          </w:p>
        </w:tc>
        <w:tc>
          <w:tcPr>
            <w:tcW w:w="2387" w:type="pct"/>
          </w:tcPr>
          <w:p w14:paraId="21F58C3F" w14:textId="77777777" w:rsidR="00EC50F4" w:rsidRPr="001D4BD7" w:rsidRDefault="00EC50F4" w:rsidP="00EC50F4">
            <w:pPr>
              <w:pStyle w:val="CommentText"/>
              <w:ind w:firstLine="0"/>
              <w:rPr>
                <w:szCs w:val="24"/>
              </w:rPr>
            </w:pPr>
            <w:proofErr w:type="spellStart"/>
            <w:r w:rsidRPr="001D4BD7">
              <w:rPr>
                <w:szCs w:val="24"/>
              </w:rPr>
              <w:lastRenderedPageBreak/>
              <w:t>Làm</w:t>
            </w:r>
            <w:proofErr w:type="spellEnd"/>
            <w:r w:rsidRPr="001D4BD7">
              <w:rPr>
                <w:szCs w:val="24"/>
              </w:rPr>
              <w:t xml:space="preserve"> </w:t>
            </w:r>
            <w:proofErr w:type="spellStart"/>
            <w:r w:rsidRPr="001D4BD7">
              <w:rPr>
                <w:szCs w:val="24"/>
              </w:rPr>
              <w:t>rõ</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giao</w:t>
            </w:r>
            <w:proofErr w:type="spellEnd"/>
            <w:r w:rsidRPr="001D4BD7">
              <w:rPr>
                <w:szCs w:val="24"/>
              </w:rPr>
              <w:t xml:space="preserve"> </w:t>
            </w:r>
            <w:proofErr w:type="spellStart"/>
            <w:r w:rsidRPr="001D4BD7">
              <w:rPr>
                <w:szCs w:val="24"/>
              </w:rPr>
              <w:t>dịch</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thiết</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nghề</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hay </w:t>
            </w:r>
            <w:proofErr w:type="spellStart"/>
            <w:r w:rsidRPr="001D4BD7">
              <w:rPr>
                <w:szCs w:val="24"/>
              </w:rPr>
              <w:t>không</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tính</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tế</w:t>
            </w:r>
            <w:proofErr w:type="spellEnd"/>
            <w:r w:rsidRPr="001D4BD7">
              <w:rPr>
                <w:szCs w:val="24"/>
              </w:rPr>
              <w:t xml:space="preserve"> </w:t>
            </w:r>
            <w:proofErr w:type="spellStart"/>
            <w:r w:rsidRPr="001D4BD7">
              <w:rPr>
                <w:szCs w:val="24"/>
              </w:rPr>
              <w:t>nhiều</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thời</w:t>
            </w:r>
            <w:proofErr w:type="spellEnd"/>
            <w:r w:rsidRPr="001D4BD7">
              <w:rPr>
                <w:szCs w:val="24"/>
              </w:rPr>
              <w:t xml:space="preserve"> </w:t>
            </w:r>
            <w:proofErr w:type="spellStart"/>
            <w:r w:rsidRPr="001D4BD7">
              <w:rPr>
                <w:szCs w:val="24"/>
              </w:rPr>
              <w:t>gian</w:t>
            </w:r>
            <w:proofErr w:type="spellEnd"/>
            <w:r w:rsidRPr="001D4BD7">
              <w:rPr>
                <w:szCs w:val="24"/>
              </w:rPr>
              <w:t xml:space="preserve"> </w:t>
            </w:r>
            <w:proofErr w:type="spellStart"/>
            <w:r w:rsidRPr="001D4BD7">
              <w:rPr>
                <w:szCs w:val="24"/>
              </w:rPr>
              <w:t>trước</w:t>
            </w:r>
            <w:proofErr w:type="spellEnd"/>
            <w:r w:rsidRPr="001D4BD7">
              <w:rPr>
                <w:szCs w:val="24"/>
              </w:rPr>
              <w:t xml:space="preserve"> </w:t>
            </w:r>
            <w:proofErr w:type="spellStart"/>
            <w:r w:rsidRPr="001D4BD7">
              <w:rPr>
                <w:szCs w:val="24"/>
              </w:rPr>
              <w:t>đây</w:t>
            </w:r>
            <w:proofErr w:type="spellEnd"/>
            <w:r w:rsidRPr="001D4BD7">
              <w:rPr>
                <w:szCs w:val="24"/>
              </w:rPr>
              <w:t xml:space="preserve">. </w:t>
            </w:r>
          </w:p>
          <w:p w14:paraId="641221EE" w14:textId="77777777" w:rsidR="00EC50F4" w:rsidRPr="001D4BD7" w:rsidRDefault="00EC50F4" w:rsidP="00EC50F4">
            <w:pPr>
              <w:pStyle w:val="CommentText"/>
              <w:ind w:firstLine="0"/>
              <w:rPr>
                <w:szCs w:val="24"/>
              </w:rPr>
            </w:pPr>
            <w:r w:rsidRPr="001D4BD7">
              <w:rPr>
                <w:szCs w:val="24"/>
              </w:rPr>
              <w:t xml:space="preserve">Theo </w:t>
            </w:r>
            <w:proofErr w:type="spellStart"/>
            <w:r w:rsidRPr="001D4BD7">
              <w:rPr>
                <w:szCs w:val="24"/>
              </w:rPr>
              <w:t>Khoản</w:t>
            </w:r>
            <w:proofErr w:type="spellEnd"/>
            <w:r w:rsidRPr="001D4BD7">
              <w:rPr>
                <w:szCs w:val="24"/>
              </w:rPr>
              <w:t xml:space="preserve"> 47 </w:t>
            </w:r>
            <w:proofErr w:type="spellStart"/>
            <w:r w:rsidRPr="001D4BD7">
              <w:rPr>
                <w:szCs w:val="24"/>
              </w:rPr>
              <w:t>Điều</w:t>
            </w:r>
            <w:proofErr w:type="spellEnd"/>
            <w:r w:rsidRPr="001D4BD7">
              <w:rPr>
                <w:szCs w:val="24"/>
              </w:rPr>
              <w:t xml:space="preserve"> 4 </w:t>
            </w:r>
            <w:proofErr w:type="spellStart"/>
            <w:r w:rsidRPr="001D4BD7">
              <w:rPr>
                <w:szCs w:val="24"/>
              </w:rPr>
              <w:t>Luật</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nghề</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làm</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cho</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như</w:t>
            </w:r>
            <w:proofErr w:type="spellEnd"/>
            <w:r w:rsidRPr="001D4BD7">
              <w:rPr>
                <w:szCs w:val="24"/>
              </w:rPr>
              <w:t xml:space="preserve"> </w:t>
            </w:r>
            <w:proofErr w:type="spellStart"/>
            <w:r w:rsidRPr="001D4BD7">
              <w:rPr>
                <w:szCs w:val="24"/>
              </w:rPr>
              <w:t>vậy</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nghĩa</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giao</w:t>
            </w:r>
            <w:proofErr w:type="spellEnd"/>
            <w:r w:rsidRPr="001D4BD7">
              <w:rPr>
                <w:szCs w:val="24"/>
              </w:rPr>
              <w:t xml:space="preserve"> </w:t>
            </w:r>
            <w:proofErr w:type="spellStart"/>
            <w:r w:rsidRPr="001D4BD7">
              <w:rPr>
                <w:szCs w:val="24"/>
              </w:rPr>
              <w:t>dịch</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nhân</w:t>
            </w:r>
            <w:proofErr w:type="spellEnd"/>
            <w:r w:rsidRPr="001D4BD7">
              <w:rPr>
                <w:szCs w:val="24"/>
              </w:rPr>
              <w:t xml:space="preserve"> </w:t>
            </w:r>
            <w:proofErr w:type="spellStart"/>
            <w:r w:rsidRPr="001D4BD7">
              <w:rPr>
                <w:szCs w:val="24"/>
              </w:rPr>
              <w:t>viên</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Như</w:t>
            </w:r>
            <w:proofErr w:type="spellEnd"/>
            <w:r w:rsidRPr="001D4BD7">
              <w:rPr>
                <w:szCs w:val="24"/>
              </w:rPr>
              <w:t xml:space="preserve"> </w:t>
            </w:r>
            <w:proofErr w:type="spellStart"/>
            <w:r w:rsidRPr="001D4BD7">
              <w:rPr>
                <w:szCs w:val="24"/>
              </w:rPr>
              <w:t>thế</w:t>
            </w:r>
            <w:proofErr w:type="spellEnd"/>
            <w:r w:rsidRPr="001D4BD7">
              <w:rPr>
                <w:szCs w:val="24"/>
              </w:rPr>
              <w:t xml:space="preserve"> </w:t>
            </w:r>
            <w:proofErr w:type="spellStart"/>
            <w:r w:rsidRPr="001D4BD7">
              <w:rPr>
                <w:szCs w:val="24"/>
              </w:rPr>
              <w:t>nghĩa</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sẽ</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nghề</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nào</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làm</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cho</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khi</w:t>
            </w:r>
            <w:proofErr w:type="spellEnd"/>
            <w:r w:rsidRPr="001D4BD7">
              <w:rPr>
                <w:szCs w:val="24"/>
              </w:rPr>
              <w:t xml:space="preserve"> </w:t>
            </w:r>
            <w:proofErr w:type="spellStart"/>
            <w:r w:rsidRPr="001D4BD7">
              <w:rPr>
                <w:szCs w:val="24"/>
              </w:rPr>
              <w:t>đó</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giao</w:t>
            </w:r>
            <w:proofErr w:type="spellEnd"/>
            <w:r w:rsidRPr="001D4BD7">
              <w:rPr>
                <w:szCs w:val="24"/>
              </w:rPr>
              <w:t xml:space="preserve"> </w:t>
            </w:r>
            <w:proofErr w:type="spellStart"/>
            <w:r w:rsidRPr="001D4BD7">
              <w:rPr>
                <w:szCs w:val="24"/>
              </w:rPr>
              <w:t>dịch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Việt</w:t>
            </w:r>
            <w:proofErr w:type="spellEnd"/>
            <w:r w:rsidRPr="001D4BD7">
              <w:rPr>
                <w:szCs w:val="24"/>
              </w:rPr>
              <w:t xml:space="preserve"> </w:t>
            </w:r>
            <w:proofErr w:type="spellStart"/>
            <w:r w:rsidRPr="001D4BD7">
              <w:rPr>
                <w:szCs w:val="24"/>
              </w:rPr>
              <w:t>nam</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hiểu</w:t>
            </w:r>
            <w:proofErr w:type="spellEnd"/>
            <w:r w:rsidRPr="001D4BD7">
              <w:rPr>
                <w:szCs w:val="24"/>
              </w:rPr>
              <w:t xml:space="preserve"> </w:t>
            </w:r>
            <w:proofErr w:type="spellStart"/>
            <w:r w:rsidRPr="001D4BD7">
              <w:rPr>
                <w:szCs w:val="24"/>
              </w:rPr>
              <w:t>rằng</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nhan</w:t>
            </w:r>
            <w:proofErr w:type="spellEnd"/>
            <w:r w:rsidRPr="001D4BD7">
              <w:rPr>
                <w:szCs w:val="24"/>
              </w:rPr>
              <w:t xml:space="preserve"> </w:t>
            </w:r>
            <w:proofErr w:type="spellStart"/>
            <w:r w:rsidRPr="001D4BD7">
              <w:rPr>
                <w:szCs w:val="24"/>
              </w:rPr>
              <w:t>viên</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p>
          <w:p w14:paraId="26AC8785" w14:textId="77777777" w:rsidR="00EC50F4" w:rsidRPr="001D4BD7" w:rsidRDefault="00EC50F4" w:rsidP="00EC50F4">
            <w:pPr>
              <w:pStyle w:val="CommentText"/>
              <w:ind w:firstLine="0"/>
              <w:rPr>
                <w:szCs w:val="24"/>
              </w:rPr>
            </w:pPr>
            <w:proofErr w:type="spellStart"/>
            <w:r w:rsidRPr="001D4BD7">
              <w:rPr>
                <w:szCs w:val="24"/>
              </w:rPr>
              <w:t>Hơn</w:t>
            </w:r>
            <w:proofErr w:type="spellEnd"/>
            <w:r w:rsidRPr="001D4BD7">
              <w:rPr>
                <w:szCs w:val="24"/>
              </w:rPr>
              <w:t xml:space="preserve"> </w:t>
            </w:r>
            <w:proofErr w:type="spellStart"/>
            <w:r w:rsidRPr="001D4BD7">
              <w:rPr>
                <w:szCs w:val="24"/>
              </w:rPr>
              <w:t>nữa</w:t>
            </w:r>
            <w:proofErr w:type="spellEnd"/>
            <w:r w:rsidRPr="001D4BD7">
              <w:rPr>
                <w:szCs w:val="24"/>
              </w:rPr>
              <w:t xml:space="preserve">, NĐT </w:t>
            </w:r>
            <w:proofErr w:type="spellStart"/>
            <w:r w:rsidRPr="001D4BD7">
              <w:rPr>
                <w:szCs w:val="24"/>
              </w:rPr>
              <w:t>nước</w:t>
            </w:r>
            <w:proofErr w:type="spellEnd"/>
            <w:r w:rsidRPr="001D4BD7">
              <w:rPr>
                <w:szCs w:val="24"/>
              </w:rPr>
              <w:t xml:space="preserve"> </w:t>
            </w:r>
            <w:proofErr w:type="spellStart"/>
            <w:r w:rsidRPr="001D4BD7">
              <w:rPr>
                <w:szCs w:val="24"/>
              </w:rPr>
              <w:t>ngoài</w:t>
            </w:r>
            <w:proofErr w:type="spellEnd"/>
            <w:r w:rsidRPr="001D4BD7">
              <w:rPr>
                <w:szCs w:val="24"/>
              </w:rPr>
              <w:t xml:space="preserve"> </w:t>
            </w:r>
            <w:proofErr w:type="spellStart"/>
            <w:r w:rsidRPr="001D4BD7">
              <w:rPr>
                <w:szCs w:val="24"/>
              </w:rPr>
              <w:t>cũng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quyền</w:t>
            </w:r>
            <w:proofErr w:type="spellEnd"/>
            <w:r w:rsidRPr="001D4BD7">
              <w:rPr>
                <w:szCs w:val="24"/>
              </w:rPr>
              <w:t xml:space="preserve"> </w:t>
            </w:r>
            <w:proofErr w:type="spellStart"/>
            <w:r w:rsidRPr="001D4BD7">
              <w:rPr>
                <w:szCs w:val="24"/>
              </w:rPr>
              <w:t>ủy</w:t>
            </w:r>
            <w:proofErr w:type="spellEnd"/>
            <w:r w:rsidRPr="001D4BD7">
              <w:rPr>
                <w:szCs w:val="24"/>
              </w:rPr>
              <w:t xml:space="preserve"> </w:t>
            </w:r>
            <w:proofErr w:type="spellStart"/>
            <w:r w:rsidRPr="001D4BD7">
              <w:rPr>
                <w:szCs w:val="24"/>
              </w:rPr>
              <w:t>quyền</w:t>
            </w:r>
            <w:proofErr w:type="spellEnd"/>
            <w:r w:rsidRPr="001D4BD7">
              <w:rPr>
                <w:szCs w:val="24"/>
              </w:rPr>
              <w:t xml:space="preserve"> </w:t>
            </w:r>
            <w:proofErr w:type="spellStart"/>
            <w:r w:rsidRPr="001D4BD7">
              <w:rPr>
                <w:szCs w:val="24"/>
              </w:rPr>
              <w:t>cho</w:t>
            </w:r>
            <w:proofErr w:type="spellEnd"/>
            <w:r w:rsidRPr="001D4BD7">
              <w:rPr>
                <w:szCs w:val="24"/>
              </w:rPr>
              <w:t xml:space="preserve"> </w:t>
            </w:r>
            <w:proofErr w:type="spellStart"/>
            <w:r w:rsidRPr="001D4BD7">
              <w:rPr>
                <w:szCs w:val="24"/>
              </w:rPr>
              <w:t>tổ</w:t>
            </w:r>
            <w:proofErr w:type="spellEnd"/>
            <w:r w:rsidRPr="001D4BD7">
              <w:rPr>
                <w:szCs w:val="24"/>
              </w:rPr>
              <w:t xml:space="preserve"> </w:t>
            </w:r>
            <w:proofErr w:type="spellStart"/>
            <w:r w:rsidRPr="001D4BD7">
              <w:rPr>
                <w:szCs w:val="24"/>
              </w:rPr>
              <w:t>chức</w:t>
            </w:r>
            <w:proofErr w:type="spellEnd"/>
            <w:r w:rsidRPr="001D4BD7">
              <w:rPr>
                <w:szCs w:val="24"/>
              </w:rPr>
              <w:t xml:space="preserve"> </w:t>
            </w:r>
            <w:proofErr w:type="spellStart"/>
            <w:r w:rsidRPr="001D4BD7">
              <w:rPr>
                <w:szCs w:val="24"/>
              </w:rPr>
              <w:t>cá</w:t>
            </w:r>
            <w:proofErr w:type="spellEnd"/>
            <w:r w:rsidRPr="001D4BD7">
              <w:rPr>
                <w:szCs w:val="24"/>
              </w:rPr>
              <w:t xml:space="preserve"> </w:t>
            </w:r>
            <w:proofErr w:type="spellStart"/>
            <w:r w:rsidRPr="001D4BD7">
              <w:rPr>
                <w:szCs w:val="24"/>
              </w:rPr>
              <w:t>nhân</w:t>
            </w:r>
            <w:proofErr w:type="spellEnd"/>
            <w:r w:rsidRPr="001D4BD7">
              <w:rPr>
                <w:szCs w:val="24"/>
              </w:rPr>
              <w:t xml:space="preserve"> </w:t>
            </w:r>
            <w:proofErr w:type="spellStart"/>
            <w:r w:rsidRPr="001D4BD7">
              <w:rPr>
                <w:szCs w:val="24"/>
              </w:rPr>
              <w:t>khác</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hiện</w:t>
            </w:r>
            <w:proofErr w:type="spellEnd"/>
            <w:r w:rsidRPr="001D4BD7">
              <w:rPr>
                <w:szCs w:val="24"/>
              </w:rPr>
              <w:t xml:space="preserve"> </w:t>
            </w:r>
            <w:proofErr w:type="spellStart"/>
            <w:r w:rsidRPr="001D4BD7">
              <w:rPr>
                <w:szCs w:val="24"/>
              </w:rPr>
              <w:t>giao</w:t>
            </w:r>
            <w:proofErr w:type="spellEnd"/>
            <w:r w:rsidRPr="001D4BD7">
              <w:rPr>
                <w:szCs w:val="24"/>
              </w:rPr>
              <w:t xml:space="preserve"> </w:t>
            </w:r>
            <w:proofErr w:type="spellStart"/>
            <w:r w:rsidRPr="001D4BD7">
              <w:rPr>
                <w:szCs w:val="24"/>
              </w:rPr>
              <w:t>dịch</w:t>
            </w:r>
            <w:proofErr w:type="spellEnd"/>
            <w:r w:rsidRPr="001D4BD7">
              <w:rPr>
                <w:szCs w:val="24"/>
              </w:rPr>
              <w:t>/</w:t>
            </w:r>
            <w:proofErr w:type="spellStart"/>
            <w:r w:rsidRPr="001D4BD7">
              <w:rPr>
                <w:szCs w:val="24"/>
              </w:rPr>
              <w:t>mua</w:t>
            </w:r>
            <w:proofErr w:type="spellEnd"/>
            <w:r w:rsidRPr="001D4BD7">
              <w:rPr>
                <w:szCs w:val="24"/>
              </w:rPr>
              <w:t xml:space="preserve"> </w:t>
            </w:r>
            <w:proofErr w:type="spellStart"/>
            <w:r w:rsidRPr="001D4BD7">
              <w:rPr>
                <w:szCs w:val="24"/>
              </w:rPr>
              <w:t>bán</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dân</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ủy</w:t>
            </w:r>
            <w:proofErr w:type="spellEnd"/>
            <w:r w:rsidRPr="001D4BD7">
              <w:rPr>
                <w:szCs w:val="24"/>
              </w:rPr>
              <w:t xml:space="preserve"> </w:t>
            </w:r>
            <w:proofErr w:type="spellStart"/>
            <w:r w:rsidRPr="001D4BD7">
              <w:rPr>
                <w:szCs w:val="24"/>
              </w:rPr>
              <w:t>quyền</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nhất</w:t>
            </w:r>
            <w:proofErr w:type="spellEnd"/>
            <w:r w:rsidRPr="001D4BD7">
              <w:rPr>
                <w:szCs w:val="24"/>
              </w:rPr>
              <w:t xml:space="preserve"> </w:t>
            </w:r>
            <w:proofErr w:type="spellStart"/>
            <w:r w:rsidRPr="001D4BD7">
              <w:rPr>
                <w:szCs w:val="24"/>
              </w:rPr>
              <w:t>thiết</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nghề</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
          <w:p w14:paraId="43D7CDE9" w14:textId="77777777" w:rsidR="00EC50F4" w:rsidRPr="001D4BD7" w:rsidRDefault="00EC50F4" w:rsidP="00EC50F4">
            <w:pPr>
              <w:pStyle w:val="CommentText"/>
              <w:rPr>
                <w:szCs w:val="24"/>
              </w:rPr>
            </w:pPr>
          </w:p>
          <w:p w14:paraId="096A7F7A" w14:textId="3F13C07E" w:rsidR="006F6277" w:rsidRPr="001D4BD7" w:rsidRDefault="006F6277" w:rsidP="001B7984">
            <w:pPr>
              <w:tabs>
                <w:tab w:val="left" w:pos="180"/>
              </w:tabs>
              <w:spacing w:before="120" w:line="276" w:lineRule="auto"/>
              <w:jc w:val="both"/>
              <w:rPr>
                <w:rFonts w:ascii="Times New Roman" w:hAnsi="Times New Roman"/>
                <w:sz w:val="24"/>
                <w:szCs w:val="24"/>
              </w:rPr>
            </w:pPr>
          </w:p>
        </w:tc>
      </w:tr>
      <w:tr w:rsidR="00AB3C27" w:rsidRPr="001D4BD7" w14:paraId="3BAB354E" w14:textId="77777777" w:rsidTr="00EC50F4">
        <w:tc>
          <w:tcPr>
            <w:tcW w:w="459" w:type="pct"/>
          </w:tcPr>
          <w:p w14:paraId="1EF67391" w14:textId="18938344" w:rsidR="00AB3C27" w:rsidRPr="001D4BD7" w:rsidRDefault="00AB3C27"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7E7E4600" w14:textId="77777777" w:rsidR="00EC50F4" w:rsidRPr="001D4BD7" w:rsidRDefault="00EC50F4" w:rsidP="00EC50F4">
            <w:pPr>
              <w:keepNext/>
              <w:widowControl w:val="0"/>
              <w:shd w:val="clear" w:color="auto" w:fill="FFFFFF"/>
              <w:spacing w:before="60" w:after="60" w:line="276" w:lineRule="auto"/>
              <w:rPr>
                <w:rFonts w:ascii="Times New Roman" w:hAnsi="Times New Roman"/>
                <w:sz w:val="24"/>
                <w:szCs w:val="24"/>
                <w:lang w:val="nl-NL"/>
              </w:rPr>
            </w:pPr>
            <w:r w:rsidRPr="001D4BD7">
              <w:rPr>
                <w:rFonts w:ascii="Times New Roman" w:hAnsi="Times New Roman"/>
                <w:b/>
                <w:sz w:val="24"/>
                <w:szCs w:val="24"/>
                <w:lang w:val="nl-NL"/>
              </w:rPr>
              <w:t xml:space="preserve">Điều </w:t>
            </w:r>
            <w:r w:rsidRPr="001D4BD7">
              <w:rPr>
                <w:rFonts w:ascii="Times New Roman" w:hAnsi="Times New Roman"/>
                <w:b/>
                <w:bCs/>
                <w:sz w:val="24"/>
                <w:szCs w:val="24"/>
                <w:lang w:val="nl-NL"/>
              </w:rPr>
              <w:t>161</w:t>
            </w:r>
            <w:r w:rsidRPr="001D4BD7">
              <w:rPr>
                <w:rFonts w:ascii="Times New Roman" w:hAnsi="Times New Roman"/>
                <w:b/>
                <w:sz w:val="24"/>
                <w:szCs w:val="24"/>
                <w:lang w:val="nl-NL"/>
              </w:rPr>
              <w:t>. Cung cấp thông tin về đăng ký biện pháp bảo đảm</w:t>
            </w:r>
          </w:p>
          <w:p w14:paraId="6FBC3812" w14:textId="5BAF44B8" w:rsidR="00AB3C27" w:rsidRPr="001D4BD7" w:rsidRDefault="00EC50F4" w:rsidP="00B47B2A">
            <w:pPr>
              <w:keepNext/>
              <w:widowControl w:val="0"/>
              <w:shd w:val="clear" w:color="auto" w:fill="FFFFFF"/>
              <w:spacing w:before="60" w:after="60" w:line="276" w:lineRule="auto"/>
              <w:rPr>
                <w:rFonts w:ascii="Times New Roman" w:hAnsi="Times New Roman"/>
                <w:bCs/>
                <w:iCs/>
                <w:color w:val="000000"/>
                <w:kern w:val="28"/>
                <w:sz w:val="24"/>
                <w:szCs w:val="24"/>
                <w:lang w:val="nl-NL"/>
              </w:rPr>
            </w:pPr>
            <w:r w:rsidRPr="001D4BD7">
              <w:rPr>
                <w:rFonts w:ascii="Times New Roman" w:hAnsi="Times New Roman"/>
                <w:sz w:val="24"/>
                <w:szCs w:val="24"/>
                <w:lang w:val="nl-NL"/>
              </w:rPr>
              <w:t xml:space="preserve">1. Cá nhân, tổ chức có liên quan có quyền tìm hiểu hoặc yêu cầu cung cấp thông tin về chứng khoán đăng ký biện pháp bảo đảm tại </w:t>
            </w:r>
            <w:r w:rsidRPr="001D4BD7">
              <w:rPr>
                <w:rFonts w:ascii="Times New Roman" w:hAnsi="Times New Roman"/>
                <w:bCs/>
                <w:sz w:val="24"/>
                <w:szCs w:val="24"/>
                <w:lang w:val="nl-NL"/>
              </w:rPr>
              <w:t>Tổng công ty lưu ký và bù trừ chứng khoán Việt Nam</w:t>
            </w:r>
            <w:r w:rsidRPr="001D4BD7">
              <w:rPr>
                <w:rFonts w:ascii="Times New Roman" w:hAnsi="Times New Roman"/>
                <w:sz w:val="24"/>
                <w:szCs w:val="24"/>
                <w:lang w:val="nl-NL"/>
              </w:rPr>
              <w:t xml:space="preserve">. </w:t>
            </w:r>
          </w:p>
        </w:tc>
        <w:tc>
          <w:tcPr>
            <w:tcW w:w="2387" w:type="pct"/>
          </w:tcPr>
          <w:p w14:paraId="54C4C0F9" w14:textId="77777777" w:rsidR="00EC50F4" w:rsidRPr="001D4BD7" w:rsidRDefault="00EC50F4" w:rsidP="00EC50F4">
            <w:pPr>
              <w:pStyle w:val="CommentText"/>
              <w:ind w:firstLine="0"/>
              <w:rPr>
                <w:szCs w:val="24"/>
              </w:rPr>
            </w:pPr>
            <w:proofErr w:type="spellStart"/>
            <w:r w:rsidRPr="001D4BD7">
              <w:rPr>
                <w:szCs w:val="24"/>
              </w:rPr>
              <w:t>Đề</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bổ</w:t>
            </w:r>
            <w:proofErr w:type="spellEnd"/>
            <w:r w:rsidRPr="001D4BD7">
              <w:rPr>
                <w:szCs w:val="24"/>
              </w:rPr>
              <w:t xml:space="preserve"> sung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kể</w:t>
            </w:r>
            <w:proofErr w:type="spellEnd"/>
            <w:r w:rsidRPr="001D4BD7">
              <w:rPr>
                <w:szCs w:val="24"/>
              </w:rPr>
              <w:t xml:space="preserve"> </w:t>
            </w:r>
            <w:proofErr w:type="spellStart"/>
            <w:r w:rsidRPr="001D4BD7">
              <w:rPr>
                <w:szCs w:val="24"/>
              </w:rPr>
              <w:t>cả</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liên</w:t>
            </w:r>
            <w:proofErr w:type="spellEnd"/>
            <w:r w:rsidRPr="001D4BD7">
              <w:rPr>
                <w:szCs w:val="24"/>
              </w:rPr>
              <w:t xml:space="preserve"> </w:t>
            </w:r>
            <w:proofErr w:type="spellStart"/>
            <w:r w:rsidRPr="001D4BD7">
              <w:rPr>
                <w:szCs w:val="24"/>
              </w:rPr>
              <w:t>quan</w:t>
            </w:r>
            <w:proofErr w:type="spellEnd"/>
            <w:r w:rsidRPr="001D4BD7">
              <w:rPr>
                <w:szCs w:val="24"/>
              </w:rPr>
              <w:t xml:space="preserve"> </w:t>
            </w:r>
            <w:proofErr w:type="spellStart"/>
            <w:r w:rsidRPr="001D4BD7">
              <w:rPr>
                <w:szCs w:val="24"/>
              </w:rPr>
              <w:t>cũng</w:t>
            </w:r>
            <w:proofErr w:type="spellEnd"/>
            <w:r w:rsidRPr="001D4BD7">
              <w:rPr>
                <w:szCs w:val="24"/>
              </w:rPr>
              <w:t xml:space="preserve"> </w:t>
            </w:r>
            <w:proofErr w:type="spellStart"/>
            <w:r w:rsidRPr="001D4BD7">
              <w:rPr>
                <w:szCs w:val="24"/>
              </w:rPr>
              <w:t>đc</w:t>
            </w:r>
            <w:proofErr w:type="spellEnd"/>
            <w:r w:rsidRPr="001D4BD7">
              <w:rPr>
                <w:szCs w:val="24"/>
              </w:rPr>
              <w:t xml:space="preserve"> </w:t>
            </w:r>
            <w:proofErr w:type="spellStart"/>
            <w:r w:rsidRPr="001D4BD7">
              <w:rPr>
                <w:szCs w:val="24"/>
              </w:rPr>
              <w:t>quyền</w:t>
            </w:r>
            <w:proofErr w:type="spellEnd"/>
            <w:r w:rsidRPr="001D4BD7">
              <w:rPr>
                <w:szCs w:val="24"/>
              </w:rPr>
              <w:t xml:space="preserve"> </w:t>
            </w:r>
            <w:proofErr w:type="spellStart"/>
            <w:r w:rsidRPr="001D4BD7">
              <w:rPr>
                <w:szCs w:val="24"/>
              </w:rPr>
              <w:t>yêu</w:t>
            </w:r>
            <w:proofErr w:type="spellEnd"/>
            <w:r w:rsidRPr="001D4BD7">
              <w:rPr>
                <w:szCs w:val="24"/>
              </w:rPr>
              <w:t xml:space="preserve"> </w:t>
            </w:r>
            <w:proofErr w:type="spellStart"/>
            <w:r w:rsidRPr="001D4BD7">
              <w:rPr>
                <w:szCs w:val="24"/>
              </w:rPr>
              <w:t>cầu</w:t>
            </w:r>
            <w:proofErr w:type="spellEnd"/>
            <w:r w:rsidRPr="001D4BD7">
              <w:rPr>
                <w:szCs w:val="24"/>
              </w:rPr>
              <w:t xml:space="preserve"> </w:t>
            </w:r>
            <w:proofErr w:type="spellStart"/>
            <w:r w:rsidRPr="001D4BD7">
              <w:rPr>
                <w:szCs w:val="24"/>
              </w:rPr>
              <w:t>cung</w:t>
            </w:r>
            <w:proofErr w:type="spellEnd"/>
            <w:r w:rsidRPr="001D4BD7">
              <w:rPr>
                <w:szCs w:val="24"/>
              </w:rPr>
              <w:t xml:space="preserve"> </w:t>
            </w:r>
            <w:proofErr w:type="spellStart"/>
            <w:r w:rsidRPr="001D4BD7">
              <w:rPr>
                <w:szCs w:val="24"/>
              </w:rPr>
              <w:t>cấp</w:t>
            </w:r>
            <w:proofErr w:type="spellEnd"/>
            <w:r w:rsidRPr="001D4BD7">
              <w:rPr>
                <w:szCs w:val="24"/>
              </w:rPr>
              <w:t xml:space="preserve"> </w:t>
            </w:r>
            <w:proofErr w:type="spellStart"/>
            <w:r w:rsidRPr="001D4BD7">
              <w:rPr>
                <w:szCs w:val="24"/>
              </w:rPr>
              <w:t>thông</w:t>
            </w:r>
            <w:proofErr w:type="spellEnd"/>
            <w:r w:rsidRPr="001D4BD7">
              <w:rPr>
                <w:szCs w:val="24"/>
              </w:rPr>
              <w:t xml:space="preserve"> tin </w:t>
            </w:r>
            <w:proofErr w:type="spellStart"/>
            <w:r w:rsidRPr="001D4BD7">
              <w:rPr>
                <w:szCs w:val="24"/>
              </w:rPr>
              <w:t>về</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đăng</w:t>
            </w:r>
            <w:proofErr w:type="spellEnd"/>
            <w:r w:rsidRPr="001D4BD7">
              <w:rPr>
                <w:szCs w:val="24"/>
              </w:rPr>
              <w:t xml:space="preserve"> </w:t>
            </w:r>
            <w:proofErr w:type="spellStart"/>
            <w:r w:rsidRPr="001D4BD7">
              <w:rPr>
                <w:szCs w:val="24"/>
              </w:rPr>
              <w:t>ký</w:t>
            </w:r>
            <w:proofErr w:type="spellEnd"/>
            <w:r w:rsidRPr="001D4BD7">
              <w:rPr>
                <w:szCs w:val="24"/>
              </w:rPr>
              <w:t xml:space="preserve"> </w:t>
            </w:r>
            <w:proofErr w:type="spellStart"/>
            <w:r w:rsidRPr="001D4BD7">
              <w:rPr>
                <w:szCs w:val="24"/>
              </w:rPr>
              <w:t>bảo</w:t>
            </w:r>
            <w:proofErr w:type="spellEnd"/>
            <w:r w:rsidRPr="001D4BD7">
              <w:rPr>
                <w:szCs w:val="24"/>
              </w:rPr>
              <w:t xml:space="preserve"> </w:t>
            </w:r>
            <w:proofErr w:type="spellStart"/>
            <w:r w:rsidRPr="001D4BD7">
              <w:rPr>
                <w:szCs w:val="24"/>
              </w:rPr>
              <w:t>đảm</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Tổng</w:t>
            </w:r>
            <w:proofErr w:type="spellEnd"/>
            <w:r w:rsidRPr="001D4BD7">
              <w:rPr>
                <w:szCs w:val="24"/>
              </w:rPr>
              <w:t xml:space="preserve"> </w:t>
            </w:r>
            <w:proofErr w:type="spellStart"/>
            <w:r w:rsidRPr="001D4BD7">
              <w:rPr>
                <w:szCs w:val="24"/>
              </w:rPr>
              <w:t>Cty</w:t>
            </w:r>
            <w:proofErr w:type="spellEnd"/>
            <w:r w:rsidRPr="001D4BD7">
              <w:rPr>
                <w:szCs w:val="24"/>
              </w:rPr>
              <w:t xml:space="preserve"> </w:t>
            </w:r>
            <w:proofErr w:type="spellStart"/>
            <w:r w:rsidRPr="001D4BD7">
              <w:rPr>
                <w:szCs w:val="24"/>
              </w:rPr>
              <w:t>lưu</w:t>
            </w:r>
            <w:proofErr w:type="spellEnd"/>
            <w:r w:rsidRPr="001D4BD7">
              <w:rPr>
                <w:szCs w:val="24"/>
              </w:rPr>
              <w:t xml:space="preserve"> </w:t>
            </w:r>
            <w:proofErr w:type="spellStart"/>
            <w:r w:rsidRPr="001D4BD7">
              <w:rPr>
                <w:szCs w:val="24"/>
              </w:rPr>
              <w:t>ký</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bù</w:t>
            </w:r>
            <w:proofErr w:type="spellEnd"/>
            <w:r w:rsidRPr="001D4BD7">
              <w:rPr>
                <w:szCs w:val="24"/>
              </w:rPr>
              <w:t xml:space="preserve"> </w:t>
            </w:r>
            <w:proofErr w:type="spellStart"/>
            <w:r w:rsidRPr="001D4BD7">
              <w:rPr>
                <w:szCs w:val="24"/>
              </w:rPr>
              <w:t>trừ</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VN</w:t>
            </w:r>
          </w:p>
          <w:p w14:paraId="22C005CC" w14:textId="73CC83ED" w:rsidR="00AB3C27" w:rsidRPr="001D4BD7" w:rsidRDefault="00AB3C27" w:rsidP="00B20718">
            <w:pPr>
              <w:widowControl w:val="0"/>
              <w:tabs>
                <w:tab w:val="left" w:pos="851"/>
              </w:tabs>
              <w:autoSpaceDE w:val="0"/>
              <w:autoSpaceDN w:val="0"/>
              <w:spacing w:before="120" w:line="276" w:lineRule="auto"/>
              <w:contextualSpacing/>
              <w:jc w:val="both"/>
              <w:rPr>
                <w:rFonts w:ascii="Times New Roman" w:hAnsi="Times New Roman"/>
                <w:kern w:val="28"/>
                <w:sz w:val="24"/>
                <w:szCs w:val="24"/>
                <w:lang w:val="nl-NL"/>
              </w:rPr>
            </w:pPr>
          </w:p>
        </w:tc>
      </w:tr>
      <w:tr w:rsidR="00AB3C27" w:rsidRPr="001D4BD7" w14:paraId="760FD02C" w14:textId="77777777" w:rsidTr="00EC50F4">
        <w:tc>
          <w:tcPr>
            <w:tcW w:w="459" w:type="pct"/>
          </w:tcPr>
          <w:p w14:paraId="471304AB" w14:textId="462C7385" w:rsidR="00AB3C27" w:rsidRPr="001D4BD7" w:rsidRDefault="00AB3C27"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61833FED" w14:textId="77777777" w:rsidR="00EC50F4" w:rsidRPr="001D4BD7" w:rsidRDefault="00EC50F4" w:rsidP="00EC50F4">
            <w:pPr>
              <w:keepNext/>
              <w:widowControl w:val="0"/>
              <w:tabs>
                <w:tab w:val="left" w:pos="142"/>
                <w:tab w:val="left" w:pos="1560"/>
              </w:tabs>
              <w:spacing w:before="60" w:after="60" w:line="276" w:lineRule="auto"/>
              <w:outlineLvl w:val="2"/>
              <w:rPr>
                <w:rFonts w:ascii="Times New Roman" w:hAnsi="Times New Roman"/>
                <w:b/>
                <w:kern w:val="28"/>
                <w:sz w:val="24"/>
                <w:szCs w:val="24"/>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164. </w:t>
            </w:r>
            <w:proofErr w:type="spellStart"/>
            <w:r w:rsidRPr="001D4BD7">
              <w:rPr>
                <w:rFonts w:ascii="Times New Roman" w:hAnsi="Times New Roman"/>
                <w:b/>
                <w:kern w:val="28"/>
                <w:sz w:val="24"/>
                <w:szCs w:val="24"/>
              </w:rPr>
              <w:t>Quy</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định</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chung</w:t>
            </w:r>
            <w:proofErr w:type="spellEnd"/>
            <w:r w:rsidRPr="001D4BD7">
              <w:rPr>
                <w:rFonts w:ascii="Times New Roman" w:hAnsi="Times New Roman"/>
                <w:b/>
                <w:kern w:val="28"/>
                <w:sz w:val="24"/>
                <w:szCs w:val="24"/>
              </w:rPr>
              <w:t xml:space="preserve"> </w:t>
            </w:r>
          </w:p>
          <w:p w14:paraId="3FA6E651" w14:textId="071E8884" w:rsidR="00AB3C27" w:rsidRPr="001D4BD7" w:rsidRDefault="00EC50F4" w:rsidP="00EC50F4">
            <w:pPr>
              <w:keepNext/>
              <w:widowControl w:val="0"/>
              <w:shd w:val="clear" w:color="auto" w:fill="FFFFFF"/>
              <w:spacing w:before="60" w:after="60" w:line="276" w:lineRule="auto"/>
              <w:rPr>
                <w:rFonts w:ascii="Times New Roman" w:hAnsi="Times New Roman"/>
                <w:bCs/>
                <w:iCs/>
                <w:color w:val="000000"/>
                <w:kern w:val="28"/>
                <w:sz w:val="24"/>
                <w:szCs w:val="24"/>
                <w:lang w:val="nl-NL"/>
              </w:rPr>
            </w:pPr>
            <w:r w:rsidRPr="001D4BD7">
              <w:rPr>
                <w:rFonts w:ascii="Times New Roman" w:hAnsi="Times New Roman"/>
                <w:kern w:val="28"/>
                <w:sz w:val="24"/>
                <w:szCs w:val="24"/>
              </w:rPr>
              <w:t xml:space="preserve">1.Tổ </w:t>
            </w:r>
            <w:proofErr w:type="spellStart"/>
            <w:r w:rsidRPr="001D4BD7">
              <w:rPr>
                <w:rFonts w:ascii="Times New Roman" w:hAnsi="Times New Roman"/>
                <w:kern w:val="28"/>
                <w:sz w:val="24"/>
                <w:szCs w:val="24"/>
              </w:rPr>
              <w:t>chức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nhân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tham</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gia</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vào</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trình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lập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hồ</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liên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quan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đến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công</w:t>
            </w:r>
            <w:proofErr w:type="spellEnd"/>
            <w:r w:rsidRPr="001D4BD7">
              <w:rPr>
                <w:rFonts w:ascii="Times New Roman" w:hAnsi="Times New Roman"/>
                <w:kern w:val="28"/>
                <w:sz w:val="24"/>
                <w:szCs w:val="24"/>
              </w:rPr>
              <w:t xml:space="preserve"> ty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khoán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công</w:t>
            </w:r>
            <w:proofErr w:type="spellEnd"/>
            <w:r w:rsidRPr="001D4BD7">
              <w:rPr>
                <w:rFonts w:ascii="Times New Roman" w:hAnsi="Times New Roman"/>
                <w:kern w:val="28"/>
                <w:sz w:val="24"/>
                <w:szCs w:val="24"/>
              </w:rPr>
              <w:t xml:space="preserve"> ty </w:t>
            </w:r>
            <w:proofErr w:type="spellStart"/>
            <w:r w:rsidRPr="001D4BD7">
              <w:rPr>
                <w:rFonts w:ascii="Times New Roman" w:hAnsi="Times New Roman"/>
                <w:kern w:val="28"/>
                <w:sz w:val="24"/>
                <w:szCs w:val="24"/>
              </w:rPr>
              <w:t>quản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lý</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quỹ</w:t>
            </w:r>
            <w:proofErr w:type="spellEnd"/>
            <w:r w:rsidRPr="001D4BD7">
              <w:rPr>
                <w:rFonts w:ascii="Times New Roman" w:hAnsi="Times New Roman"/>
                <w:kern w:val="28"/>
                <w:sz w:val="24"/>
                <w:szCs w:val="24"/>
              </w:rPr>
              <w:t xml:space="preserve">, chi </w:t>
            </w:r>
            <w:proofErr w:type="spellStart"/>
            <w:r w:rsidRPr="001D4BD7">
              <w:rPr>
                <w:rFonts w:ascii="Times New Roman" w:hAnsi="Times New Roman"/>
                <w:kern w:val="28"/>
                <w:sz w:val="24"/>
                <w:szCs w:val="24"/>
              </w:rPr>
              <w:t>nhánh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công</w:t>
            </w:r>
            <w:proofErr w:type="spellEnd"/>
            <w:r w:rsidRPr="001D4BD7">
              <w:rPr>
                <w:rFonts w:ascii="Times New Roman" w:hAnsi="Times New Roman"/>
                <w:kern w:val="28"/>
                <w:sz w:val="24"/>
                <w:szCs w:val="24"/>
              </w:rPr>
              <w:t xml:space="preserve"> ty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khoán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công</w:t>
            </w:r>
            <w:proofErr w:type="spellEnd"/>
            <w:r w:rsidRPr="001D4BD7">
              <w:rPr>
                <w:rFonts w:ascii="Times New Roman" w:hAnsi="Times New Roman"/>
                <w:kern w:val="28"/>
                <w:sz w:val="24"/>
                <w:szCs w:val="24"/>
              </w:rPr>
              <w:t xml:space="preserve"> ty </w:t>
            </w:r>
            <w:proofErr w:type="spellStart"/>
            <w:r w:rsidRPr="001D4BD7">
              <w:rPr>
                <w:rFonts w:ascii="Times New Roman" w:hAnsi="Times New Roman"/>
                <w:kern w:val="28"/>
                <w:sz w:val="24"/>
                <w:szCs w:val="24"/>
              </w:rPr>
              <w:t>quản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lý</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quỹ</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nước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ngoài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tại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Việt</w:t>
            </w:r>
            <w:proofErr w:type="spellEnd"/>
            <w:r w:rsidRPr="001D4BD7">
              <w:rPr>
                <w:rFonts w:ascii="Times New Roman" w:hAnsi="Times New Roman"/>
                <w:kern w:val="28"/>
                <w:sz w:val="24"/>
                <w:szCs w:val="24"/>
              </w:rPr>
              <w:t xml:space="preserve"> Nam, </w:t>
            </w:r>
            <w:proofErr w:type="spellStart"/>
            <w:r w:rsidRPr="001D4BD7">
              <w:rPr>
                <w:rFonts w:ascii="Times New Roman" w:hAnsi="Times New Roman"/>
                <w:kern w:val="28"/>
                <w:sz w:val="24"/>
                <w:szCs w:val="24"/>
              </w:rPr>
              <w:t>văn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phòng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đại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diện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công</w:t>
            </w:r>
            <w:proofErr w:type="spellEnd"/>
            <w:r w:rsidRPr="001D4BD7">
              <w:rPr>
                <w:rFonts w:ascii="Times New Roman" w:hAnsi="Times New Roman"/>
                <w:kern w:val="28"/>
                <w:sz w:val="24"/>
                <w:szCs w:val="24"/>
              </w:rPr>
              <w:t xml:space="preserve"> ty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khoán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công</w:t>
            </w:r>
            <w:proofErr w:type="spellEnd"/>
            <w:r w:rsidRPr="001D4BD7">
              <w:rPr>
                <w:rFonts w:ascii="Times New Roman" w:hAnsi="Times New Roman"/>
                <w:kern w:val="28"/>
                <w:sz w:val="24"/>
                <w:szCs w:val="24"/>
              </w:rPr>
              <w:t xml:space="preserve"> ty </w:t>
            </w:r>
            <w:proofErr w:type="spellStart"/>
            <w:r w:rsidRPr="001D4BD7">
              <w:rPr>
                <w:rFonts w:ascii="Times New Roman" w:hAnsi="Times New Roman"/>
                <w:kern w:val="28"/>
                <w:sz w:val="24"/>
                <w:szCs w:val="24"/>
              </w:rPr>
              <w:t>quản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lý</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quỹ</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nước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ngoài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tại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Việt</w:t>
            </w:r>
            <w:proofErr w:type="spellEnd"/>
            <w:r w:rsidRPr="001D4BD7">
              <w:rPr>
                <w:rFonts w:ascii="Times New Roman" w:hAnsi="Times New Roman"/>
                <w:kern w:val="28"/>
                <w:sz w:val="24"/>
                <w:szCs w:val="24"/>
              </w:rPr>
              <w:t xml:space="preserve"> Nam,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chỉ</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hành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nghề</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khoán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phải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chịu</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trách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nhiệm</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về</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tính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chính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xác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trung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thực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và</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đầy</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đủ</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của</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hồ</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Hồ</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quy</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định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tại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Chương</w:t>
            </w:r>
            <w:proofErr w:type="spellEnd"/>
            <w:r w:rsidRPr="001D4BD7">
              <w:rPr>
                <w:rFonts w:ascii="Times New Roman" w:hAnsi="Times New Roman"/>
                <w:kern w:val="28"/>
                <w:sz w:val="24"/>
                <w:szCs w:val="24"/>
              </w:rPr>
              <w:t xml:space="preserve"> VI </w:t>
            </w:r>
            <w:proofErr w:type="spellStart"/>
            <w:r w:rsidRPr="001D4BD7">
              <w:rPr>
                <w:rFonts w:ascii="Times New Roman" w:hAnsi="Times New Roman"/>
                <w:kern w:val="28"/>
                <w:sz w:val="24"/>
                <w:szCs w:val="24"/>
              </w:rPr>
              <w:t>Nghị</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định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này</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gửi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Ủy</w:t>
            </w:r>
            <w:proofErr w:type="spellEnd"/>
            <w:r w:rsidRPr="001D4BD7">
              <w:rPr>
                <w:rFonts w:ascii="Times New Roman" w:hAnsi="Times New Roman"/>
                <w:kern w:val="28"/>
                <w:sz w:val="24"/>
                <w:szCs w:val="24"/>
              </w:rPr>
              <w:t xml:space="preserve"> ban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khoán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Nhà</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nước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được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lập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thành</w:t>
            </w:r>
            <w:proofErr w:type="spellEnd"/>
            <w:r w:rsidRPr="001D4BD7">
              <w:rPr>
                <w:rFonts w:ascii="Times New Roman" w:hAnsi="Times New Roman"/>
                <w:kern w:val="28"/>
                <w:sz w:val="24"/>
                <w:szCs w:val="24"/>
              </w:rPr>
              <w:t xml:space="preserve"> 01 </w:t>
            </w:r>
            <w:proofErr w:type="spellStart"/>
            <w:r w:rsidRPr="001D4BD7">
              <w:rPr>
                <w:rFonts w:ascii="Times New Roman" w:hAnsi="Times New Roman"/>
                <w:kern w:val="28"/>
                <w:sz w:val="24"/>
                <w:szCs w:val="24"/>
              </w:rPr>
              <w:t>bản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gốc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bằng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tiếng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Việt</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Trường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hợp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liệu</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trong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hồ</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là</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bản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sao</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thì</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phải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là</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bản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sao</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từ</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sổ</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gốc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hoặc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được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thực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Trường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hợp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liệu</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gốc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trong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hồ</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được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lập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bằng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tiếng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nước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ngoài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các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liệu</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này</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phải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dịch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thực</w:t>
            </w:r>
            <w:proofErr w:type="spellEnd"/>
            <w:r w:rsidRPr="001D4BD7">
              <w:rPr>
                <w:rFonts w:ascii="Times New Roman" w:hAnsi="Times New Roman"/>
                <w:kern w:val="28"/>
                <w:sz w:val="24"/>
                <w:szCs w:val="24"/>
              </w:rPr>
              <w:t xml:space="preserve"> sang </w:t>
            </w:r>
            <w:proofErr w:type="spellStart"/>
            <w:r w:rsidRPr="001D4BD7">
              <w:rPr>
                <w:rFonts w:ascii="Times New Roman" w:hAnsi="Times New Roman"/>
                <w:kern w:val="28"/>
                <w:sz w:val="24"/>
                <w:szCs w:val="24"/>
              </w:rPr>
              <w:t>tiếng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Việt</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bởi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các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tổ</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chức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có</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thẩm</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quyền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theo</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quy</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định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của</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pháp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luật</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Việt</w:t>
            </w:r>
            <w:proofErr w:type="spellEnd"/>
            <w:r w:rsidRPr="001D4BD7">
              <w:rPr>
                <w:rFonts w:ascii="Times New Roman" w:hAnsi="Times New Roman"/>
                <w:kern w:val="28"/>
                <w:sz w:val="24"/>
                <w:szCs w:val="24"/>
              </w:rPr>
              <w:t xml:space="preserve"> Nam. </w:t>
            </w:r>
            <w:proofErr w:type="spellStart"/>
            <w:r w:rsidRPr="001D4BD7">
              <w:rPr>
                <w:rFonts w:ascii="Times New Roman" w:hAnsi="Times New Roman"/>
                <w:kern w:val="28"/>
                <w:sz w:val="24"/>
                <w:szCs w:val="24"/>
              </w:rPr>
              <w:t>Những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liệu</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văn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bản</w:t>
            </w:r>
            <w:proofErr w:type="spellEnd"/>
            <w:r w:rsidRPr="001D4BD7">
              <w:rPr>
                <w:rFonts w:ascii="Times New Roman" w:hAnsi="Times New Roman"/>
                <w:kern w:val="28"/>
                <w:sz w:val="24"/>
                <w:szCs w:val="24"/>
              </w:rPr>
              <w:t xml:space="preserve"> do </w:t>
            </w:r>
            <w:proofErr w:type="spellStart"/>
            <w:r w:rsidRPr="001D4BD7">
              <w:rPr>
                <w:rFonts w:ascii="Times New Roman" w:hAnsi="Times New Roman"/>
                <w:kern w:val="28"/>
                <w:sz w:val="24"/>
                <w:szCs w:val="24"/>
              </w:rPr>
              <w:t>cơ</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quan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có</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thẩm</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quyền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nước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ngoài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cấp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hoặc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xác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nhận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phải</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được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hợp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pháp</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hóa</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lãnh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sự</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trong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vòng</w:t>
            </w:r>
            <w:proofErr w:type="spellEnd"/>
            <w:r w:rsidRPr="001D4BD7">
              <w:rPr>
                <w:rFonts w:ascii="Times New Roman" w:hAnsi="Times New Roman"/>
                <w:kern w:val="28"/>
                <w:sz w:val="24"/>
                <w:szCs w:val="24"/>
              </w:rPr>
              <w:t xml:space="preserve"> 06 </w:t>
            </w:r>
            <w:proofErr w:type="spellStart"/>
            <w:r w:rsidRPr="001D4BD7">
              <w:rPr>
                <w:rFonts w:ascii="Times New Roman" w:hAnsi="Times New Roman"/>
                <w:kern w:val="28"/>
                <w:sz w:val="24"/>
                <w:szCs w:val="24"/>
              </w:rPr>
              <w:t>tháng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tính</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đến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lastRenderedPageBreak/>
              <w:t>ngày</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Ủy</w:t>
            </w:r>
            <w:proofErr w:type="spellEnd"/>
            <w:r w:rsidRPr="001D4BD7">
              <w:rPr>
                <w:rFonts w:ascii="Times New Roman" w:hAnsi="Times New Roman"/>
                <w:kern w:val="28"/>
                <w:sz w:val="24"/>
                <w:szCs w:val="24"/>
              </w:rPr>
              <w:t xml:space="preserve"> ban </w:t>
            </w:r>
            <w:proofErr w:type="spellStart"/>
            <w:r w:rsidRPr="001D4BD7">
              <w:rPr>
                <w:rFonts w:ascii="Times New Roman" w:hAnsi="Times New Roman"/>
                <w:kern w:val="28"/>
                <w:sz w:val="24"/>
                <w:szCs w:val="24"/>
              </w:rPr>
              <w:t>Chứng</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khoán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Nhà</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nước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nhận</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được</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hồ</w:t>
            </w:r>
            <w:proofErr w:type="spellEnd"/>
            <w:r w:rsidRPr="001D4BD7">
              <w:rPr>
                <w:rFonts w:ascii="Times New Roman" w:hAnsi="Times New Roman"/>
                <w:kern w:val="28"/>
                <w:sz w:val="24"/>
                <w:szCs w:val="24"/>
              </w:rPr>
              <w:t xml:space="preserve"> </w:t>
            </w:r>
            <w:proofErr w:type="spellStart"/>
            <w:r w:rsidRPr="001D4BD7">
              <w:rPr>
                <w:rFonts w:ascii="Times New Roman" w:hAnsi="Times New Roman"/>
                <w:kern w:val="28"/>
                <w:sz w:val="24"/>
                <w:szCs w:val="24"/>
              </w:rPr>
              <w:t>sơ</w:t>
            </w:r>
            <w:proofErr w:type="spellEnd"/>
            <w:r w:rsidRPr="001D4BD7">
              <w:rPr>
                <w:rFonts w:ascii="Times New Roman" w:hAnsi="Times New Roman"/>
                <w:kern w:val="28"/>
                <w:sz w:val="24"/>
                <w:szCs w:val="24"/>
              </w:rPr>
              <w:t>.</w:t>
            </w:r>
          </w:p>
        </w:tc>
        <w:tc>
          <w:tcPr>
            <w:tcW w:w="2387" w:type="pct"/>
          </w:tcPr>
          <w:p w14:paraId="58A152C4" w14:textId="77777777" w:rsidR="00EC50F4" w:rsidRPr="001D4BD7" w:rsidRDefault="00EC50F4" w:rsidP="00EC50F4">
            <w:pPr>
              <w:pStyle w:val="CommentText"/>
              <w:ind w:firstLine="0"/>
              <w:rPr>
                <w:szCs w:val="24"/>
              </w:rPr>
            </w:pPr>
            <w:proofErr w:type="spellStart"/>
            <w:r w:rsidRPr="001D4BD7">
              <w:rPr>
                <w:szCs w:val="24"/>
              </w:rPr>
              <w:lastRenderedPageBreak/>
              <w:t>Không</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lĩnh</w:t>
            </w:r>
            <w:proofErr w:type="spellEnd"/>
            <w:r w:rsidRPr="001D4BD7">
              <w:rPr>
                <w:szCs w:val="24"/>
              </w:rPr>
              <w:t xml:space="preserve"> </w:t>
            </w:r>
            <w:proofErr w:type="spellStart"/>
            <w:r w:rsidRPr="001D4BD7">
              <w:rPr>
                <w:szCs w:val="24"/>
              </w:rPr>
              <w:t>vực</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lĩnh</w:t>
            </w:r>
            <w:proofErr w:type="spellEnd"/>
            <w:r w:rsidRPr="001D4BD7">
              <w:rPr>
                <w:szCs w:val="24"/>
              </w:rPr>
              <w:t xml:space="preserve"> </w:t>
            </w:r>
            <w:proofErr w:type="spellStart"/>
            <w:r w:rsidRPr="001D4BD7">
              <w:rPr>
                <w:szCs w:val="24"/>
              </w:rPr>
              <w:t>vực</w:t>
            </w:r>
            <w:proofErr w:type="spellEnd"/>
            <w:r w:rsidRPr="001D4BD7">
              <w:rPr>
                <w:szCs w:val="24"/>
              </w:rPr>
              <w:t xml:space="preserve"> </w:t>
            </w:r>
            <w:proofErr w:type="spellStart"/>
            <w:r w:rsidRPr="001D4BD7">
              <w:rPr>
                <w:szCs w:val="24"/>
              </w:rPr>
              <w:t>khác</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đều</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yêu</w:t>
            </w:r>
            <w:proofErr w:type="spellEnd"/>
            <w:r w:rsidRPr="001D4BD7">
              <w:rPr>
                <w:szCs w:val="24"/>
              </w:rPr>
              <w:t xml:space="preserve"> </w:t>
            </w:r>
            <w:proofErr w:type="spellStart"/>
            <w:r w:rsidRPr="001D4BD7">
              <w:rPr>
                <w:szCs w:val="24"/>
              </w:rPr>
              <w:t>cầu</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tính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xác</w:t>
            </w:r>
            <w:proofErr w:type="spellEnd"/>
            <w:r w:rsidRPr="001D4BD7">
              <w:rPr>
                <w:szCs w:val="24"/>
              </w:rPr>
              <w:t xml:space="preserve">, </w:t>
            </w:r>
            <w:proofErr w:type="spellStart"/>
            <w:r w:rsidRPr="001D4BD7">
              <w:rPr>
                <w:szCs w:val="24"/>
              </w:rPr>
              <w:t>trung</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đầy</w:t>
            </w:r>
            <w:proofErr w:type="spellEnd"/>
            <w:r w:rsidRPr="001D4BD7">
              <w:rPr>
                <w:szCs w:val="24"/>
              </w:rPr>
              <w:t xml:space="preserve"> </w:t>
            </w:r>
            <w:proofErr w:type="spellStart"/>
            <w:r w:rsidRPr="001D4BD7">
              <w:rPr>
                <w:szCs w:val="24"/>
              </w:rPr>
              <w:t>đủ</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hồ</w:t>
            </w:r>
            <w:proofErr w:type="spellEnd"/>
            <w:r w:rsidRPr="001D4BD7">
              <w:rPr>
                <w:szCs w:val="24"/>
              </w:rPr>
              <w:t xml:space="preserve"> </w:t>
            </w:r>
            <w:proofErr w:type="spellStart"/>
            <w:r w:rsidRPr="001D4BD7">
              <w:rPr>
                <w:szCs w:val="24"/>
              </w:rPr>
              <w:t>sơ</w:t>
            </w:r>
            <w:proofErr w:type="spellEnd"/>
            <w:r w:rsidRPr="001D4BD7">
              <w:rPr>
                <w:szCs w:val="24"/>
              </w:rPr>
              <w:t xml:space="preserve">. Do </w:t>
            </w:r>
            <w:proofErr w:type="spellStart"/>
            <w:r w:rsidRPr="001D4BD7">
              <w:rPr>
                <w:szCs w:val="24"/>
              </w:rPr>
              <w:t>vậy</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xem</w:t>
            </w:r>
            <w:proofErr w:type="spellEnd"/>
            <w:r w:rsidRPr="001D4BD7">
              <w:rPr>
                <w:szCs w:val="24"/>
              </w:rPr>
              <w:t xml:space="preserve"> </w:t>
            </w:r>
            <w:proofErr w:type="spellStart"/>
            <w:r w:rsidRPr="001D4BD7">
              <w:rPr>
                <w:szCs w:val="24"/>
              </w:rPr>
              <w:t>xét</w:t>
            </w:r>
            <w:proofErr w:type="spellEnd"/>
            <w:r w:rsidRPr="001D4BD7">
              <w:rPr>
                <w:szCs w:val="24"/>
              </w:rPr>
              <w:t xml:space="preserve"> </w:t>
            </w:r>
            <w:proofErr w:type="spellStart"/>
            <w:r w:rsidRPr="001D4BD7">
              <w:rPr>
                <w:szCs w:val="24"/>
              </w:rPr>
              <w:t>nội</w:t>
            </w:r>
            <w:proofErr w:type="spellEnd"/>
            <w:r w:rsidRPr="001D4BD7">
              <w:rPr>
                <w:szCs w:val="24"/>
              </w:rPr>
              <w:t xml:space="preserve"> dung </w:t>
            </w:r>
            <w:proofErr w:type="spellStart"/>
            <w:r w:rsidRPr="001D4BD7">
              <w:rPr>
                <w:szCs w:val="24"/>
              </w:rPr>
              <w:t>này</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thiết</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đưa</w:t>
            </w:r>
            <w:proofErr w:type="spellEnd"/>
            <w:r w:rsidRPr="001D4BD7">
              <w:rPr>
                <w:szCs w:val="24"/>
              </w:rPr>
              <w:t xml:space="preserve"> </w:t>
            </w:r>
            <w:proofErr w:type="spellStart"/>
            <w:r w:rsidRPr="001D4BD7">
              <w:rPr>
                <w:szCs w:val="24"/>
              </w:rPr>
              <w:t>vào</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này</w:t>
            </w:r>
            <w:proofErr w:type="spellEnd"/>
            <w:r w:rsidRPr="001D4BD7">
              <w:rPr>
                <w:szCs w:val="24"/>
              </w:rPr>
              <w:t xml:space="preserve"> hay </w:t>
            </w:r>
            <w:proofErr w:type="spellStart"/>
            <w:r w:rsidRPr="001D4BD7">
              <w:rPr>
                <w:szCs w:val="24"/>
              </w:rPr>
              <w:t>không</w:t>
            </w:r>
            <w:proofErr w:type="spellEnd"/>
            <w:r w:rsidRPr="001D4BD7">
              <w:rPr>
                <w:szCs w:val="24"/>
              </w:rPr>
              <w:t>.</w:t>
            </w:r>
          </w:p>
          <w:p w14:paraId="3FF107D6" w14:textId="77777777" w:rsidR="00EC50F4" w:rsidRPr="001D4BD7" w:rsidRDefault="00EC50F4" w:rsidP="00EC50F4">
            <w:pPr>
              <w:pStyle w:val="CommentText"/>
              <w:rPr>
                <w:szCs w:val="24"/>
              </w:rPr>
            </w:pPr>
          </w:p>
          <w:p w14:paraId="00DE953C" w14:textId="00FBFF7E" w:rsidR="00AB3C27" w:rsidRPr="001D4BD7" w:rsidRDefault="00AB3C27" w:rsidP="001B7984">
            <w:pPr>
              <w:widowControl w:val="0"/>
              <w:tabs>
                <w:tab w:val="left" w:pos="851"/>
              </w:tabs>
              <w:autoSpaceDE w:val="0"/>
              <w:autoSpaceDN w:val="0"/>
              <w:spacing w:before="120" w:line="276" w:lineRule="auto"/>
              <w:contextualSpacing/>
              <w:jc w:val="both"/>
              <w:rPr>
                <w:rFonts w:ascii="Times New Roman" w:hAnsi="Times New Roman"/>
                <w:sz w:val="24"/>
                <w:szCs w:val="24"/>
              </w:rPr>
            </w:pPr>
          </w:p>
        </w:tc>
      </w:tr>
      <w:tr w:rsidR="00AB3C27" w:rsidRPr="001D4BD7" w14:paraId="3C0C0604" w14:textId="77777777" w:rsidTr="00EC50F4">
        <w:tc>
          <w:tcPr>
            <w:tcW w:w="459" w:type="pct"/>
          </w:tcPr>
          <w:p w14:paraId="53BD723C" w14:textId="77777777" w:rsidR="00AB3C27" w:rsidRPr="001D4BD7" w:rsidRDefault="00AB3C27"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3FF8F8CD" w14:textId="77777777" w:rsidR="00EC50F4" w:rsidRPr="001D4BD7" w:rsidRDefault="00EC50F4" w:rsidP="00EC50F4">
            <w:pPr>
              <w:keepNext/>
              <w:widowControl w:val="0"/>
              <w:tabs>
                <w:tab w:val="left" w:pos="142"/>
                <w:tab w:val="left" w:pos="1560"/>
              </w:tabs>
              <w:spacing w:before="60" w:after="60" w:line="276" w:lineRule="auto"/>
              <w:outlineLvl w:val="2"/>
              <w:rPr>
                <w:rFonts w:ascii="Times New Roman" w:hAnsi="Times New Roman"/>
                <w:b/>
                <w:bCs/>
                <w:kern w:val="28"/>
                <w:sz w:val="24"/>
                <w:szCs w:val="24"/>
              </w:rPr>
            </w:pPr>
            <w:proofErr w:type="spellStart"/>
            <w:r w:rsidRPr="001D4BD7">
              <w:rPr>
                <w:rFonts w:ascii="Times New Roman" w:hAnsi="Times New Roman"/>
                <w:b/>
                <w:bCs/>
                <w:kern w:val="28"/>
                <w:sz w:val="24"/>
                <w:szCs w:val="24"/>
              </w:rPr>
              <w:t>Điều</w:t>
            </w:r>
            <w:proofErr w:type="spellEnd"/>
            <w:r w:rsidRPr="001D4BD7">
              <w:rPr>
                <w:rFonts w:ascii="Times New Roman" w:hAnsi="Times New Roman"/>
                <w:b/>
                <w:bCs/>
                <w:kern w:val="28"/>
                <w:sz w:val="24"/>
                <w:szCs w:val="24"/>
              </w:rPr>
              <w:t xml:space="preserve"> 172. </w:t>
            </w:r>
            <w:proofErr w:type="spellStart"/>
            <w:r w:rsidRPr="001D4BD7">
              <w:rPr>
                <w:rFonts w:ascii="Times New Roman" w:hAnsi="Times New Roman"/>
                <w:b/>
                <w:bCs/>
                <w:kern w:val="28"/>
                <w:sz w:val="24"/>
                <w:szCs w:val="24"/>
              </w:rPr>
              <w:t>Người</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đại</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diện</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theo</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pháp</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luật</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của</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công</w:t>
            </w:r>
            <w:proofErr w:type="spellEnd"/>
            <w:r w:rsidRPr="001D4BD7">
              <w:rPr>
                <w:rFonts w:ascii="Times New Roman" w:hAnsi="Times New Roman"/>
                <w:b/>
                <w:bCs/>
                <w:kern w:val="28"/>
                <w:sz w:val="24"/>
                <w:szCs w:val="24"/>
              </w:rPr>
              <w:t xml:space="preserve"> ty </w:t>
            </w:r>
            <w:proofErr w:type="spellStart"/>
            <w:r w:rsidRPr="001D4BD7">
              <w:rPr>
                <w:rFonts w:ascii="Times New Roman" w:hAnsi="Times New Roman"/>
                <w:b/>
                <w:bCs/>
                <w:kern w:val="28"/>
                <w:sz w:val="24"/>
                <w:szCs w:val="24"/>
              </w:rPr>
              <w:t>chứng</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khoán</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công</w:t>
            </w:r>
            <w:proofErr w:type="spellEnd"/>
            <w:r w:rsidRPr="001D4BD7">
              <w:rPr>
                <w:rFonts w:ascii="Times New Roman" w:hAnsi="Times New Roman"/>
                <w:b/>
                <w:bCs/>
                <w:kern w:val="28"/>
                <w:sz w:val="24"/>
                <w:szCs w:val="24"/>
              </w:rPr>
              <w:t xml:space="preserve"> ty </w:t>
            </w:r>
            <w:proofErr w:type="spellStart"/>
            <w:r w:rsidRPr="001D4BD7">
              <w:rPr>
                <w:rFonts w:ascii="Times New Roman" w:hAnsi="Times New Roman"/>
                <w:b/>
                <w:bCs/>
                <w:kern w:val="28"/>
                <w:sz w:val="24"/>
                <w:szCs w:val="24"/>
              </w:rPr>
              <w:t>quản</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lý</w:t>
            </w:r>
            <w:proofErr w:type="spellEnd"/>
            <w:r w:rsidRPr="001D4BD7">
              <w:rPr>
                <w:rFonts w:ascii="Times New Roman" w:hAnsi="Times New Roman"/>
                <w:b/>
                <w:bCs/>
                <w:kern w:val="28"/>
                <w:sz w:val="24"/>
                <w:szCs w:val="24"/>
              </w:rPr>
              <w:t xml:space="preserve"> </w:t>
            </w:r>
            <w:proofErr w:type="spellStart"/>
            <w:r w:rsidRPr="001D4BD7">
              <w:rPr>
                <w:rFonts w:ascii="Times New Roman" w:hAnsi="Times New Roman"/>
                <w:b/>
                <w:bCs/>
                <w:kern w:val="28"/>
                <w:sz w:val="24"/>
                <w:szCs w:val="24"/>
              </w:rPr>
              <w:t>quỹ</w:t>
            </w:r>
            <w:proofErr w:type="spellEnd"/>
          </w:p>
          <w:p w14:paraId="25D44F5A" w14:textId="5F363B9E" w:rsidR="00AB3C27" w:rsidRPr="001D4BD7" w:rsidRDefault="00EC50F4" w:rsidP="00EC50F4">
            <w:pPr>
              <w:keepNext/>
              <w:widowControl w:val="0"/>
              <w:tabs>
                <w:tab w:val="left" w:pos="0"/>
                <w:tab w:val="left" w:pos="142"/>
              </w:tabs>
              <w:autoSpaceDE w:val="0"/>
              <w:autoSpaceDN w:val="0"/>
              <w:spacing w:before="60" w:after="60" w:line="276" w:lineRule="auto"/>
              <w:jc w:val="both"/>
              <w:rPr>
                <w:rFonts w:ascii="Times New Roman" w:hAnsi="Times New Roman"/>
                <w:bCs/>
                <w:iCs/>
                <w:color w:val="000000"/>
                <w:kern w:val="28"/>
                <w:sz w:val="24"/>
                <w:szCs w:val="24"/>
                <w:lang w:val="nl-NL"/>
              </w:rPr>
            </w:pPr>
            <w:r w:rsidRPr="001D4BD7">
              <w:rPr>
                <w:rFonts w:ascii="Times New Roman" w:eastAsia="Calibri" w:hAnsi="Times New Roman"/>
                <w:spacing w:val="-6"/>
                <w:sz w:val="24"/>
                <w:szCs w:val="24"/>
                <w:lang w:val="nl-NL"/>
              </w:rPr>
              <w:t>1.Công ty chứng khoán, công ty quản lý quỹ có không quá 02 người đại diện theo pháp luật tại một thời điểm. Người đại diện theo pháp luật phải là Tổng Giám đốc, Chủ tịch Hội đồng quản trị hoặc Chủ tịch Hội đồng thành viên. Điều lệ công ty chứng khoán, công ty quản lý quỹ quy định trách nhiệm, số lượng, chức danh quản lý, quyền và nghĩa vụ của từng người đại diện theo pháp luật.</w:t>
            </w:r>
          </w:p>
        </w:tc>
        <w:tc>
          <w:tcPr>
            <w:tcW w:w="2387" w:type="pct"/>
          </w:tcPr>
          <w:p w14:paraId="0FD12A3E" w14:textId="77777777" w:rsidR="00EC50F4" w:rsidRPr="001D4BD7" w:rsidRDefault="00EC50F4" w:rsidP="00EC50F4">
            <w:pPr>
              <w:pStyle w:val="CommentText"/>
              <w:ind w:firstLine="0"/>
              <w:rPr>
                <w:szCs w:val="24"/>
              </w:rPr>
            </w:pP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cũng</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một</w:t>
            </w:r>
            <w:proofErr w:type="spellEnd"/>
            <w:r w:rsidRPr="001D4BD7">
              <w:rPr>
                <w:szCs w:val="24"/>
              </w:rPr>
              <w:t xml:space="preserve"> </w:t>
            </w:r>
            <w:proofErr w:type="spellStart"/>
            <w:r w:rsidRPr="001D4BD7">
              <w:rPr>
                <w:szCs w:val="24"/>
              </w:rPr>
              <w:t>loại</w:t>
            </w:r>
            <w:proofErr w:type="spellEnd"/>
            <w:r w:rsidRPr="001D4BD7">
              <w:rPr>
                <w:szCs w:val="24"/>
              </w:rPr>
              <w:t xml:space="preserve"> </w:t>
            </w:r>
            <w:proofErr w:type="spellStart"/>
            <w:r w:rsidRPr="001D4BD7">
              <w:rPr>
                <w:szCs w:val="24"/>
              </w:rPr>
              <w:t>hình</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do </w:t>
            </w:r>
            <w:proofErr w:type="spellStart"/>
            <w:r w:rsidRPr="001D4BD7">
              <w:rPr>
                <w:szCs w:val="24"/>
              </w:rPr>
              <w:t>đó</w:t>
            </w:r>
            <w:proofErr w:type="spellEnd"/>
            <w:r w:rsidRPr="001D4BD7">
              <w:rPr>
                <w:szCs w:val="24"/>
              </w:rPr>
              <w:t xml:space="preserve"> </w:t>
            </w:r>
            <w:proofErr w:type="spellStart"/>
            <w:r w:rsidRPr="001D4BD7">
              <w:rPr>
                <w:szCs w:val="24"/>
              </w:rPr>
              <w:t>số</w:t>
            </w:r>
            <w:proofErr w:type="spellEnd"/>
            <w:r w:rsidRPr="001D4BD7">
              <w:rPr>
                <w:szCs w:val="24"/>
              </w:rPr>
              <w:t xml:space="preserve"> </w:t>
            </w:r>
            <w:proofErr w:type="spellStart"/>
            <w:r w:rsidRPr="001D4BD7">
              <w:rPr>
                <w:szCs w:val="24"/>
              </w:rPr>
              <w:t>lượng</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nên</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hiện</w:t>
            </w:r>
            <w:proofErr w:type="spellEnd"/>
            <w:r w:rsidRPr="001D4BD7">
              <w:rPr>
                <w:szCs w:val="24"/>
              </w:rPr>
              <w:t xml:space="preserve"> </w:t>
            </w:r>
            <w:proofErr w:type="spellStart"/>
            <w:r w:rsidRPr="001D4BD7">
              <w:rPr>
                <w:szCs w:val="24"/>
              </w:rPr>
              <w:t>thống</w:t>
            </w:r>
            <w:proofErr w:type="spellEnd"/>
            <w:r w:rsidRPr="001D4BD7">
              <w:rPr>
                <w:szCs w:val="24"/>
              </w:rPr>
              <w:t xml:space="preserve"> </w:t>
            </w:r>
            <w:proofErr w:type="spellStart"/>
            <w:r w:rsidRPr="001D4BD7">
              <w:rPr>
                <w:szCs w:val="24"/>
              </w:rPr>
              <w:t>nhất</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một</w:t>
            </w:r>
            <w:proofErr w:type="spellEnd"/>
            <w:r w:rsidRPr="001D4BD7">
              <w:rPr>
                <w:szCs w:val="24"/>
              </w:rPr>
              <w:t xml:space="preserve"> </w:t>
            </w:r>
            <w:proofErr w:type="spellStart"/>
            <w:r w:rsidRPr="001D4BD7">
              <w:rPr>
                <w:szCs w:val="24"/>
              </w:rPr>
              <w:t>hoặc</w:t>
            </w:r>
            <w:proofErr w:type="spellEnd"/>
            <w:r w:rsidRPr="001D4BD7">
              <w:rPr>
                <w:szCs w:val="24"/>
              </w:rPr>
              <w:t xml:space="preserve"> </w:t>
            </w:r>
            <w:proofErr w:type="spellStart"/>
            <w:r w:rsidRPr="001D4BD7">
              <w:rPr>
                <w:szCs w:val="24"/>
              </w:rPr>
              <w:t>nhiều</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giới</w:t>
            </w:r>
            <w:proofErr w:type="spellEnd"/>
            <w:r w:rsidRPr="001D4BD7">
              <w:rPr>
                <w:szCs w:val="24"/>
              </w:rPr>
              <w:t xml:space="preserve"> </w:t>
            </w:r>
            <w:proofErr w:type="spellStart"/>
            <w:r w:rsidRPr="001D4BD7">
              <w:rPr>
                <w:szCs w:val="24"/>
              </w:rPr>
              <w:t>hạn</w:t>
            </w:r>
            <w:proofErr w:type="spellEnd"/>
            <w:r w:rsidRPr="001D4BD7">
              <w:rPr>
                <w:szCs w:val="24"/>
              </w:rPr>
              <w:t xml:space="preserve"> ở </w:t>
            </w:r>
            <w:proofErr w:type="spellStart"/>
            <w:r w:rsidRPr="001D4BD7">
              <w:rPr>
                <w:szCs w:val="24"/>
              </w:rPr>
              <w:t>hai</w:t>
            </w:r>
            <w:proofErr w:type="spellEnd"/>
            <w:r w:rsidRPr="001D4BD7">
              <w:rPr>
                <w:szCs w:val="24"/>
              </w:rPr>
              <w:t xml:space="preserve"> </w:t>
            </w:r>
            <w:proofErr w:type="spellStart"/>
            <w:r w:rsidRPr="001D4BD7">
              <w:rPr>
                <w:szCs w:val="24"/>
              </w:rPr>
              <w:t>người</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giới</w:t>
            </w:r>
            <w:proofErr w:type="spellEnd"/>
            <w:r w:rsidRPr="001D4BD7">
              <w:rPr>
                <w:szCs w:val="24"/>
              </w:rPr>
              <w:t xml:space="preserve"> </w:t>
            </w:r>
            <w:proofErr w:type="spellStart"/>
            <w:r w:rsidRPr="001D4BD7">
              <w:rPr>
                <w:szCs w:val="24"/>
              </w:rPr>
              <w:t>hạn</w:t>
            </w:r>
            <w:proofErr w:type="spellEnd"/>
            <w:r w:rsidRPr="001D4BD7">
              <w:rPr>
                <w:szCs w:val="24"/>
              </w:rPr>
              <w:t xml:space="preserve"> </w:t>
            </w:r>
            <w:proofErr w:type="spellStart"/>
            <w:r w:rsidRPr="001D4BD7">
              <w:rPr>
                <w:szCs w:val="24"/>
              </w:rPr>
              <w:t>tối</w:t>
            </w:r>
            <w:proofErr w:type="spellEnd"/>
            <w:r w:rsidRPr="001D4BD7">
              <w:rPr>
                <w:szCs w:val="24"/>
              </w:rPr>
              <w:t xml:space="preserve"> </w:t>
            </w:r>
            <w:proofErr w:type="spellStart"/>
            <w:r w:rsidRPr="001D4BD7">
              <w:rPr>
                <w:szCs w:val="24"/>
              </w:rPr>
              <w:t>đa</w:t>
            </w:r>
            <w:proofErr w:type="spellEnd"/>
            <w:r w:rsidRPr="001D4BD7">
              <w:rPr>
                <w:szCs w:val="24"/>
              </w:rPr>
              <w:t xml:space="preserve"> 2 </w:t>
            </w:r>
            <w:proofErr w:type="spellStart"/>
            <w:r w:rsidRPr="001D4BD7">
              <w:rPr>
                <w:szCs w:val="24"/>
              </w:rPr>
              <w:t>người</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cơ</w:t>
            </w:r>
            <w:proofErr w:type="spellEnd"/>
            <w:r w:rsidRPr="001D4BD7">
              <w:rPr>
                <w:szCs w:val="24"/>
              </w:rPr>
              <w:t xml:space="preserve"> </w:t>
            </w:r>
            <w:proofErr w:type="spellStart"/>
            <w:r w:rsidRPr="001D4BD7">
              <w:rPr>
                <w:szCs w:val="24"/>
              </w:rPr>
              <w:t>sở</w:t>
            </w:r>
            <w:proofErr w:type="spellEnd"/>
            <w:r w:rsidRPr="001D4BD7">
              <w:rPr>
                <w:szCs w:val="24"/>
              </w:rPr>
              <w:t xml:space="preserve"> </w:t>
            </w:r>
            <w:proofErr w:type="spellStart"/>
            <w:r w:rsidRPr="001D4BD7">
              <w:rPr>
                <w:szCs w:val="24"/>
              </w:rPr>
              <w:t>xác</w:t>
            </w:r>
            <w:proofErr w:type="spellEnd"/>
            <w:r w:rsidRPr="001D4BD7">
              <w:rPr>
                <w:szCs w:val="24"/>
              </w:rPr>
              <w:t xml:space="preserve"> </w:t>
            </w:r>
            <w:proofErr w:type="spellStart"/>
            <w:r w:rsidRPr="001D4BD7">
              <w:rPr>
                <w:szCs w:val="24"/>
              </w:rPr>
              <w:t>đáng</w:t>
            </w:r>
            <w:proofErr w:type="spellEnd"/>
            <w:r w:rsidRPr="001D4BD7">
              <w:rPr>
                <w:szCs w:val="24"/>
              </w:rPr>
              <w:t>.</w:t>
            </w:r>
          </w:p>
          <w:p w14:paraId="5CF4F29B" w14:textId="3A16268B" w:rsidR="00301FAF" w:rsidRPr="001D4BD7" w:rsidRDefault="00301FAF" w:rsidP="002B5E96">
            <w:pPr>
              <w:widowControl w:val="0"/>
              <w:tabs>
                <w:tab w:val="left" w:pos="851"/>
              </w:tabs>
              <w:autoSpaceDE w:val="0"/>
              <w:autoSpaceDN w:val="0"/>
              <w:spacing w:before="120" w:line="276" w:lineRule="auto"/>
              <w:contextualSpacing/>
              <w:jc w:val="both"/>
              <w:rPr>
                <w:rFonts w:ascii="Times New Roman" w:hAnsi="Times New Roman"/>
                <w:sz w:val="24"/>
                <w:szCs w:val="24"/>
              </w:rPr>
            </w:pPr>
          </w:p>
        </w:tc>
      </w:tr>
      <w:tr w:rsidR="00AB3C27" w:rsidRPr="001D4BD7" w14:paraId="130C4430" w14:textId="77777777" w:rsidTr="00EC50F4">
        <w:tc>
          <w:tcPr>
            <w:tcW w:w="459" w:type="pct"/>
          </w:tcPr>
          <w:p w14:paraId="78710672" w14:textId="77777777" w:rsidR="00AB3C27" w:rsidRPr="001D4BD7" w:rsidRDefault="00AB3C27"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4D3534FD" w14:textId="77777777" w:rsidR="00EA3526" w:rsidRPr="001D4BD7" w:rsidRDefault="00EA3526" w:rsidP="00EA3526">
            <w:pPr>
              <w:keepNext/>
              <w:widowControl w:val="0"/>
              <w:tabs>
                <w:tab w:val="left" w:pos="142"/>
                <w:tab w:val="left" w:pos="1560"/>
              </w:tabs>
              <w:spacing w:before="60" w:after="60" w:line="276" w:lineRule="auto"/>
              <w:outlineLvl w:val="2"/>
              <w:rPr>
                <w:rFonts w:ascii="Times New Roman" w:hAnsi="Times New Roman"/>
                <w:b/>
                <w:kern w:val="28"/>
                <w:sz w:val="24"/>
                <w:szCs w:val="24"/>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179. </w:t>
            </w: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kiện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chấp</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thuận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đầu</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tư</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gián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tiếp</w:t>
            </w:r>
            <w:proofErr w:type="spellEnd"/>
            <w:r w:rsidRPr="001D4BD7">
              <w:rPr>
                <w:rFonts w:ascii="Times New Roman" w:hAnsi="Times New Roman"/>
                <w:b/>
                <w:kern w:val="28"/>
                <w:sz w:val="24"/>
                <w:szCs w:val="24"/>
              </w:rPr>
              <w:t xml:space="preserve"> ra </w:t>
            </w:r>
            <w:proofErr w:type="spellStart"/>
            <w:r w:rsidRPr="001D4BD7">
              <w:rPr>
                <w:rFonts w:ascii="Times New Roman" w:hAnsi="Times New Roman"/>
                <w:b/>
                <w:kern w:val="28"/>
                <w:sz w:val="24"/>
                <w:szCs w:val="24"/>
              </w:rPr>
              <w:t>nước</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ngoài</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của</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công</w:t>
            </w:r>
            <w:proofErr w:type="spellEnd"/>
            <w:r w:rsidRPr="001D4BD7">
              <w:rPr>
                <w:rFonts w:ascii="Times New Roman" w:hAnsi="Times New Roman"/>
                <w:b/>
                <w:kern w:val="28"/>
                <w:sz w:val="24"/>
                <w:szCs w:val="24"/>
              </w:rPr>
              <w:t xml:space="preserve"> ty </w:t>
            </w:r>
            <w:proofErr w:type="spellStart"/>
            <w:r w:rsidRPr="001D4BD7">
              <w:rPr>
                <w:rFonts w:ascii="Times New Roman" w:hAnsi="Times New Roman"/>
                <w:b/>
                <w:kern w:val="28"/>
                <w:sz w:val="24"/>
                <w:szCs w:val="24"/>
              </w:rPr>
              <w:t>chứng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khoán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công</w:t>
            </w:r>
            <w:proofErr w:type="spellEnd"/>
            <w:r w:rsidRPr="001D4BD7">
              <w:rPr>
                <w:rFonts w:ascii="Times New Roman" w:hAnsi="Times New Roman"/>
                <w:b/>
                <w:kern w:val="28"/>
                <w:sz w:val="24"/>
                <w:szCs w:val="24"/>
              </w:rPr>
              <w:t xml:space="preserve"> ty </w:t>
            </w:r>
            <w:proofErr w:type="spellStart"/>
            <w:r w:rsidRPr="001D4BD7">
              <w:rPr>
                <w:rFonts w:ascii="Times New Roman" w:hAnsi="Times New Roman"/>
                <w:b/>
                <w:kern w:val="28"/>
                <w:sz w:val="24"/>
                <w:szCs w:val="24"/>
              </w:rPr>
              <w:t>quản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lý</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quỹ</w:t>
            </w:r>
            <w:proofErr w:type="spellEnd"/>
          </w:p>
          <w:p w14:paraId="0D3E9EFC" w14:textId="6DEC28C6"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1.</w:t>
            </w:r>
            <w:r w:rsidR="00EA3526" w:rsidRPr="001D4BD7">
              <w:rPr>
                <w:rFonts w:ascii="Times New Roman" w:eastAsia="Calibri" w:hAnsi="Times New Roman"/>
                <w:sz w:val="24"/>
                <w:szCs w:val="24"/>
                <w:lang w:val="en-GB"/>
              </w:rPr>
              <w:t xml:space="preserve">Công ty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cấp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phép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nghiệp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vụ</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tự</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doanh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w:t>
            </w:r>
          </w:p>
          <w:p w14:paraId="3665F18E" w14:textId="17E51D48"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2.</w:t>
            </w:r>
            <w:r w:rsidR="00EA3526" w:rsidRPr="001D4BD7">
              <w:rPr>
                <w:rFonts w:ascii="Times New Roman" w:eastAsia="Calibri" w:hAnsi="Times New Roman"/>
                <w:sz w:val="24"/>
                <w:szCs w:val="24"/>
                <w:lang w:val="en-GB"/>
              </w:rPr>
              <w:t xml:space="preserve">Có </w:t>
            </w:r>
            <w:proofErr w:type="spellStart"/>
            <w:r w:rsidR="00EA3526" w:rsidRPr="001D4BD7">
              <w:rPr>
                <w:rFonts w:ascii="Times New Roman" w:eastAsia="Calibri" w:hAnsi="Times New Roman"/>
                <w:sz w:val="24"/>
                <w:szCs w:val="24"/>
                <w:lang w:val="en-GB"/>
              </w:rPr>
              <w:t>lãi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trong</w:t>
            </w:r>
            <w:proofErr w:type="spellEnd"/>
            <w:r w:rsidR="00EA3526" w:rsidRPr="001D4BD7">
              <w:rPr>
                <w:rFonts w:ascii="Times New Roman" w:eastAsia="Calibri" w:hAnsi="Times New Roman"/>
                <w:sz w:val="24"/>
                <w:szCs w:val="24"/>
                <w:lang w:val="en-GB"/>
              </w:rPr>
              <w:t xml:space="preserve"> 05 </w:t>
            </w:r>
            <w:proofErr w:type="spellStart"/>
            <w:r w:rsidR="00EA3526" w:rsidRPr="001D4BD7">
              <w:rPr>
                <w:rFonts w:ascii="Times New Roman" w:eastAsia="Calibri" w:hAnsi="Times New Roman"/>
                <w:sz w:val="24"/>
                <w:szCs w:val="24"/>
                <w:lang w:val="en-GB"/>
              </w:rPr>
              <w:t>năm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liên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tục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liền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trước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nộp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hồ</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sơ</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đề</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nghị</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cấp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Giấy</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nhận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đăng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ký</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đầu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tư</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gián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tiếp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ra</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ngoài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Báo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cáo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tài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chính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đã</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không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có</w:t>
            </w:r>
            <w:proofErr w:type="spellEnd"/>
            <w:r w:rsidR="00EA3526" w:rsidRPr="001D4BD7">
              <w:rPr>
                <w:rFonts w:ascii="Times New Roman" w:eastAsia="Calibri" w:hAnsi="Times New Roman"/>
                <w:sz w:val="24"/>
                <w:szCs w:val="24"/>
                <w:lang w:val="en-GB"/>
              </w:rPr>
              <w:t xml:space="preserve"> ý </w:t>
            </w:r>
            <w:proofErr w:type="spellStart"/>
            <w:r w:rsidR="00EA3526" w:rsidRPr="001D4BD7">
              <w:rPr>
                <w:rFonts w:ascii="Times New Roman" w:eastAsia="Calibri" w:hAnsi="Times New Roman"/>
                <w:sz w:val="24"/>
                <w:szCs w:val="24"/>
                <w:lang w:val="en-GB"/>
              </w:rPr>
              <w:t>kiến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ngoại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trừ</w:t>
            </w:r>
            <w:proofErr w:type="spellEnd"/>
            <w:r w:rsidR="00EA3526" w:rsidRPr="001D4BD7">
              <w:rPr>
                <w:rFonts w:ascii="Times New Roman" w:eastAsia="Calibri" w:hAnsi="Times New Roman"/>
                <w:sz w:val="24"/>
                <w:szCs w:val="24"/>
                <w:lang w:val="en-GB"/>
              </w:rPr>
              <w:t>.</w:t>
            </w:r>
          </w:p>
          <w:p w14:paraId="7FF09D6A" w14:textId="4BA1159E"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3.</w:t>
            </w:r>
            <w:r w:rsidR="00EA3526" w:rsidRPr="001D4BD7">
              <w:rPr>
                <w:rFonts w:ascii="Times New Roman" w:eastAsia="Calibri" w:hAnsi="Times New Roman"/>
                <w:sz w:val="24"/>
                <w:szCs w:val="24"/>
                <w:lang w:val="en-GB"/>
              </w:rPr>
              <w:t xml:space="preserve">Việc </w:t>
            </w:r>
            <w:proofErr w:type="spellStart"/>
            <w:r w:rsidR="00EA3526" w:rsidRPr="001D4BD7">
              <w:rPr>
                <w:rFonts w:ascii="Times New Roman" w:eastAsia="Calibri" w:hAnsi="Times New Roman"/>
                <w:sz w:val="24"/>
                <w:szCs w:val="24"/>
                <w:lang w:val="en-GB"/>
              </w:rPr>
              <w:t>đầu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tư</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gián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tiếp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ra</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ngoài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Đại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hội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đồng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cổ</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đông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hoặc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Hội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đồng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thành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viên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hoặc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Chủ</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sở</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hữu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thông</w:t>
            </w:r>
            <w:proofErr w:type="spellEnd"/>
            <w:r w:rsidR="00EA3526" w:rsidRPr="001D4BD7">
              <w:rPr>
                <w:rFonts w:ascii="Times New Roman" w:eastAsia="Calibri" w:hAnsi="Times New Roman"/>
                <w:sz w:val="24"/>
                <w:szCs w:val="24"/>
                <w:lang w:val="en-GB"/>
              </w:rPr>
              <w:t xml:space="preserve"> qua.</w:t>
            </w:r>
          </w:p>
          <w:p w14:paraId="4CD3DAA0" w14:textId="7DC72CA8"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4.</w:t>
            </w:r>
            <w:r w:rsidR="00EA3526" w:rsidRPr="001D4BD7">
              <w:rPr>
                <w:rFonts w:ascii="Times New Roman" w:eastAsia="Calibri" w:hAnsi="Times New Roman"/>
                <w:sz w:val="24"/>
                <w:szCs w:val="24"/>
                <w:lang w:val="en-GB"/>
              </w:rPr>
              <w:t xml:space="preserve">Thực </w:t>
            </w:r>
            <w:proofErr w:type="spellStart"/>
            <w:r w:rsidR="00EA3526" w:rsidRPr="001D4BD7">
              <w:rPr>
                <w:rFonts w:ascii="Times New Roman" w:eastAsia="Calibri" w:hAnsi="Times New Roman"/>
                <w:sz w:val="24"/>
                <w:szCs w:val="24"/>
                <w:lang w:val="en-GB"/>
              </w:rPr>
              <w:t>hiện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đầy</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đủ</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các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nghĩa</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vụ</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tài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chính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đối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với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nhà</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không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có</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nợ</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thuế</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đối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với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ngân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sách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nhà</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w:t>
            </w:r>
          </w:p>
          <w:p w14:paraId="76771459" w14:textId="5D091633"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5.</w:t>
            </w:r>
            <w:r w:rsidR="00EA3526" w:rsidRPr="001D4BD7">
              <w:rPr>
                <w:rFonts w:ascii="Times New Roman" w:eastAsia="Calibri" w:hAnsi="Times New Roman"/>
                <w:sz w:val="24"/>
                <w:szCs w:val="24"/>
                <w:lang w:val="en-GB"/>
              </w:rPr>
              <w:t xml:space="preserve">Có </w:t>
            </w:r>
            <w:proofErr w:type="spellStart"/>
            <w:r w:rsidR="00EA3526" w:rsidRPr="001D4BD7">
              <w:rPr>
                <w:rFonts w:ascii="Times New Roman" w:eastAsia="Calibri" w:hAnsi="Times New Roman"/>
                <w:sz w:val="24"/>
                <w:szCs w:val="24"/>
                <w:lang w:val="en-GB"/>
              </w:rPr>
              <w:t>quy</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trình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nội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bộ</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hệ</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thống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soát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rủi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ro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liên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quan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đến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hoạt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động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đầu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tư</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gián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tiếp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ra</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ngoài</w:t>
            </w:r>
            <w:proofErr w:type="spellEnd"/>
            <w:r w:rsidR="00EA3526" w:rsidRPr="001D4BD7">
              <w:rPr>
                <w:rFonts w:ascii="Times New Roman" w:eastAsia="Calibri" w:hAnsi="Times New Roman"/>
                <w:sz w:val="24"/>
                <w:szCs w:val="24"/>
                <w:lang w:val="en-GB"/>
              </w:rPr>
              <w:t>.</w:t>
            </w:r>
          </w:p>
          <w:p w14:paraId="51548D92" w14:textId="40A59565"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6.</w:t>
            </w:r>
            <w:r w:rsidR="00EA3526" w:rsidRPr="001D4BD7">
              <w:rPr>
                <w:rFonts w:ascii="Times New Roman" w:eastAsia="Calibri" w:hAnsi="Times New Roman"/>
                <w:sz w:val="24"/>
                <w:szCs w:val="24"/>
                <w:lang w:val="en-GB"/>
              </w:rPr>
              <w:t xml:space="preserve">Tuân </w:t>
            </w:r>
            <w:proofErr w:type="spellStart"/>
            <w:r w:rsidR="00EA3526" w:rsidRPr="001D4BD7">
              <w:rPr>
                <w:rFonts w:ascii="Times New Roman" w:eastAsia="Calibri" w:hAnsi="Times New Roman"/>
                <w:sz w:val="24"/>
                <w:szCs w:val="24"/>
                <w:lang w:val="en-GB"/>
              </w:rPr>
              <w:t>thủ</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các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chỉ</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tiêu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về</w:t>
            </w:r>
            <w:proofErr w:type="spellEnd"/>
            <w:r w:rsidR="00EA3526" w:rsidRPr="001D4BD7">
              <w:rPr>
                <w:rFonts w:ascii="Times New Roman" w:eastAsia="Calibri" w:hAnsi="Times New Roman"/>
                <w:sz w:val="24"/>
                <w:szCs w:val="24"/>
                <w:lang w:val="en-GB"/>
              </w:rPr>
              <w:t xml:space="preserve"> an </w:t>
            </w:r>
            <w:proofErr w:type="spellStart"/>
            <w:r w:rsidR="00EA3526" w:rsidRPr="001D4BD7">
              <w:rPr>
                <w:rFonts w:ascii="Times New Roman" w:eastAsia="Calibri" w:hAnsi="Times New Roman"/>
                <w:sz w:val="24"/>
                <w:szCs w:val="24"/>
                <w:lang w:val="en-GB"/>
              </w:rPr>
              <w:t>toàn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tài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chính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hoạt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động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đầu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tư</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theo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quy</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định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của</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Bộ</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Tài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chính</w:t>
            </w:r>
            <w:proofErr w:type="spellEnd"/>
            <w:r w:rsidR="00EA3526" w:rsidRPr="001D4BD7">
              <w:rPr>
                <w:rFonts w:ascii="Times New Roman" w:eastAsia="Calibri" w:hAnsi="Times New Roman"/>
                <w:sz w:val="24"/>
                <w:szCs w:val="24"/>
                <w:lang w:val="en-GB"/>
              </w:rPr>
              <w:t>.</w:t>
            </w:r>
          </w:p>
          <w:p w14:paraId="23112D84" w14:textId="33C801F7" w:rsidR="00AB3C27" w:rsidRPr="001D4BD7" w:rsidRDefault="00EA3526" w:rsidP="00EA3526">
            <w:pPr>
              <w:tabs>
                <w:tab w:val="left" w:pos="180"/>
              </w:tabs>
              <w:spacing w:before="120" w:line="276" w:lineRule="auto"/>
              <w:rPr>
                <w:rFonts w:ascii="Times New Roman" w:hAnsi="Times New Roman"/>
                <w:bCs/>
                <w:iCs/>
                <w:color w:val="000000"/>
                <w:kern w:val="28"/>
                <w:sz w:val="24"/>
                <w:szCs w:val="24"/>
                <w:lang w:val="nl-NL"/>
              </w:rPr>
            </w:pPr>
            <w:proofErr w:type="spellStart"/>
            <w:r w:rsidRPr="001D4BD7">
              <w:rPr>
                <w:rFonts w:ascii="Times New Roman" w:eastAsia="Calibri" w:hAnsi="Times New Roman"/>
                <w:sz w:val="24"/>
                <w:szCs w:val="24"/>
                <w:lang w:val="en-GB"/>
              </w:rPr>
              <w:t>Không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trong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tình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trạng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bị</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cảnh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báo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kiểm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soát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kiểm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soát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đặc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biệt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đình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chỉ</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động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không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bị</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xử</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phạt</w:t>
            </w:r>
            <w:proofErr w:type="spellEnd"/>
            <w:r w:rsidRPr="001D4BD7">
              <w:rPr>
                <w:rFonts w:ascii="Times New Roman" w:eastAsia="Calibri" w:hAnsi="Times New Roman"/>
                <w:sz w:val="24"/>
                <w:szCs w:val="24"/>
                <w:lang w:val="en-GB"/>
              </w:rPr>
              <w:t xml:space="preserve"> vi </w:t>
            </w:r>
            <w:proofErr w:type="spellStart"/>
            <w:r w:rsidRPr="001D4BD7">
              <w:rPr>
                <w:rFonts w:ascii="Times New Roman" w:eastAsia="Calibri" w:hAnsi="Times New Roman"/>
                <w:sz w:val="24"/>
                <w:szCs w:val="24"/>
                <w:lang w:val="en-GB"/>
              </w:rPr>
              <w:t>phạm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hành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chính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trong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lĩnh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vực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và</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thị</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trường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trong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vòng</w:t>
            </w:r>
            <w:proofErr w:type="spellEnd"/>
            <w:r w:rsidRPr="001D4BD7">
              <w:rPr>
                <w:rFonts w:ascii="Times New Roman" w:eastAsia="Calibri" w:hAnsi="Times New Roman"/>
                <w:sz w:val="24"/>
                <w:szCs w:val="24"/>
                <w:lang w:val="en-GB"/>
              </w:rPr>
              <w:t xml:space="preserve"> </w:t>
            </w:r>
            <w:r w:rsidRPr="001D4BD7">
              <w:rPr>
                <w:rFonts w:ascii="Times New Roman" w:eastAsia="Calibri" w:hAnsi="Times New Roman"/>
                <w:sz w:val="24"/>
                <w:szCs w:val="24"/>
                <w:lang w:val="en-GB"/>
              </w:rPr>
              <w:lastRenderedPageBreak/>
              <w:t xml:space="preserve">06 </w:t>
            </w:r>
            <w:proofErr w:type="spellStart"/>
            <w:r w:rsidRPr="001D4BD7">
              <w:rPr>
                <w:rFonts w:ascii="Times New Roman" w:eastAsia="Calibri" w:hAnsi="Times New Roman"/>
                <w:sz w:val="24"/>
                <w:szCs w:val="24"/>
                <w:lang w:val="en-GB"/>
              </w:rPr>
              <w:t>tháng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gần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nhất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tính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đến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thời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điểm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nộp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hồ</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sơ</w:t>
            </w:r>
            <w:proofErr w:type="spellEnd"/>
            <w:r w:rsidRPr="001D4BD7">
              <w:rPr>
                <w:rFonts w:ascii="Times New Roman" w:eastAsia="Calibri" w:hAnsi="Times New Roman"/>
                <w:sz w:val="24"/>
                <w:szCs w:val="24"/>
                <w:lang w:val="en-GB"/>
              </w:rPr>
              <w:t>.</w:t>
            </w:r>
          </w:p>
        </w:tc>
        <w:tc>
          <w:tcPr>
            <w:tcW w:w="2387" w:type="pct"/>
          </w:tcPr>
          <w:p w14:paraId="54724247" w14:textId="77777777" w:rsidR="00EA3526" w:rsidRPr="001D4BD7" w:rsidRDefault="00EA3526" w:rsidP="001D4BD7">
            <w:pPr>
              <w:pStyle w:val="CommentText"/>
              <w:ind w:firstLine="0"/>
              <w:rPr>
                <w:kern w:val="32"/>
                <w:szCs w:val="24"/>
                <w:lang w:val="nl-NL"/>
              </w:rPr>
            </w:pPr>
            <w:r w:rsidRPr="001D4BD7">
              <w:rPr>
                <w:kern w:val="32"/>
                <w:szCs w:val="24"/>
                <w:lang w:val="nl-NL"/>
              </w:rPr>
              <w:lastRenderedPageBreak/>
              <w:t>Đề nghị sửa thành “chưa thực hiện đầy đủ các hình thức xử phạt, biện pháp khắc phục hậu quả theo quyết định xử phạt hành vi vi phạm pháp luật chứng khoán và thị trường chứng khoán”.</w:t>
            </w:r>
          </w:p>
          <w:p w14:paraId="3E656D85" w14:textId="77777777" w:rsidR="00EA3526" w:rsidRPr="001D4BD7" w:rsidRDefault="00EA3526" w:rsidP="001D4BD7">
            <w:pPr>
              <w:pStyle w:val="CommentText"/>
              <w:ind w:firstLine="0"/>
              <w:rPr>
                <w:kern w:val="32"/>
                <w:szCs w:val="24"/>
                <w:lang w:val="nl-NL"/>
              </w:rPr>
            </w:pPr>
            <w:r w:rsidRPr="001D4BD7">
              <w:rPr>
                <w:kern w:val="32"/>
                <w:szCs w:val="24"/>
                <w:lang w:val="nl-NL"/>
              </w:rPr>
              <w:t xml:space="preserve">Lý do: </w:t>
            </w:r>
          </w:p>
          <w:p w14:paraId="54275072" w14:textId="77777777" w:rsidR="00EA3526" w:rsidRPr="001D4BD7" w:rsidRDefault="00EA3526" w:rsidP="00EA3526">
            <w:pPr>
              <w:keepNext/>
              <w:widowControl w:val="0"/>
              <w:tabs>
                <w:tab w:val="left" w:pos="142"/>
                <w:tab w:val="left" w:pos="980"/>
              </w:tabs>
              <w:autoSpaceDE w:val="0"/>
              <w:autoSpaceDN w:val="0"/>
              <w:spacing w:before="60" w:after="60" w:line="288" w:lineRule="auto"/>
              <w:rPr>
                <w:rFonts w:ascii="Times New Roman" w:hAnsi="Times New Roman"/>
                <w:sz w:val="24"/>
                <w:szCs w:val="24"/>
              </w:rPr>
            </w:pPr>
            <w:r w:rsidRPr="001D4BD7">
              <w:rPr>
                <w:rFonts w:ascii="Times New Roman" w:hAnsi="Times New Roman"/>
                <w:sz w:val="24"/>
                <w:szCs w:val="24"/>
              </w:rPr>
              <w:t xml:space="preserve">Vi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lĩnh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vực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bao </w:t>
            </w:r>
            <w:proofErr w:type="spellStart"/>
            <w:r w:rsidRPr="001D4BD7">
              <w:rPr>
                <w:rFonts w:ascii="Times New Roman" w:hAnsi="Times New Roman"/>
                <w:sz w:val="24"/>
                <w:szCs w:val="24"/>
              </w:rPr>
              <w:t>gồm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loại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đa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dạng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mức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nặng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nhau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ảnh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hưởng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đến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sự</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phát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triển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
          <w:p w14:paraId="03460A0C" w14:textId="77777777" w:rsidR="00EA3526" w:rsidRPr="001D4BD7" w:rsidRDefault="00EA3526" w:rsidP="001D4BD7">
            <w:pPr>
              <w:pStyle w:val="CommentText"/>
              <w:ind w:firstLine="0"/>
              <w:rPr>
                <w:szCs w:val="24"/>
              </w:rPr>
            </w:pPr>
            <w:proofErr w:type="spellStart"/>
            <w:r w:rsidRPr="001D4BD7">
              <w:rPr>
                <w:szCs w:val="24"/>
              </w:rPr>
              <w:t>Việc</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áp</w:t>
            </w:r>
            <w:proofErr w:type="spellEnd"/>
            <w:r w:rsidRPr="001D4BD7">
              <w:rPr>
                <w:szCs w:val="24"/>
              </w:rPr>
              <w:t xml:space="preserve"> </w:t>
            </w:r>
            <w:proofErr w:type="spellStart"/>
            <w:r w:rsidRPr="001D4BD7">
              <w:rPr>
                <w:szCs w:val="24"/>
              </w:rPr>
              <w:t>dụng</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chế</w:t>
            </w:r>
            <w:proofErr w:type="spellEnd"/>
            <w:r w:rsidRPr="001D4BD7">
              <w:rPr>
                <w:szCs w:val="24"/>
              </w:rPr>
              <w:t xml:space="preserve"> </w:t>
            </w:r>
            <w:proofErr w:type="spellStart"/>
            <w:r w:rsidRPr="001D4BD7">
              <w:rPr>
                <w:szCs w:val="24"/>
              </w:rPr>
              <w:t>tài</w:t>
            </w:r>
            <w:proofErr w:type="spellEnd"/>
            <w:r w:rsidRPr="001D4BD7">
              <w:rPr>
                <w:szCs w:val="24"/>
              </w:rPr>
              <w:t xml:space="preserve"> (</w:t>
            </w:r>
            <w:proofErr w:type="spellStart"/>
            <w:r w:rsidRPr="001D4BD7">
              <w:rPr>
                <w:szCs w:val="24"/>
              </w:rPr>
              <w:t>gồm</w:t>
            </w:r>
            <w:proofErr w:type="spellEnd"/>
            <w:r w:rsidRPr="001D4BD7">
              <w:rPr>
                <w:szCs w:val="24"/>
              </w:rPr>
              <w:t xml:space="preserve"> </w:t>
            </w:r>
            <w:proofErr w:type="spellStart"/>
            <w:r w:rsidRPr="001D4BD7">
              <w:rPr>
                <w:szCs w:val="24"/>
              </w:rPr>
              <w:t>cả</w:t>
            </w:r>
            <w:proofErr w:type="spellEnd"/>
            <w:r w:rsidRPr="001D4BD7">
              <w:rPr>
                <w:szCs w:val="24"/>
              </w:rPr>
              <w:t xml:space="preserve"> </w:t>
            </w:r>
            <w:proofErr w:type="spellStart"/>
            <w:r w:rsidRPr="001D4BD7">
              <w:rPr>
                <w:szCs w:val="24"/>
              </w:rPr>
              <w:t>hình</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bổ</w:t>
            </w:r>
            <w:proofErr w:type="spellEnd"/>
            <w:r w:rsidRPr="001D4BD7">
              <w:rPr>
                <w:szCs w:val="24"/>
              </w:rPr>
              <w:t xml:space="preserve"> sung) </w:t>
            </w:r>
            <w:proofErr w:type="spellStart"/>
            <w:r w:rsidRPr="001D4BD7">
              <w:rPr>
                <w:szCs w:val="24"/>
              </w:rPr>
              <w:t>được</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văn</w:t>
            </w:r>
            <w:proofErr w:type="spellEnd"/>
            <w:r w:rsidRPr="001D4BD7">
              <w:rPr>
                <w:szCs w:val="24"/>
              </w:rPr>
              <w:t xml:space="preserve"> </w:t>
            </w:r>
            <w:proofErr w:type="spellStart"/>
            <w:r w:rsidRPr="001D4BD7">
              <w:rPr>
                <w:szCs w:val="24"/>
              </w:rPr>
              <w:t>bản</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Do </w:t>
            </w:r>
            <w:proofErr w:type="spellStart"/>
            <w:r w:rsidRPr="001D4BD7">
              <w:rPr>
                <w:szCs w:val="24"/>
              </w:rPr>
              <w:t>đó</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hạn</w:t>
            </w:r>
            <w:proofErr w:type="spellEnd"/>
            <w:r w:rsidRPr="001D4BD7">
              <w:rPr>
                <w:szCs w:val="24"/>
              </w:rPr>
              <w:t xml:space="preserve"> </w:t>
            </w:r>
            <w:proofErr w:type="spellStart"/>
            <w:r w:rsidRPr="001D4BD7">
              <w:rPr>
                <w:szCs w:val="24"/>
              </w:rPr>
              <w:t>chế</w:t>
            </w:r>
            <w:proofErr w:type="spellEnd"/>
            <w:r w:rsidRPr="001D4BD7">
              <w:rPr>
                <w:szCs w:val="24"/>
              </w:rPr>
              <w:t xml:space="preserve"> </w:t>
            </w:r>
            <w:proofErr w:type="spellStart"/>
            <w:r w:rsidRPr="001D4BD7">
              <w:rPr>
                <w:szCs w:val="24"/>
              </w:rPr>
              <w:t>đối</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vòng</w:t>
            </w:r>
            <w:proofErr w:type="spellEnd"/>
            <w:r w:rsidRPr="001D4BD7">
              <w:rPr>
                <w:szCs w:val="24"/>
              </w:rPr>
              <w:t xml:space="preserve"> 06 </w:t>
            </w:r>
            <w:proofErr w:type="spellStart"/>
            <w:r w:rsidRPr="001D4BD7">
              <w:rPr>
                <w:szCs w:val="24"/>
              </w:rPr>
              <w:t>tháng</w:t>
            </w:r>
            <w:proofErr w:type="spellEnd"/>
            <w:r w:rsidRPr="001D4BD7">
              <w:rPr>
                <w:szCs w:val="24"/>
              </w:rPr>
              <w:t xml:space="preserve"> </w:t>
            </w:r>
            <w:proofErr w:type="spellStart"/>
            <w:r w:rsidRPr="001D4BD7">
              <w:rPr>
                <w:szCs w:val="24"/>
              </w:rPr>
              <w:t>kể</w:t>
            </w:r>
            <w:proofErr w:type="spellEnd"/>
            <w:r w:rsidRPr="001D4BD7">
              <w:rPr>
                <w:szCs w:val="24"/>
              </w:rPr>
              <w:t xml:space="preserve"> </w:t>
            </w:r>
            <w:proofErr w:type="spellStart"/>
            <w:r w:rsidRPr="001D4BD7">
              <w:rPr>
                <w:szCs w:val="24"/>
              </w:rPr>
              <w:t>từ</w:t>
            </w:r>
            <w:proofErr w:type="spellEnd"/>
            <w:r w:rsidRPr="001D4BD7">
              <w:rPr>
                <w:szCs w:val="24"/>
              </w:rPr>
              <w:t xml:space="preserve"> </w:t>
            </w:r>
            <w:proofErr w:type="spellStart"/>
            <w:r w:rsidRPr="001D4BD7">
              <w:rPr>
                <w:szCs w:val="24"/>
              </w:rPr>
              <w:t>ngày</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lý</w:t>
            </w:r>
            <w:proofErr w:type="spellEnd"/>
            <w:r w:rsidRPr="001D4BD7">
              <w:rPr>
                <w:szCs w:val="24"/>
              </w:rPr>
              <w:t xml:space="preserve">. Khi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đã</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khắc</w:t>
            </w:r>
            <w:proofErr w:type="spellEnd"/>
            <w:r w:rsidRPr="001D4BD7">
              <w:rPr>
                <w:szCs w:val="24"/>
              </w:rPr>
              <w:t xml:space="preserve"> </w:t>
            </w:r>
            <w:proofErr w:type="spellStart"/>
            <w:r w:rsidRPr="001D4BD7">
              <w:rPr>
                <w:szCs w:val="24"/>
              </w:rPr>
              <w:t>phục</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đảm</w:t>
            </w:r>
            <w:proofErr w:type="spellEnd"/>
            <w:r w:rsidRPr="001D4BD7">
              <w:rPr>
                <w:szCs w:val="24"/>
              </w:rPr>
              <w:t xml:space="preserve"> </w:t>
            </w:r>
            <w:proofErr w:type="spellStart"/>
            <w:r w:rsidRPr="001D4BD7">
              <w:rPr>
                <w:szCs w:val="24"/>
              </w:rPr>
              <w:t>bảo</w:t>
            </w:r>
            <w:proofErr w:type="spellEnd"/>
            <w:r w:rsidRPr="001D4BD7">
              <w:rPr>
                <w:szCs w:val="24"/>
              </w:rPr>
              <w:t xml:space="preserve"> </w:t>
            </w:r>
            <w:proofErr w:type="spellStart"/>
            <w:r w:rsidRPr="001D4BD7">
              <w:rPr>
                <w:szCs w:val="24"/>
              </w:rPr>
              <w:t>hoạt</w:t>
            </w:r>
            <w:proofErr w:type="spellEnd"/>
            <w:r w:rsidRPr="001D4BD7">
              <w:rPr>
                <w:szCs w:val="24"/>
              </w:rPr>
              <w:t xml:space="preserve"> </w:t>
            </w:r>
            <w:proofErr w:type="spellStart"/>
            <w:r w:rsidRPr="001D4BD7">
              <w:rPr>
                <w:szCs w:val="24"/>
              </w:rPr>
              <w:t>động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theo</w:t>
            </w:r>
            <w:proofErr w:type="spellEnd"/>
            <w:r w:rsidRPr="001D4BD7">
              <w:rPr>
                <w:szCs w:val="24"/>
              </w:rPr>
              <w:t xml:space="preserve"> </w:t>
            </w:r>
            <w:proofErr w:type="spellStart"/>
            <w:r w:rsidRPr="001D4BD7">
              <w:rPr>
                <w:szCs w:val="24"/>
              </w:rPr>
              <w:t>đúng</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sau</w:t>
            </w:r>
            <w:proofErr w:type="spellEnd"/>
            <w:r w:rsidRPr="001D4BD7">
              <w:rPr>
                <w:szCs w:val="24"/>
              </w:rPr>
              <w:t xml:space="preserve"> </w:t>
            </w:r>
            <w:proofErr w:type="spellStart"/>
            <w:r w:rsidRPr="001D4BD7">
              <w:rPr>
                <w:szCs w:val="24"/>
              </w:rPr>
              <w:t>khi</w:t>
            </w:r>
            <w:proofErr w:type="spellEnd"/>
            <w:r w:rsidRPr="001D4BD7">
              <w:rPr>
                <w:szCs w:val="24"/>
              </w:rPr>
              <w:t xml:space="preserve"> </w:t>
            </w:r>
            <w:proofErr w:type="spellStart"/>
            <w:r w:rsidRPr="001D4BD7">
              <w:rPr>
                <w:szCs w:val="24"/>
              </w:rPr>
              <w:t>khắc</w:t>
            </w:r>
            <w:proofErr w:type="spellEnd"/>
            <w:r w:rsidRPr="001D4BD7">
              <w:rPr>
                <w:szCs w:val="24"/>
              </w:rPr>
              <w:t xml:space="preserve"> </w:t>
            </w:r>
            <w:proofErr w:type="spellStart"/>
            <w:r w:rsidRPr="001D4BD7">
              <w:rPr>
                <w:szCs w:val="24"/>
              </w:rPr>
              <w:t>phục</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tạo</w:t>
            </w:r>
            <w:proofErr w:type="spellEnd"/>
            <w:r w:rsidRPr="001D4BD7">
              <w:rPr>
                <w:szCs w:val="24"/>
              </w:rPr>
              <w:t xml:space="preserve"> </w:t>
            </w:r>
            <w:proofErr w:type="spellStart"/>
            <w:r w:rsidRPr="001D4BD7">
              <w:rPr>
                <w:szCs w:val="24"/>
              </w:rPr>
              <w:t>điều</w:t>
            </w:r>
            <w:proofErr w:type="spellEnd"/>
            <w:r w:rsidRPr="001D4BD7">
              <w:rPr>
                <w:szCs w:val="24"/>
              </w:rPr>
              <w:t xml:space="preserve"> </w:t>
            </w:r>
            <w:proofErr w:type="spellStart"/>
            <w:r w:rsidRPr="001D4BD7">
              <w:rPr>
                <w:szCs w:val="24"/>
              </w:rPr>
              <w:t>kiện</w:t>
            </w:r>
            <w:proofErr w:type="spellEnd"/>
            <w:r w:rsidRPr="001D4BD7">
              <w:rPr>
                <w:szCs w:val="24"/>
              </w:rPr>
              <w:t xml:space="preserve"> </w:t>
            </w:r>
            <w:proofErr w:type="spellStart"/>
            <w:r w:rsidRPr="001D4BD7">
              <w:rPr>
                <w:szCs w:val="24"/>
              </w:rPr>
              <w:t>để</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hoạt</w:t>
            </w:r>
            <w:proofErr w:type="spellEnd"/>
            <w:r w:rsidRPr="001D4BD7">
              <w:rPr>
                <w:szCs w:val="24"/>
              </w:rPr>
              <w:t xml:space="preserve"> </w:t>
            </w:r>
            <w:proofErr w:type="spellStart"/>
            <w:r w:rsidRPr="001D4BD7">
              <w:rPr>
                <w:szCs w:val="24"/>
              </w:rPr>
              <w:t>động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mình</w:t>
            </w:r>
            <w:proofErr w:type="spellEnd"/>
            <w:r w:rsidRPr="001D4BD7">
              <w:rPr>
                <w:szCs w:val="24"/>
              </w:rPr>
              <w:t xml:space="preserve">. </w:t>
            </w:r>
            <w:proofErr w:type="spellStart"/>
            <w:r w:rsidRPr="001D4BD7">
              <w:rPr>
                <w:szCs w:val="24"/>
              </w:rPr>
              <w:t>Nếu</w:t>
            </w:r>
            <w:proofErr w:type="spellEnd"/>
            <w:r w:rsidRPr="001D4BD7">
              <w:rPr>
                <w:szCs w:val="24"/>
              </w:rPr>
              <w:t xml:space="preserve"> </w:t>
            </w:r>
            <w:proofErr w:type="spellStart"/>
            <w:r w:rsidRPr="001D4BD7">
              <w:rPr>
                <w:szCs w:val="24"/>
              </w:rPr>
              <w:t>vì</w:t>
            </w:r>
            <w:proofErr w:type="spellEnd"/>
            <w:r w:rsidRPr="001D4BD7">
              <w:rPr>
                <w:szCs w:val="24"/>
              </w:rPr>
              <w:t xml:space="preserve"> </w:t>
            </w:r>
            <w:proofErr w:type="spellStart"/>
            <w:r w:rsidRPr="001D4BD7">
              <w:rPr>
                <w:szCs w:val="24"/>
              </w:rPr>
              <w:t>từng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hành</w:t>
            </w:r>
            <w:proofErr w:type="spellEnd"/>
            <w:r w:rsidRPr="001D4BD7">
              <w:rPr>
                <w:szCs w:val="24"/>
              </w:rPr>
              <w:t xml:space="preserve"> vi </w:t>
            </w:r>
            <w:proofErr w:type="spellStart"/>
            <w:r w:rsidRPr="001D4BD7">
              <w:rPr>
                <w:szCs w:val="24"/>
              </w:rPr>
              <w:t>vi</w:t>
            </w:r>
            <w:proofErr w:type="spellEnd"/>
            <w:r w:rsidRPr="001D4BD7">
              <w:rPr>
                <w:szCs w:val="24"/>
              </w:rPr>
              <w:t xml:space="preserve"> </w:t>
            </w:r>
            <w:proofErr w:type="spellStart"/>
            <w:r w:rsidRPr="001D4BD7">
              <w:rPr>
                <w:szCs w:val="24"/>
              </w:rPr>
              <w:t>phạm</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mở</w:t>
            </w:r>
            <w:proofErr w:type="spellEnd"/>
            <w:r w:rsidRPr="001D4BD7">
              <w:rPr>
                <w:szCs w:val="24"/>
              </w:rPr>
              <w:t xml:space="preserve"> </w:t>
            </w:r>
            <w:proofErr w:type="spellStart"/>
            <w:r w:rsidRPr="001D4BD7">
              <w:rPr>
                <w:szCs w:val="24"/>
              </w:rPr>
              <w:t>rộng</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kinh</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phù</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chủ</w:t>
            </w:r>
            <w:proofErr w:type="spellEnd"/>
            <w:r w:rsidRPr="001D4BD7">
              <w:rPr>
                <w:szCs w:val="24"/>
              </w:rPr>
              <w:t xml:space="preserve"> </w:t>
            </w:r>
            <w:proofErr w:type="spellStart"/>
            <w:r w:rsidRPr="001D4BD7">
              <w:rPr>
                <w:szCs w:val="24"/>
              </w:rPr>
              <w:t>trương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nước</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khuyến</w:t>
            </w:r>
            <w:proofErr w:type="spellEnd"/>
            <w:r w:rsidRPr="001D4BD7">
              <w:rPr>
                <w:szCs w:val="24"/>
              </w:rPr>
              <w:t xml:space="preserve"> </w:t>
            </w:r>
            <w:proofErr w:type="spellStart"/>
            <w:r w:rsidRPr="001D4BD7">
              <w:rPr>
                <w:szCs w:val="24"/>
              </w:rPr>
              <w:t>khích</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w:t>
            </w:r>
          </w:p>
          <w:p w14:paraId="650BDC38" w14:textId="4986BE71" w:rsidR="0032764C" w:rsidRPr="001D4BD7" w:rsidRDefault="0032764C" w:rsidP="0032764C">
            <w:pPr>
              <w:widowControl w:val="0"/>
              <w:tabs>
                <w:tab w:val="left" w:pos="851"/>
              </w:tabs>
              <w:autoSpaceDE w:val="0"/>
              <w:autoSpaceDN w:val="0"/>
              <w:spacing w:before="120" w:line="276" w:lineRule="auto"/>
              <w:contextualSpacing/>
              <w:jc w:val="both"/>
              <w:rPr>
                <w:rFonts w:ascii="Times New Roman" w:hAnsi="Times New Roman"/>
                <w:sz w:val="24"/>
                <w:szCs w:val="24"/>
              </w:rPr>
            </w:pPr>
          </w:p>
        </w:tc>
      </w:tr>
      <w:tr w:rsidR="00AB3C27" w:rsidRPr="001D4BD7" w14:paraId="46BB6ED2" w14:textId="77777777" w:rsidTr="00EC50F4">
        <w:tc>
          <w:tcPr>
            <w:tcW w:w="459" w:type="pct"/>
          </w:tcPr>
          <w:p w14:paraId="2F26CFCF" w14:textId="62F100F0" w:rsidR="00AB3C27" w:rsidRPr="001D4BD7" w:rsidRDefault="00AB3C27"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6B640929" w14:textId="77777777" w:rsidR="00EA3526" w:rsidRPr="001D4BD7" w:rsidRDefault="00EA3526" w:rsidP="00EA3526">
            <w:pPr>
              <w:keepNext/>
              <w:widowControl w:val="0"/>
              <w:tabs>
                <w:tab w:val="left" w:pos="142"/>
                <w:tab w:val="left" w:pos="1560"/>
              </w:tabs>
              <w:spacing w:before="60" w:after="60" w:line="276" w:lineRule="auto"/>
              <w:outlineLvl w:val="2"/>
              <w:rPr>
                <w:rFonts w:ascii="Times New Roman" w:hAnsi="Times New Roman"/>
                <w:b/>
                <w:kern w:val="28"/>
                <w:sz w:val="24"/>
                <w:szCs w:val="24"/>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181. </w:t>
            </w: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kiện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thành</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lập</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bổ</w:t>
            </w:r>
            <w:proofErr w:type="spellEnd"/>
            <w:r w:rsidRPr="001D4BD7">
              <w:rPr>
                <w:rFonts w:ascii="Times New Roman" w:hAnsi="Times New Roman"/>
                <w:b/>
                <w:kern w:val="28"/>
                <w:sz w:val="24"/>
                <w:szCs w:val="24"/>
              </w:rPr>
              <w:t xml:space="preserve"> sung </w:t>
            </w:r>
            <w:proofErr w:type="spellStart"/>
            <w:r w:rsidRPr="001D4BD7">
              <w:rPr>
                <w:rFonts w:ascii="Times New Roman" w:hAnsi="Times New Roman"/>
                <w:b/>
                <w:kern w:val="28"/>
                <w:sz w:val="24"/>
                <w:szCs w:val="24"/>
              </w:rPr>
              <w:t>nghiệp</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vụ</w:t>
            </w:r>
            <w:proofErr w:type="spellEnd"/>
            <w:r w:rsidRPr="001D4BD7">
              <w:rPr>
                <w:rFonts w:ascii="Times New Roman" w:hAnsi="Times New Roman"/>
                <w:b/>
                <w:kern w:val="28"/>
                <w:sz w:val="24"/>
                <w:szCs w:val="24"/>
              </w:rPr>
              <w:t xml:space="preserve"> chi </w:t>
            </w:r>
            <w:proofErr w:type="spellStart"/>
            <w:r w:rsidRPr="001D4BD7">
              <w:rPr>
                <w:rFonts w:ascii="Times New Roman" w:hAnsi="Times New Roman"/>
                <w:b/>
                <w:kern w:val="28"/>
                <w:sz w:val="24"/>
                <w:szCs w:val="24"/>
              </w:rPr>
              <w:t>nhánh</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trong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nước</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của</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công</w:t>
            </w:r>
            <w:proofErr w:type="spellEnd"/>
            <w:r w:rsidRPr="001D4BD7">
              <w:rPr>
                <w:rFonts w:ascii="Times New Roman" w:hAnsi="Times New Roman"/>
                <w:b/>
                <w:kern w:val="28"/>
                <w:sz w:val="24"/>
                <w:szCs w:val="24"/>
              </w:rPr>
              <w:t xml:space="preserve"> ty </w:t>
            </w:r>
            <w:proofErr w:type="spellStart"/>
            <w:r w:rsidRPr="001D4BD7">
              <w:rPr>
                <w:rFonts w:ascii="Times New Roman" w:hAnsi="Times New Roman"/>
                <w:b/>
                <w:kern w:val="28"/>
                <w:sz w:val="24"/>
                <w:szCs w:val="24"/>
              </w:rPr>
              <w:t>chứng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khoán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công</w:t>
            </w:r>
            <w:proofErr w:type="spellEnd"/>
            <w:r w:rsidRPr="001D4BD7">
              <w:rPr>
                <w:rFonts w:ascii="Times New Roman" w:hAnsi="Times New Roman"/>
                <w:b/>
                <w:kern w:val="28"/>
                <w:sz w:val="24"/>
                <w:szCs w:val="24"/>
              </w:rPr>
              <w:t xml:space="preserve"> ty </w:t>
            </w:r>
            <w:proofErr w:type="spellStart"/>
            <w:r w:rsidRPr="001D4BD7">
              <w:rPr>
                <w:rFonts w:ascii="Times New Roman" w:hAnsi="Times New Roman"/>
                <w:b/>
                <w:kern w:val="28"/>
                <w:sz w:val="24"/>
                <w:szCs w:val="24"/>
              </w:rPr>
              <w:t>quản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lý</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quỹ</w:t>
            </w:r>
            <w:proofErr w:type="spellEnd"/>
          </w:p>
          <w:p w14:paraId="77C05E54" w14:textId="2B6108A1"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1.</w:t>
            </w:r>
            <w:r w:rsidR="00EA3526" w:rsidRPr="001D4BD7">
              <w:rPr>
                <w:rFonts w:ascii="Times New Roman" w:eastAsia="Calibri" w:hAnsi="Times New Roman"/>
                <w:sz w:val="24"/>
                <w:szCs w:val="24"/>
                <w:lang w:val="en-GB"/>
              </w:rPr>
              <w:t xml:space="preserve">Chi </w:t>
            </w:r>
            <w:proofErr w:type="spellStart"/>
            <w:r w:rsidR="00EA3526" w:rsidRPr="001D4BD7">
              <w:rPr>
                <w:rFonts w:ascii="Times New Roman" w:eastAsia="Calibri" w:hAnsi="Times New Roman"/>
                <w:sz w:val="24"/>
                <w:szCs w:val="24"/>
                <w:lang w:val="en-GB"/>
              </w:rPr>
              <w:t>nhánh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quản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lý</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quỹ</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chỉ</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thực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các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nghiệp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vụ</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doanh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theo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ủy</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quyền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trong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phạm</w:t>
            </w:r>
            <w:proofErr w:type="spellEnd"/>
            <w:r w:rsidR="00EA3526" w:rsidRPr="001D4BD7">
              <w:rPr>
                <w:rFonts w:ascii="Times New Roman" w:eastAsia="Calibri" w:hAnsi="Times New Roman"/>
                <w:sz w:val="24"/>
                <w:szCs w:val="24"/>
                <w:lang w:val="en-GB"/>
              </w:rPr>
              <w:t xml:space="preserve"> vi </w:t>
            </w:r>
            <w:proofErr w:type="spellStart"/>
            <w:r w:rsidR="00EA3526" w:rsidRPr="001D4BD7">
              <w:rPr>
                <w:rFonts w:ascii="Times New Roman" w:eastAsia="Calibri" w:hAnsi="Times New Roman"/>
                <w:sz w:val="24"/>
                <w:szCs w:val="24"/>
                <w:lang w:val="en-GB"/>
              </w:rPr>
              <w:t>các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nghiệp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vụ</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doanh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cấp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phép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của</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quản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lý</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quỹ</w:t>
            </w:r>
            <w:proofErr w:type="spellEnd"/>
            <w:r w:rsidR="00EA3526" w:rsidRPr="001D4BD7">
              <w:rPr>
                <w:rFonts w:ascii="Times New Roman" w:eastAsia="Calibri" w:hAnsi="Times New Roman"/>
                <w:sz w:val="24"/>
                <w:szCs w:val="24"/>
                <w:lang w:val="en-GB"/>
              </w:rPr>
              <w:t xml:space="preserve">. Chi </w:t>
            </w:r>
            <w:proofErr w:type="spellStart"/>
            <w:r w:rsidR="00EA3526" w:rsidRPr="001D4BD7">
              <w:rPr>
                <w:rFonts w:ascii="Times New Roman" w:eastAsia="Calibri" w:hAnsi="Times New Roman"/>
                <w:sz w:val="24"/>
                <w:szCs w:val="24"/>
                <w:lang w:val="en-GB"/>
              </w:rPr>
              <w:t>nhánh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quản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lý</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quỹ</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chỉ</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thực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nghiệp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vụ</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tư</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vấn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đầu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tư</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w:t>
            </w:r>
          </w:p>
          <w:p w14:paraId="29EFC736" w14:textId="4494C029" w:rsidR="00EA3526"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2.</w:t>
            </w:r>
            <w:r w:rsidR="00EA3526" w:rsidRPr="001D4BD7">
              <w:rPr>
                <w:rFonts w:ascii="Times New Roman" w:eastAsia="Calibri" w:hAnsi="Times New Roman"/>
                <w:sz w:val="24"/>
                <w:szCs w:val="24"/>
                <w:lang w:val="en-GB"/>
              </w:rPr>
              <w:t xml:space="preserve">Điều </w:t>
            </w:r>
            <w:proofErr w:type="spellStart"/>
            <w:r w:rsidR="00EA3526" w:rsidRPr="001D4BD7">
              <w:rPr>
                <w:rFonts w:ascii="Times New Roman" w:eastAsia="Calibri" w:hAnsi="Times New Roman"/>
                <w:sz w:val="24"/>
                <w:szCs w:val="24"/>
                <w:lang w:val="en-GB"/>
              </w:rPr>
              <w:t>kiện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thành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lập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bổ</w:t>
            </w:r>
            <w:proofErr w:type="spellEnd"/>
            <w:r w:rsidR="00EA3526" w:rsidRPr="001D4BD7">
              <w:rPr>
                <w:rFonts w:ascii="Times New Roman" w:eastAsia="Calibri" w:hAnsi="Times New Roman"/>
                <w:sz w:val="24"/>
                <w:szCs w:val="24"/>
                <w:lang w:val="en-GB"/>
              </w:rPr>
              <w:t xml:space="preserve"> sung </w:t>
            </w:r>
            <w:proofErr w:type="spellStart"/>
            <w:r w:rsidR="00EA3526" w:rsidRPr="001D4BD7">
              <w:rPr>
                <w:rFonts w:ascii="Times New Roman" w:eastAsia="Calibri" w:hAnsi="Times New Roman"/>
                <w:sz w:val="24"/>
                <w:szCs w:val="24"/>
                <w:lang w:val="en-GB"/>
              </w:rPr>
              <w:t>nghiệp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vụ</w:t>
            </w:r>
            <w:proofErr w:type="spellEnd"/>
            <w:r w:rsidR="00EA3526" w:rsidRPr="001D4BD7">
              <w:rPr>
                <w:rFonts w:ascii="Times New Roman" w:eastAsia="Calibri" w:hAnsi="Times New Roman"/>
                <w:sz w:val="24"/>
                <w:szCs w:val="24"/>
                <w:lang w:val="en-GB"/>
              </w:rPr>
              <w:t xml:space="preserve"> chi </w:t>
            </w:r>
            <w:proofErr w:type="spellStart"/>
            <w:r w:rsidR="00EA3526" w:rsidRPr="001D4BD7">
              <w:rPr>
                <w:rFonts w:ascii="Times New Roman" w:eastAsia="Calibri" w:hAnsi="Times New Roman"/>
                <w:sz w:val="24"/>
                <w:szCs w:val="24"/>
                <w:lang w:val="en-GB"/>
              </w:rPr>
              <w:t>nhánh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công</w:t>
            </w:r>
            <w:proofErr w:type="spellEnd"/>
            <w:r w:rsidR="00EA3526" w:rsidRPr="001D4BD7">
              <w:rPr>
                <w:rFonts w:ascii="Times New Roman" w:eastAsia="Calibri" w:hAnsi="Times New Roman"/>
                <w:sz w:val="24"/>
                <w:szCs w:val="24"/>
                <w:lang w:val="en-GB"/>
              </w:rPr>
              <w:t xml:space="preserve"> ty </w:t>
            </w:r>
            <w:proofErr w:type="spellStart"/>
            <w:r w:rsidR="00EA3526" w:rsidRPr="001D4BD7">
              <w:rPr>
                <w:rFonts w:ascii="Times New Roman" w:eastAsia="Calibri" w:hAnsi="Times New Roman"/>
                <w:sz w:val="24"/>
                <w:szCs w:val="24"/>
                <w:lang w:val="en-GB"/>
              </w:rPr>
              <w:t>quản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lý</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quỹ</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trong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w:t>
            </w:r>
          </w:p>
          <w:p w14:paraId="6EBA1E7B" w14:textId="3A41DA10" w:rsidR="00EA3526" w:rsidRPr="001D4BD7" w:rsidRDefault="00BF3CEF" w:rsidP="00BF3CEF">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a</w:t>
            </w:r>
            <w:proofErr w:type="gramStart"/>
            <w:r>
              <w:rPr>
                <w:rFonts w:ascii="Times New Roman" w:eastAsia="Calibri" w:hAnsi="Times New Roman"/>
                <w:sz w:val="24"/>
                <w:szCs w:val="24"/>
                <w:lang w:val="en-GB"/>
              </w:rPr>
              <w:t>).</w:t>
            </w:r>
            <w:proofErr w:type="spellStart"/>
            <w:r w:rsidR="00EA3526" w:rsidRPr="001D4BD7">
              <w:rPr>
                <w:rFonts w:ascii="Times New Roman" w:eastAsia="Calibri" w:hAnsi="Times New Roman"/>
                <w:sz w:val="24"/>
                <w:szCs w:val="24"/>
                <w:lang w:val="en-GB"/>
              </w:rPr>
              <w:t>Duy</w:t>
            </w:r>
            <w:proofErr w:type="spellEnd"/>
            <w:proofErr w:type="gram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trì</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điều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cấp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phép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doanh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tại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trụ</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sở</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chính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và</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các</w:t>
            </w:r>
            <w:proofErr w:type="spellEnd"/>
            <w:r w:rsidR="00EA3526" w:rsidRPr="001D4BD7">
              <w:rPr>
                <w:rFonts w:ascii="Times New Roman" w:eastAsia="Calibri" w:hAnsi="Times New Roman"/>
                <w:sz w:val="24"/>
                <w:szCs w:val="24"/>
                <w:lang w:val="en-GB"/>
              </w:rPr>
              <w:t xml:space="preserve"> chi </w:t>
            </w:r>
            <w:proofErr w:type="spellStart"/>
            <w:r w:rsidR="00EA3526" w:rsidRPr="001D4BD7">
              <w:rPr>
                <w:rFonts w:ascii="Times New Roman" w:eastAsia="Calibri" w:hAnsi="Times New Roman"/>
                <w:sz w:val="24"/>
                <w:szCs w:val="24"/>
                <w:lang w:val="en-GB"/>
              </w:rPr>
              <w:t>nhánh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phòng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giao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dịch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hiện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tại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nếu</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có</w:t>
            </w:r>
            <w:proofErr w:type="spellEnd"/>
            <w:r w:rsidR="00EA3526" w:rsidRPr="001D4BD7">
              <w:rPr>
                <w:rFonts w:ascii="Times New Roman" w:eastAsia="Calibri" w:hAnsi="Times New Roman"/>
                <w:sz w:val="24"/>
                <w:szCs w:val="24"/>
                <w:lang w:val="en-GB"/>
              </w:rPr>
              <w:t>);</w:t>
            </w:r>
          </w:p>
          <w:p w14:paraId="753059E7" w14:textId="0B577866" w:rsidR="00EA3526" w:rsidRPr="001D4BD7" w:rsidRDefault="00BF3CEF" w:rsidP="00BF3CEF">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b</w:t>
            </w:r>
            <w:proofErr w:type="gramStart"/>
            <w:r>
              <w:rPr>
                <w:rFonts w:ascii="Times New Roman" w:eastAsia="Calibri" w:hAnsi="Times New Roman"/>
                <w:sz w:val="24"/>
                <w:szCs w:val="24"/>
                <w:lang w:val="en-GB"/>
              </w:rPr>
              <w:t>).</w:t>
            </w:r>
            <w:proofErr w:type="spellStart"/>
            <w:r w:rsidR="00EA3526" w:rsidRPr="001D4BD7">
              <w:rPr>
                <w:rFonts w:ascii="Times New Roman" w:eastAsia="Calibri" w:hAnsi="Times New Roman"/>
                <w:sz w:val="24"/>
                <w:szCs w:val="24"/>
                <w:lang w:val="en-GB"/>
              </w:rPr>
              <w:t>Không</w:t>
            </w:r>
            <w:proofErr w:type="spellEnd"/>
            <w:proofErr w:type="gram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trong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tình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trạng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bị</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cảnh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báo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soát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kiểm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soát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đặc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biệt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đình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chỉ</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hoạt</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động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theo</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quy</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định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pháp</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luật</w:t>
            </w:r>
            <w:proofErr w:type="spellEnd"/>
            <w:r w:rsidR="00EA3526" w:rsidRPr="001D4BD7">
              <w:rPr>
                <w:rFonts w:ascii="Times New Roman" w:eastAsia="Calibri" w:hAnsi="Times New Roman"/>
                <w:sz w:val="24"/>
                <w:szCs w:val="24"/>
                <w:lang w:val="en-GB"/>
              </w:rPr>
              <w:t>;</w:t>
            </w:r>
          </w:p>
          <w:p w14:paraId="7EFF1615" w14:textId="35B299B4" w:rsidR="00AB3C27" w:rsidRPr="001D4BD7" w:rsidRDefault="00BF3CEF" w:rsidP="00BF3CEF">
            <w:pPr>
              <w:keepNext/>
              <w:widowControl w:val="0"/>
              <w:tabs>
                <w:tab w:val="left" w:pos="142"/>
                <w:tab w:val="left" w:pos="980"/>
              </w:tabs>
              <w:autoSpaceDE w:val="0"/>
              <w:autoSpaceDN w:val="0"/>
              <w:spacing w:before="60" w:after="60" w:line="276" w:lineRule="auto"/>
              <w:jc w:val="both"/>
              <w:rPr>
                <w:rFonts w:ascii="Times New Roman" w:hAnsi="Times New Roman"/>
                <w:bCs/>
                <w:iCs/>
                <w:color w:val="000000"/>
                <w:kern w:val="28"/>
                <w:sz w:val="24"/>
                <w:szCs w:val="24"/>
                <w:lang w:val="nl-NL"/>
              </w:rPr>
            </w:pPr>
            <w:proofErr w:type="gramStart"/>
            <w:r>
              <w:rPr>
                <w:rFonts w:ascii="Times New Roman" w:eastAsia="Calibri" w:hAnsi="Times New Roman"/>
                <w:sz w:val="24"/>
                <w:szCs w:val="24"/>
                <w:lang w:val="en-GB"/>
              </w:rPr>
              <w:t>c).</w:t>
            </w:r>
            <w:proofErr w:type="spellStart"/>
            <w:r w:rsidR="00EA3526" w:rsidRPr="001D4BD7">
              <w:rPr>
                <w:rFonts w:ascii="Times New Roman" w:eastAsia="Calibri" w:hAnsi="Times New Roman"/>
                <w:sz w:val="24"/>
                <w:szCs w:val="24"/>
                <w:lang w:val="en-GB"/>
              </w:rPr>
              <w:t>Không</w:t>
            </w:r>
            <w:proofErr w:type="spellEnd"/>
            <w:proofErr w:type="gram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bị</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xử</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phạt</w:t>
            </w:r>
            <w:proofErr w:type="spellEnd"/>
            <w:r w:rsidR="00EA3526" w:rsidRPr="001D4BD7">
              <w:rPr>
                <w:rFonts w:ascii="Times New Roman" w:eastAsia="Calibri" w:hAnsi="Times New Roman"/>
                <w:sz w:val="24"/>
                <w:szCs w:val="24"/>
                <w:lang w:val="en-GB"/>
              </w:rPr>
              <w:t xml:space="preserve"> vi </w:t>
            </w:r>
            <w:proofErr w:type="spellStart"/>
            <w:r w:rsidR="00EA3526" w:rsidRPr="001D4BD7">
              <w:rPr>
                <w:rFonts w:ascii="Times New Roman" w:eastAsia="Calibri" w:hAnsi="Times New Roman"/>
                <w:sz w:val="24"/>
                <w:szCs w:val="24"/>
                <w:lang w:val="en-GB"/>
              </w:rPr>
              <w:t>phạm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hành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chính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trong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lĩnh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vực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và</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thị</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trường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trong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vòng</w:t>
            </w:r>
            <w:proofErr w:type="spellEnd"/>
            <w:r w:rsidR="00EA3526" w:rsidRPr="001D4BD7">
              <w:rPr>
                <w:rFonts w:ascii="Times New Roman" w:eastAsia="Calibri" w:hAnsi="Times New Roman"/>
                <w:sz w:val="24"/>
                <w:szCs w:val="24"/>
                <w:lang w:val="en-GB"/>
              </w:rPr>
              <w:t xml:space="preserve"> 06 </w:t>
            </w:r>
            <w:proofErr w:type="spellStart"/>
            <w:r w:rsidR="00EA3526" w:rsidRPr="001D4BD7">
              <w:rPr>
                <w:rFonts w:ascii="Times New Roman" w:eastAsia="Calibri" w:hAnsi="Times New Roman"/>
                <w:sz w:val="24"/>
                <w:szCs w:val="24"/>
                <w:lang w:val="en-GB"/>
              </w:rPr>
              <w:t>tháng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tính</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đến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thời</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điểm</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Ủy</w:t>
            </w:r>
            <w:proofErr w:type="spellEnd"/>
            <w:r w:rsidR="00EA3526" w:rsidRPr="001D4BD7">
              <w:rPr>
                <w:rFonts w:ascii="Times New Roman" w:eastAsia="Calibri" w:hAnsi="Times New Roman"/>
                <w:sz w:val="24"/>
                <w:szCs w:val="24"/>
                <w:lang w:val="en-GB"/>
              </w:rPr>
              <w:t xml:space="preserve"> ban </w:t>
            </w:r>
            <w:proofErr w:type="spellStart"/>
            <w:r w:rsidR="00EA3526" w:rsidRPr="001D4BD7">
              <w:rPr>
                <w:rFonts w:ascii="Times New Roman" w:eastAsia="Calibri" w:hAnsi="Times New Roman"/>
                <w:sz w:val="24"/>
                <w:szCs w:val="24"/>
                <w:lang w:val="en-GB"/>
              </w:rPr>
              <w:t>Chứng</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khoán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Nhà</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nước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nhận</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được</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hồ</w:t>
            </w:r>
            <w:proofErr w:type="spellEnd"/>
            <w:r w:rsidR="00EA3526" w:rsidRPr="001D4BD7">
              <w:rPr>
                <w:rFonts w:ascii="Times New Roman" w:eastAsia="Calibri" w:hAnsi="Times New Roman"/>
                <w:sz w:val="24"/>
                <w:szCs w:val="24"/>
                <w:lang w:val="en-GB"/>
              </w:rPr>
              <w:t xml:space="preserve"> </w:t>
            </w:r>
            <w:proofErr w:type="spellStart"/>
            <w:r w:rsidR="00EA3526" w:rsidRPr="001D4BD7">
              <w:rPr>
                <w:rFonts w:ascii="Times New Roman" w:eastAsia="Calibri" w:hAnsi="Times New Roman"/>
                <w:sz w:val="24"/>
                <w:szCs w:val="24"/>
                <w:lang w:val="en-GB"/>
              </w:rPr>
              <w:t>sơ</w:t>
            </w:r>
            <w:proofErr w:type="spellEnd"/>
            <w:r w:rsidR="00EA3526" w:rsidRPr="001D4BD7">
              <w:rPr>
                <w:rFonts w:ascii="Times New Roman" w:eastAsia="Calibri" w:hAnsi="Times New Roman"/>
                <w:sz w:val="24"/>
                <w:szCs w:val="24"/>
                <w:lang w:val="en-GB"/>
              </w:rPr>
              <w:t>;</w:t>
            </w:r>
          </w:p>
        </w:tc>
        <w:tc>
          <w:tcPr>
            <w:tcW w:w="2387" w:type="pct"/>
          </w:tcPr>
          <w:p w14:paraId="5252527E" w14:textId="77777777" w:rsidR="00EA3526" w:rsidRPr="001D4BD7" w:rsidRDefault="00EA3526" w:rsidP="00EA3526">
            <w:pPr>
              <w:pStyle w:val="CommentText"/>
              <w:ind w:firstLine="0"/>
              <w:rPr>
                <w:kern w:val="32"/>
                <w:szCs w:val="24"/>
                <w:lang w:val="nl-NL"/>
              </w:rPr>
            </w:pPr>
            <w:r w:rsidRPr="001D4BD7">
              <w:rPr>
                <w:kern w:val="32"/>
                <w:szCs w:val="24"/>
                <w:lang w:val="nl-NL"/>
              </w:rPr>
              <w:t>Đề nghị sửa thành “chưa thực hiện đầy đủ các hình thức xử phạt, biện pháp khắc phục hậu quả theo quyết định xử phạt hành vi vi phạm pháp luật chứng khoán và thị trường chứng khoán”.</w:t>
            </w:r>
          </w:p>
          <w:p w14:paraId="3B3382FE" w14:textId="77777777" w:rsidR="00EA3526" w:rsidRPr="001D4BD7" w:rsidRDefault="00EA3526" w:rsidP="00EA3526">
            <w:pPr>
              <w:pStyle w:val="CommentText"/>
              <w:ind w:firstLine="0"/>
              <w:rPr>
                <w:kern w:val="32"/>
                <w:szCs w:val="24"/>
                <w:lang w:val="nl-NL"/>
              </w:rPr>
            </w:pPr>
            <w:r w:rsidRPr="001D4BD7">
              <w:rPr>
                <w:kern w:val="32"/>
                <w:szCs w:val="24"/>
                <w:lang w:val="nl-NL"/>
              </w:rPr>
              <w:t xml:space="preserve">Lý do: </w:t>
            </w:r>
          </w:p>
          <w:p w14:paraId="42350E3C" w14:textId="77777777" w:rsidR="00EA3526" w:rsidRPr="001D4BD7" w:rsidRDefault="00EA3526" w:rsidP="00EA3526">
            <w:pPr>
              <w:keepNext/>
              <w:widowControl w:val="0"/>
              <w:tabs>
                <w:tab w:val="left" w:pos="142"/>
                <w:tab w:val="left" w:pos="980"/>
              </w:tabs>
              <w:autoSpaceDE w:val="0"/>
              <w:autoSpaceDN w:val="0"/>
              <w:spacing w:before="60" w:after="60" w:line="288" w:lineRule="auto"/>
              <w:rPr>
                <w:rFonts w:ascii="Times New Roman" w:hAnsi="Times New Roman"/>
                <w:sz w:val="24"/>
                <w:szCs w:val="24"/>
              </w:rPr>
            </w:pPr>
            <w:r w:rsidRPr="001D4BD7">
              <w:rPr>
                <w:rFonts w:ascii="Times New Roman" w:hAnsi="Times New Roman"/>
                <w:sz w:val="24"/>
                <w:szCs w:val="24"/>
              </w:rPr>
              <w:t xml:space="preserve">Vi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lĩnh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vực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bao </w:t>
            </w:r>
            <w:proofErr w:type="spellStart"/>
            <w:r w:rsidRPr="001D4BD7">
              <w:rPr>
                <w:rFonts w:ascii="Times New Roman" w:hAnsi="Times New Roman"/>
                <w:sz w:val="24"/>
                <w:szCs w:val="24"/>
              </w:rPr>
              <w:t>gồm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loại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đa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dạng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mức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nặng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nhau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ảnh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hưởng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đến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sự</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phát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triển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
          <w:p w14:paraId="1AFF1453" w14:textId="09261E1D" w:rsidR="00452C82" w:rsidRPr="001D4BD7" w:rsidRDefault="00EA3526" w:rsidP="00BF3CEF">
            <w:pPr>
              <w:pStyle w:val="CommentText"/>
              <w:ind w:firstLine="0"/>
              <w:rPr>
                <w:szCs w:val="24"/>
              </w:rPr>
            </w:pPr>
            <w:proofErr w:type="spellStart"/>
            <w:r w:rsidRPr="001D4BD7">
              <w:rPr>
                <w:szCs w:val="24"/>
              </w:rPr>
              <w:t>Việc</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áp</w:t>
            </w:r>
            <w:proofErr w:type="spellEnd"/>
            <w:r w:rsidRPr="001D4BD7">
              <w:rPr>
                <w:szCs w:val="24"/>
              </w:rPr>
              <w:t xml:space="preserve"> </w:t>
            </w:r>
            <w:proofErr w:type="spellStart"/>
            <w:r w:rsidRPr="001D4BD7">
              <w:rPr>
                <w:szCs w:val="24"/>
              </w:rPr>
              <w:t>dụng</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chế</w:t>
            </w:r>
            <w:proofErr w:type="spellEnd"/>
            <w:r w:rsidRPr="001D4BD7">
              <w:rPr>
                <w:szCs w:val="24"/>
              </w:rPr>
              <w:t xml:space="preserve"> </w:t>
            </w:r>
            <w:proofErr w:type="spellStart"/>
            <w:r w:rsidRPr="001D4BD7">
              <w:rPr>
                <w:szCs w:val="24"/>
              </w:rPr>
              <w:t>tài</w:t>
            </w:r>
            <w:proofErr w:type="spellEnd"/>
            <w:r w:rsidRPr="001D4BD7">
              <w:rPr>
                <w:szCs w:val="24"/>
              </w:rPr>
              <w:t xml:space="preserve"> (</w:t>
            </w:r>
            <w:proofErr w:type="spellStart"/>
            <w:r w:rsidRPr="001D4BD7">
              <w:rPr>
                <w:szCs w:val="24"/>
              </w:rPr>
              <w:t>gồm</w:t>
            </w:r>
            <w:proofErr w:type="spellEnd"/>
            <w:r w:rsidRPr="001D4BD7">
              <w:rPr>
                <w:szCs w:val="24"/>
              </w:rPr>
              <w:t xml:space="preserve"> </w:t>
            </w:r>
            <w:proofErr w:type="spellStart"/>
            <w:r w:rsidRPr="001D4BD7">
              <w:rPr>
                <w:szCs w:val="24"/>
              </w:rPr>
              <w:t>cả</w:t>
            </w:r>
            <w:proofErr w:type="spellEnd"/>
            <w:r w:rsidRPr="001D4BD7">
              <w:rPr>
                <w:szCs w:val="24"/>
              </w:rPr>
              <w:t xml:space="preserve"> </w:t>
            </w:r>
            <w:proofErr w:type="spellStart"/>
            <w:r w:rsidRPr="001D4BD7">
              <w:rPr>
                <w:szCs w:val="24"/>
              </w:rPr>
              <w:t>hình</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bổ</w:t>
            </w:r>
            <w:proofErr w:type="spellEnd"/>
            <w:r w:rsidRPr="001D4BD7">
              <w:rPr>
                <w:szCs w:val="24"/>
              </w:rPr>
              <w:t xml:space="preserve"> sung) </w:t>
            </w:r>
            <w:proofErr w:type="spellStart"/>
            <w:r w:rsidRPr="001D4BD7">
              <w:rPr>
                <w:szCs w:val="24"/>
              </w:rPr>
              <w:t>được</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văn</w:t>
            </w:r>
            <w:proofErr w:type="spellEnd"/>
            <w:r w:rsidRPr="001D4BD7">
              <w:rPr>
                <w:szCs w:val="24"/>
              </w:rPr>
              <w:t xml:space="preserve"> </w:t>
            </w:r>
            <w:proofErr w:type="spellStart"/>
            <w:r w:rsidRPr="001D4BD7">
              <w:rPr>
                <w:szCs w:val="24"/>
              </w:rPr>
              <w:t>bản</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Do </w:t>
            </w:r>
            <w:proofErr w:type="spellStart"/>
            <w:r w:rsidRPr="001D4BD7">
              <w:rPr>
                <w:szCs w:val="24"/>
              </w:rPr>
              <w:t>đó</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hạn</w:t>
            </w:r>
            <w:proofErr w:type="spellEnd"/>
            <w:r w:rsidRPr="001D4BD7">
              <w:rPr>
                <w:szCs w:val="24"/>
              </w:rPr>
              <w:t xml:space="preserve"> </w:t>
            </w:r>
            <w:proofErr w:type="spellStart"/>
            <w:r w:rsidRPr="001D4BD7">
              <w:rPr>
                <w:szCs w:val="24"/>
              </w:rPr>
              <w:t>chế</w:t>
            </w:r>
            <w:proofErr w:type="spellEnd"/>
            <w:r w:rsidRPr="001D4BD7">
              <w:rPr>
                <w:szCs w:val="24"/>
              </w:rPr>
              <w:t xml:space="preserve"> </w:t>
            </w:r>
            <w:proofErr w:type="spellStart"/>
            <w:r w:rsidRPr="001D4BD7">
              <w:rPr>
                <w:szCs w:val="24"/>
              </w:rPr>
              <w:t>đối</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vòng</w:t>
            </w:r>
            <w:proofErr w:type="spellEnd"/>
            <w:r w:rsidRPr="001D4BD7">
              <w:rPr>
                <w:szCs w:val="24"/>
              </w:rPr>
              <w:t xml:space="preserve"> 06 </w:t>
            </w:r>
            <w:proofErr w:type="spellStart"/>
            <w:r w:rsidRPr="001D4BD7">
              <w:rPr>
                <w:szCs w:val="24"/>
              </w:rPr>
              <w:t>tháng</w:t>
            </w:r>
            <w:proofErr w:type="spellEnd"/>
            <w:r w:rsidRPr="001D4BD7">
              <w:rPr>
                <w:szCs w:val="24"/>
              </w:rPr>
              <w:t xml:space="preserve"> </w:t>
            </w:r>
            <w:proofErr w:type="spellStart"/>
            <w:r w:rsidRPr="001D4BD7">
              <w:rPr>
                <w:szCs w:val="24"/>
              </w:rPr>
              <w:t>kể</w:t>
            </w:r>
            <w:proofErr w:type="spellEnd"/>
            <w:r w:rsidRPr="001D4BD7">
              <w:rPr>
                <w:szCs w:val="24"/>
              </w:rPr>
              <w:t xml:space="preserve"> </w:t>
            </w:r>
            <w:proofErr w:type="spellStart"/>
            <w:r w:rsidRPr="001D4BD7">
              <w:rPr>
                <w:szCs w:val="24"/>
              </w:rPr>
              <w:t>từ</w:t>
            </w:r>
            <w:proofErr w:type="spellEnd"/>
            <w:r w:rsidRPr="001D4BD7">
              <w:rPr>
                <w:szCs w:val="24"/>
              </w:rPr>
              <w:t xml:space="preserve"> </w:t>
            </w:r>
            <w:proofErr w:type="spellStart"/>
            <w:r w:rsidRPr="001D4BD7">
              <w:rPr>
                <w:szCs w:val="24"/>
              </w:rPr>
              <w:t>ngày</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lý</w:t>
            </w:r>
            <w:proofErr w:type="spellEnd"/>
            <w:r w:rsidRPr="001D4BD7">
              <w:rPr>
                <w:szCs w:val="24"/>
              </w:rPr>
              <w:t xml:space="preserve">. Khi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đã</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khắc</w:t>
            </w:r>
            <w:proofErr w:type="spellEnd"/>
            <w:r w:rsidRPr="001D4BD7">
              <w:rPr>
                <w:szCs w:val="24"/>
              </w:rPr>
              <w:t xml:space="preserve"> </w:t>
            </w:r>
            <w:proofErr w:type="spellStart"/>
            <w:r w:rsidRPr="001D4BD7">
              <w:rPr>
                <w:szCs w:val="24"/>
              </w:rPr>
              <w:t>phục</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đảm</w:t>
            </w:r>
            <w:proofErr w:type="spellEnd"/>
            <w:r w:rsidRPr="001D4BD7">
              <w:rPr>
                <w:szCs w:val="24"/>
              </w:rPr>
              <w:t xml:space="preserve"> </w:t>
            </w:r>
            <w:proofErr w:type="spellStart"/>
            <w:r w:rsidRPr="001D4BD7">
              <w:rPr>
                <w:szCs w:val="24"/>
              </w:rPr>
              <w:t>bảo</w:t>
            </w:r>
            <w:proofErr w:type="spellEnd"/>
            <w:r w:rsidRPr="001D4BD7">
              <w:rPr>
                <w:szCs w:val="24"/>
              </w:rPr>
              <w:t xml:space="preserve"> </w:t>
            </w:r>
            <w:proofErr w:type="spellStart"/>
            <w:r w:rsidRPr="001D4BD7">
              <w:rPr>
                <w:szCs w:val="24"/>
              </w:rPr>
              <w:t>hoạt</w:t>
            </w:r>
            <w:proofErr w:type="spellEnd"/>
            <w:r w:rsidRPr="001D4BD7">
              <w:rPr>
                <w:szCs w:val="24"/>
              </w:rPr>
              <w:t xml:space="preserve"> </w:t>
            </w:r>
            <w:proofErr w:type="spellStart"/>
            <w:r w:rsidRPr="001D4BD7">
              <w:rPr>
                <w:szCs w:val="24"/>
              </w:rPr>
              <w:t>động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theo</w:t>
            </w:r>
            <w:proofErr w:type="spellEnd"/>
            <w:r w:rsidRPr="001D4BD7">
              <w:rPr>
                <w:szCs w:val="24"/>
              </w:rPr>
              <w:t xml:space="preserve"> </w:t>
            </w:r>
            <w:proofErr w:type="spellStart"/>
            <w:r w:rsidRPr="001D4BD7">
              <w:rPr>
                <w:szCs w:val="24"/>
              </w:rPr>
              <w:t>đúng</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sau</w:t>
            </w:r>
            <w:proofErr w:type="spellEnd"/>
            <w:r w:rsidRPr="001D4BD7">
              <w:rPr>
                <w:szCs w:val="24"/>
              </w:rPr>
              <w:t xml:space="preserve"> </w:t>
            </w:r>
            <w:proofErr w:type="spellStart"/>
            <w:r w:rsidRPr="001D4BD7">
              <w:rPr>
                <w:szCs w:val="24"/>
              </w:rPr>
              <w:t>khi</w:t>
            </w:r>
            <w:proofErr w:type="spellEnd"/>
            <w:r w:rsidRPr="001D4BD7">
              <w:rPr>
                <w:szCs w:val="24"/>
              </w:rPr>
              <w:t xml:space="preserve"> </w:t>
            </w:r>
            <w:proofErr w:type="spellStart"/>
            <w:r w:rsidRPr="001D4BD7">
              <w:rPr>
                <w:szCs w:val="24"/>
              </w:rPr>
              <w:t>khắc</w:t>
            </w:r>
            <w:proofErr w:type="spellEnd"/>
            <w:r w:rsidRPr="001D4BD7">
              <w:rPr>
                <w:szCs w:val="24"/>
              </w:rPr>
              <w:t xml:space="preserve"> </w:t>
            </w:r>
            <w:proofErr w:type="spellStart"/>
            <w:r w:rsidRPr="001D4BD7">
              <w:rPr>
                <w:szCs w:val="24"/>
              </w:rPr>
              <w:t>phục</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tạo</w:t>
            </w:r>
            <w:proofErr w:type="spellEnd"/>
            <w:r w:rsidRPr="001D4BD7">
              <w:rPr>
                <w:szCs w:val="24"/>
              </w:rPr>
              <w:t xml:space="preserve"> </w:t>
            </w:r>
            <w:proofErr w:type="spellStart"/>
            <w:r w:rsidRPr="001D4BD7">
              <w:rPr>
                <w:szCs w:val="24"/>
              </w:rPr>
              <w:t>điều</w:t>
            </w:r>
            <w:proofErr w:type="spellEnd"/>
            <w:r w:rsidRPr="001D4BD7">
              <w:rPr>
                <w:szCs w:val="24"/>
              </w:rPr>
              <w:t xml:space="preserve"> </w:t>
            </w:r>
            <w:proofErr w:type="spellStart"/>
            <w:r w:rsidRPr="001D4BD7">
              <w:rPr>
                <w:szCs w:val="24"/>
              </w:rPr>
              <w:t>kiện</w:t>
            </w:r>
            <w:proofErr w:type="spellEnd"/>
            <w:r w:rsidRPr="001D4BD7">
              <w:rPr>
                <w:szCs w:val="24"/>
              </w:rPr>
              <w:t xml:space="preserve"> </w:t>
            </w:r>
            <w:proofErr w:type="spellStart"/>
            <w:r w:rsidRPr="001D4BD7">
              <w:rPr>
                <w:szCs w:val="24"/>
              </w:rPr>
              <w:t>để</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hoạt</w:t>
            </w:r>
            <w:proofErr w:type="spellEnd"/>
            <w:r w:rsidRPr="001D4BD7">
              <w:rPr>
                <w:szCs w:val="24"/>
              </w:rPr>
              <w:t xml:space="preserve"> </w:t>
            </w:r>
            <w:proofErr w:type="spellStart"/>
            <w:r w:rsidRPr="001D4BD7">
              <w:rPr>
                <w:szCs w:val="24"/>
              </w:rPr>
              <w:t>động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mình</w:t>
            </w:r>
            <w:proofErr w:type="spellEnd"/>
            <w:r w:rsidRPr="001D4BD7">
              <w:rPr>
                <w:szCs w:val="24"/>
              </w:rPr>
              <w:t xml:space="preserve">. </w:t>
            </w:r>
            <w:proofErr w:type="spellStart"/>
            <w:r w:rsidRPr="001D4BD7">
              <w:rPr>
                <w:szCs w:val="24"/>
              </w:rPr>
              <w:t>Nếu</w:t>
            </w:r>
            <w:proofErr w:type="spellEnd"/>
            <w:r w:rsidRPr="001D4BD7">
              <w:rPr>
                <w:szCs w:val="24"/>
              </w:rPr>
              <w:t xml:space="preserve"> </w:t>
            </w:r>
            <w:proofErr w:type="spellStart"/>
            <w:r w:rsidRPr="001D4BD7">
              <w:rPr>
                <w:szCs w:val="24"/>
              </w:rPr>
              <w:t>vì</w:t>
            </w:r>
            <w:proofErr w:type="spellEnd"/>
            <w:r w:rsidRPr="001D4BD7">
              <w:rPr>
                <w:szCs w:val="24"/>
              </w:rPr>
              <w:t xml:space="preserve"> </w:t>
            </w:r>
            <w:proofErr w:type="spellStart"/>
            <w:r w:rsidRPr="001D4BD7">
              <w:rPr>
                <w:szCs w:val="24"/>
              </w:rPr>
              <w:t>từng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hành</w:t>
            </w:r>
            <w:proofErr w:type="spellEnd"/>
            <w:r w:rsidRPr="001D4BD7">
              <w:rPr>
                <w:szCs w:val="24"/>
              </w:rPr>
              <w:t xml:space="preserve"> vi </w:t>
            </w:r>
            <w:proofErr w:type="spellStart"/>
            <w:r w:rsidRPr="001D4BD7">
              <w:rPr>
                <w:szCs w:val="24"/>
              </w:rPr>
              <w:t>vi</w:t>
            </w:r>
            <w:proofErr w:type="spellEnd"/>
            <w:r w:rsidRPr="001D4BD7">
              <w:rPr>
                <w:szCs w:val="24"/>
              </w:rPr>
              <w:t xml:space="preserve"> </w:t>
            </w:r>
            <w:proofErr w:type="spellStart"/>
            <w:r w:rsidRPr="001D4BD7">
              <w:rPr>
                <w:szCs w:val="24"/>
              </w:rPr>
              <w:t>phạm</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mở</w:t>
            </w:r>
            <w:proofErr w:type="spellEnd"/>
            <w:r w:rsidRPr="001D4BD7">
              <w:rPr>
                <w:szCs w:val="24"/>
              </w:rPr>
              <w:t xml:space="preserve"> </w:t>
            </w:r>
            <w:proofErr w:type="spellStart"/>
            <w:r w:rsidRPr="001D4BD7">
              <w:rPr>
                <w:szCs w:val="24"/>
              </w:rPr>
              <w:t>rộng</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kinh</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phù</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chủ</w:t>
            </w:r>
            <w:proofErr w:type="spellEnd"/>
            <w:r w:rsidRPr="001D4BD7">
              <w:rPr>
                <w:szCs w:val="24"/>
              </w:rPr>
              <w:t xml:space="preserve"> </w:t>
            </w:r>
            <w:proofErr w:type="spellStart"/>
            <w:r w:rsidRPr="001D4BD7">
              <w:rPr>
                <w:szCs w:val="24"/>
              </w:rPr>
              <w:t>trương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nước</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khuyến</w:t>
            </w:r>
            <w:proofErr w:type="spellEnd"/>
            <w:r w:rsidRPr="001D4BD7">
              <w:rPr>
                <w:szCs w:val="24"/>
              </w:rPr>
              <w:t xml:space="preserve"> </w:t>
            </w:r>
            <w:proofErr w:type="spellStart"/>
            <w:r w:rsidRPr="001D4BD7">
              <w:rPr>
                <w:szCs w:val="24"/>
              </w:rPr>
              <w:t>khích</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w:t>
            </w:r>
          </w:p>
        </w:tc>
      </w:tr>
      <w:tr w:rsidR="008C096D" w:rsidRPr="001D4BD7" w14:paraId="6823628D" w14:textId="77777777" w:rsidTr="00EC50F4">
        <w:tc>
          <w:tcPr>
            <w:tcW w:w="459" w:type="pct"/>
          </w:tcPr>
          <w:p w14:paraId="6AF35819" w14:textId="114B13E9" w:rsidR="008C096D" w:rsidRPr="001D4BD7" w:rsidRDefault="008C096D"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2C052D3E" w14:textId="77777777" w:rsidR="0091368B" w:rsidRPr="001D4BD7" w:rsidRDefault="0091368B" w:rsidP="0091368B">
            <w:pPr>
              <w:keepNext/>
              <w:widowControl w:val="0"/>
              <w:tabs>
                <w:tab w:val="left" w:pos="142"/>
                <w:tab w:val="left" w:pos="1560"/>
              </w:tabs>
              <w:spacing w:before="60" w:after="60" w:line="276" w:lineRule="auto"/>
              <w:outlineLvl w:val="2"/>
              <w:rPr>
                <w:rFonts w:ascii="Times New Roman" w:hAnsi="Times New Roman"/>
                <w:b/>
                <w:kern w:val="28"/>
                <w:sz w:val="24"/>
                <w:szCs w:val="24"/>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183. </w:t>
            </w: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kiện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thành</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lập</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văn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phòng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đại</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diện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trong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nước</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của</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công</w:t>
            </w:r>
            <w:proofErr w:type="spellEnd"/>
            <w:r w:rsidRPr="001D4BD7">
              <w:rPr>
                <w:rFonts w:ascii="Times New Roman" w:hAnsi="Times New Roman"/>
                <w:b/>
                <w:kern w:val="28"/>
                <w:sz w:val="24"/>
                <w:szCs w:val="24"/>
              </w:rPr>
              <w:t xml:space="preserve"> ty </w:t>
            </w:r>
            <w:proofErr w:type="spellStart"/>
            <w:r w:rsidRPr="001D4BD7">
              <w:rPr>
                <w:rFonts w:ascii="Times New Roman" w:hAnsi="Times New Roman"/>
                <w:b/>
                <w:kern w:val="28"/>
                <w:sz w:val="24"/>
                <w:szCs w:val="24"/>
              </w:rPr>
              <w:t>chứng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khoán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công</w:t>
            </w:r>
            <w:proofErr w:type="spellEnd"/>
            <w:r w:rsidRPr="001D4BD7">
              <w:rPr>
                <w:rFonts w:ascii="Times New Roman" w:hAnsi="Times New Roman"/>
                <w:b/>
                <w:kern w:val="28"/>
                <w:sz w:val="24"/>
                <w:szCs w:val="24"/>
              </w:rPr>
              <w:t xml:space="preserve"> ty </w:t>
            </w:r>
            <w:proofErr w:type="spellStart"/>
            <w:r w:rsidRPr="001D4BD7">
              <w:rPr>
                <w:rFonts w:ascii="Times New Roman" w:hAnsi="Times New Roman"/>
                <w:b/>
                <w:kern w:val="28"/>
                <w:sz w:val="24"/>
                <w:szCs w:val="24"/>
              </w:rPr>
              <w:t>quản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lý</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quỹ</w:t>
            </w:r>
            <w:proofErr w:type="spellEnd"/>
          </w:p>
          <w:p w14:paraId="5DA578F1" w14:textId="199CBD2A" w:rsidR="0091368B" w:rsidRPr="001D4BD7" w:rsidRDefault="00B47B2A" w:rsidP="00B47B2A">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1.</w:t>
            </w:r>
            <w:r w:rsidR="0091368B" w:rsidRPr="001D4BD7">
              <w:rPr>
                <w:rFonts w:ascii="Times New Roman" w:eastAsia="Calibri" w:hAnsi="Times New Roman"/>
                <w:sz w:val="24"/>
                <w:szCs w:val="24"/>
                <w:lang w:val="en-GB"/>
              </w:rPr>
              <w:t xml:space="preserve">Văn </w:t>
            </w:r>
            <w:proofErr w:type="spellStart"/>
            <w:r w:rsidR="0091368B" w:rsidRPr="001D4BD7">
              <w:rPr>
                <w:rFonts w:ascii="Times New Roman" w:eastAsia="Calibri" w:hAnsi="Times New Roman"/>
                <w:sz w:val="24"/>
                <w:szCs w:val="24"/>
                <w:lang w:val="en-GB"/>
              </w:rPr>
              <w:t>phòng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đại</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diện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là</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đơn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vị</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thuộc</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công</w:t>
            </w:r>
            <w:proofErr w:type="spellEnd"/>
            <w:r w:rsidR="0091368B" w:rsidRPr="001D4BD7">
              <w:rPr>
                <w:rFonts w:ascii="Times New Roman" w:eastAsia="Calibri" w:hAnsi="Times New Roman"/>
                <w:sz w:val="24"/>
                <w:szCs w:val="24"/>
                <w:lang w:val="en-GB"/>
              </w:rPr>
              <w:t xml:space="preserve"> ty </w:t>
            </w:r>
            <w:proofErr w:type="spellStart"/>
            <w:r w:rsidR="0091368B" w:rsidRPr="001D4BD7">
              <w:rPr>
                <w:rFonts w:ascii="Times New Roman" w:eastAsia="Calibri" w:hAnsi="Times New Roman"/>
                <w:sz w:val="24"/>
                <w:szCs w:val="24"/>
                <w:lang w:val="en-GB"/>
              </w:rPr>
              <w:t>chứng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khoán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công</w:t>
            </w:r>
            <w:proofErr w:type="spellEnd"/>
            <w:r w:rsidR="0091368B" w:rsidRPr="001D4BD7">
              <w:rPr>
                <w:rFonts w:ascii="Times New Roman" w:eastAsia="Calibri" w:hAnsi="Times New Roman"/>
                <w:sz w:val="24"/>
                <w:szCs w:val="24"/>
                <w:lang w:val="en-GB"/>
              </w:rPr>
              <w:t xml:space="preserve"> ty </w:t>
            </w:r>
            <w:proofErr w:type="spellStart"/>
            <w:r w:rsidR="0091368B" w:rsidRPr="001D4BD7">
              <w:rPr>
                <w:rFonts w:ascii="Times New Roman" w:eastAsia="Calibri" w:hAnsi="Times New Roman"/>
                <w:sz w:val="24"/>
                <w:szCs w:val="24"/>
                <w:lang w:val="en-GB"/>
              </w:rPr>
              <w:t>quản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lý</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quỹ</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Điều</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kiện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thành</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lập</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văn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phòng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đại</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diện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công</w:t>
            </w:r>
            <w:proofErr w:type="spellEnd"/>
            <w:r w:rsidR="0091368B" w:rsidRPr="001D4BD7">
              <w:rPr>
                <w:rFonts w:ascii="Times New Roman" w:eastAsia="Calibri" w:hAnsi="Times New Roman"/>
                <w:sz w:val="24"/>
                <w:szCs w:val="24"/>
                <w:lang w:val="en-GB"/>
              </w:rPr>
              <w:t xml:space="preserve"> ty </w:t>
            </w:r>
            <w:proofErr w:type="spellStart"/>
            <w:r w:rsidR="0091368B" w:rsidRPr="001D4BD7">
              <w:rPr>
                <w:rFonts w:ascii="Times New Roman" w:eastAsia="Calibri" w:hAnsi="Times New Roman"/>
                <w:sz w:val="24"/>
                <w:szCs w:val="24"/>
                <w:lang w:val="en-GB"/>
              </w:rPr>
              <w:t>chứng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khoán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trong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nước</w:t>
            </w:r>
            <w:proofErr w:type="spellEnd"/>
            <w:r w:rsidR="0091368B" w:rsidRPr="001D4BD7">
              <w:rPr>
                <w:rFonts w:ascii="Times New Roman" w:eastAsia="Calibri" w:hAnsi="Times New Roman"/>
                <w:sz w:val="24"/>
                <w:szCs w:val="24"/>
                <w:lang w:val="en-GB"/>
              </w:rPr>
              <w:t>:</w:t>
            </w:r>
          </w:p>
          <w:p w14:paraId="301D9217" w14:textId="78A28B8F" w:rsidR="0091368B" w:rsidRPr="001D4BD7" w:rsidRDefault="00E11379" w:rsidP="00E11379">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a</w:t>
            </w:r>
            <w:proofErr w:type="gramStart"/>
            <w:r>
              <w:rPr>
                <w:rFonts w:ascii="Times New Roman" w:eastAsia="Calibri" w:hAnsi="Times New Roman"/>
                <w:sz w:val="24"/>
                <w:szCs w:val="24"/>
                <w:lang w:val="en-GB"/>
              </w:rPr>
              <w:t>).</w:t>
            </w:r>
            <w:proofErr w:type="spellStart"/>
            <w:r w:rsidR="0091368B" w:rsidRPr="001D4BD7">
              <w:rPr>
                <w:rFonts w:ascii="Times New Roman" w:eastAsia="Calibri" w:hAnsi="Times New Roman"/>
                <w:sz w:val="24"/>
                <w:szCs w:val="24"/>
                <w:lang w:val="en-GB"/>
              </w:rPr>
              <w:t>Đáp</w:t>
            </w:r>
            <w:proofErr w:type="spellEnd"/>
            <w:proofErr w:type="gram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ứng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điều</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kiện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quy</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định</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tại</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điểm</w:t>
            </w:r>
            <w:proofErr w:type="spellEnd"/>
            <w:r w:rsidR="0091368B" w:rsidRPr="001D4BD7">
              <w:rPr>
                <w:rFonts w:ascii="Times New Roman" w:eastAsia="Calibri" w:hAnsi="Times New Roman"/>
                <w:sz w:val="24"/>
                <w:szCs w:val="24"/>
                <w:lang w:val="en-GB"/>
              </w:rPr>
              <w:t xml:space="preserve"> a, b, c </w:t>
            </w:r>
            <w:proofErr w:type="spellStart"/>
            <w:r w:rsidR="0091368B" w:rsidRPr="001D4BD7">
              <w:rPr>
                <w:rFonts w:ascii="Times New Roman" w:eastAsia="Calibri" w:hAnsi="Times New Roman"/>
                <w:sz w:val="24"/>
                <w:szCs w:val="24"/>
                <w:lang w:val="en-GB"/>
              </w:rPr>
              <w:t>khoản</w:t>
            </w:r>
            <w:proofErr w:type="spellEnd"/>
            <w:r w:rsidR="0091368B" w:rsidRPr="001D4BD7">
              <w:rPr>
                <w:rFonts w:ascii="Times New Roman" w:eastAsia="Calibri" w:hAnsi="Times New Roman"/>
                <w:sz w:val="24"/>
                <w:szCs w:val="24"/>
                <w:lang w:val="en-GB"/>
              </w:rPr>
              <w:t xml:space="preserve"> 2 </w:t>
            </w:r>
            <w:proofErr w:type="spellStart"/>
            <w:r w:rsidR="0091368B" w:rsidRPr="001D4BD7">
              <w:rPr>
                <w:rFonts w:ascii="Times New Roman" w:eastAsia="Calibri" w:hAnsi="Times New Roman"/>
                <w:sz w:val="24"/>
                <w:szCs w:val="24"/>
                <w:lang w:val="en-GB"/>
              </w:rPr>
              <w:t>Điều</w:t>
            </w:r>
            <w:proofErr w:type="spellEnd"/>
            <w:r w:rsidR="0091368B" w:rsidRPr="001D4BD7">
              <w:rPr>
                <w:rFonts w:ascii="Times New Roman" w:eastAsia="Calibri" w:hAnsi="Times New Roman"/>
                <w:sz w:val="24"/>
                <w:szCs w:val="24"/>
                <w:lang w:val="en-GB"/>
              </w:rPr>
              <w:t xml:space="preserve"> 181 </w:t>
            </w:r>
            <w:proofErr w:type="spellStart"/>
            <w:r w:rsidR="0091368B" w:rsidRPr="001D4BD7">
              <w:rPr>
                <w:rFonts w:ascii="Times New Roman" w:eastAsia="Calibri" w:hAnsi="Times New Roman"/>
                <w:sz w:val="24"/>
                <w:szCs w:val="24"/>
                <w:lang w:val="en-GB"/>
              </w:rPr>
              <w:t>Nghị</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định</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này</w:t>
            </w:r>
            <w:proofErr w:type="spellEnd"/>
            <w:r w:rsidR="0091368B" w:rsidRPr="001D4BD7">
              <w:rPr>
                <w:rFonts w:ascii="Times New Roman" w:eastAsia="Calibri" w:hAnsi="Times New Roman"/>
                <w:sz w:val="24"/>
                <w:szCs w:val="24"/>
                <w:lang w:val="en-GB"/>
              </w:rPr>
              <w:t>;</w:t>
            </w:r>
          </w:p>
          <w:p w14:paraId="797A3C57" w14:textId="0ED0DA7F" w:rsidR="0091368B" w:rsidRPr="001D4BD7" w:rsidRDefault="00E11379" w:rsidP="00E11379">
            <w:pPr>
              <w:keepNext/>
              <w:widowControl w:val="0"/>
              <w:tabs>
                <w:tab w:val="left" w:pos="142"/>
                <w:tab w:val="left" w:pos="980"/>
              </w:tabs>
              <w:autoSpaceDE w:val="0"/>
              <w:autoSpaceDN w:val="0"/>
              <w:spacing w:before="60" w:after="60" w:line="276" w:lineRule="auto"/>
              <w:jc w:val="both"/>
              <w:rPr>
                <w:rFonts w:ascii="Times New Roman" w:eastAsia="Calibri" w:hAnsi="Times New Roman"/>
                <w:sz w:val="24"/>
                <w:szCs w:val="24"/>
                <w:lang w:val="en-GB"/>
              </w:rPr>
            </w:pPr>
            <w:r>
              <w:rPr>
                <w:rFonts w:ascii="Times New Roman" w:eastAsia="Calibri" w:hAnsi="Times New Roman"/>
                <w:sz w:val="24"/>
                <w:szCs w:val="24"/>
                <w:lang w:val="en-GB"/>
              </w:rPr>
              <w:t>b</w:t>
            </w:r>
            <w:proofErr w:type="gramStart"/>
            <w:r>
              <w:rPr>
                <w:rFonts w:ascii="Times New Roman" w:eastAsia="Calibri" w:hAnsi="Times New Roman"/>
                <w:sz w:val="24"/>
                <w:szCs w:val="24"/>
                <w:lang w:val="en-GB"/>
              </w:rPr>
              <w:t>).</w:t>
            </w:r>
            <w:proofErr w:type="spellStart"/>
            <w:r w:rsidR="0091368B" w:rsidRPr="001D4BD7">
              <w:rPr>
                <w:rFonts w:ascii="Times New Roman" w:eastAsia="Calibri" w:hAnsi="Times New Roman"/>
                <w:sz w:val="24"/>
                <w:szCs w:val="24"/>
                <w:lang w:val="en-GB"/>
              </w:rPr>
              <w:t>Địa</w:t>
            </w:r>
            <w:proofErr w:type="spellEnd"/>
            <w:proofErr w:type="gram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điểm</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đặt</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văn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phòng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đại</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diện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không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nằm</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trong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phạm</w:t>
            </w:r>
            <w:proofErr w:type="spellEnd"/>
            <w:r w:rsidR="0091368B" w:rsidRPr="001D4BD7">
              <w:rPr>
                <w:rFonts w:ascii="Times New Roman" w:eastAsia="Calibri" w:hAnsi="Times New Roman"/>
                <w:sz w:val="24"/>
                <w:szCs w:val="24"/>
                <w:lang w:val="en-GB"/>
              </w:rPr>
              <w:t xml:space="preserve"> vi </w:t>
            </w:r>
            <w:proofErr w:type="spellStart"/>
            <w:r w:rsidR="0091368B" w:rsidRPr="001D4BD7">
              <w:rPr>
                <w:rFonts w:ascii="Times New Roman" w:eastAsia="Calibri" w:hAnsi="Times New Roman"/>
                <w:sz w:val="24"/>
                <w:szCs w:val="24"/>
                <w:lang w:val="en-GB"/>
              </w:rPr>
              <w:t>địa</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bàn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tỉnh</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thành</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phố</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nơi</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công</w:t>
            </w:r>
            <w:proofErr w:type="spellEnd"/>
            <w:r w:rsidR="0091368B" w:rsidRPr="001D4BD7">
              <w:rPr>
                <w:rFonts w:ascii="Times New Roman" w:eastAsia="Calibri" w:hAnsi="Times New Roman"/>
                <w:sz w:val="24"/>
                <w:szCs w:val="24"/>
                <w:lang w:val="en-GB"/>
              </w:rPr>
              <w:t xml:space="preserve"> ty </w:t>
            </w:r>
            <w:proofErr w:type="spellStart"/>
            <w:r w:rsidR="0091368B" w:rsidRPr="001D4BD7">
              <w:rPr>
                <w:rFonts w:ascii="Times New Roman" w:eastAsia="Calibri" w:hAnsi="Times New Roman"/>
                <w:sz w:val="24"/>
                <w:szCs w:val="24"/>
                <w:lang w:val="en-GB"/>
              </w:rPr>
              <w:t>chứng</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khoán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công</w:t>
            </w:r>
            <w:proofErr w:type="spellEnd"/>
            <w:r w:rsidR="0091368B" w:rsidRPr="001D4BD7">
              <w:rPr>
                <w:rFonts w:ascii="Times New Roman" w:eastAsia="Calibri" w:hAnsi="Times New Roman"/>
                <w:sz w:val="24"/>
                <w:szCs w:val="24"/>
                <w:lang w:val="en-GB"/>
              </w:rPr>
              <w:t xml:space="preserve"> ty </w:t>
            </w:r>
            <w:proofErr w:type="spellStart"/>
            <w:r w:rsidR="0091368B" w:rsidRPr="001D4BD7">
              <w:rPr>
                <w:rFonts w:ascii="Times New Roman" w:eastAsia="Calibri" w:hAnsi="Times New Roman"/>
                <w:sz w:val="24"/>
                <w:szCs w:val="24"/>
                <w:lang w:val="en-GB"/>
              </w:rPr>
              <w:t>quản</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lý</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quỹ</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đặt</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trụ</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sở</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chính</w:t>
            </w:r>
            <w:proofErr w:type="spellEnd"/>
            <w:r w:rsidR="0091368B" w:rsidRPr="001D4BD7">
              <w:rPr>
                <w:rFonts w:ascii="Times New Roman" w:eastAsia="Calibri" w:hAnsi="Times New Roman"/>
                <w:sz w:val="24"/>
                <w:szCs w:val="24"/>
                <w:lang w:val="en-GB"/>
              </w:rPr>
              <w:t xml:space="preserve"> </w:t>
            </w:r>
            <w:proofErr w:type="spellStart"/>
            <w:r w:rsidR="0091368B" w:rsidRPr="001D4BD7">
              <w:rPr>
                <w:rFonts w:ascii="Times New Roman" w:eastAsia="Calibri" w:hAnsi="Times New Roman"/>
                <w:sz w:val="24"/>
                <w:szCs w:val="24"/>
                <w:lang w:val="en-GB"/>
              </w:rPr>
              <w:t>hoặc</w:t>
            </w:r>
            <w:proofErr w:type="spellEnd"/>
            <w:r w:rsidR="0091368B" w:rsidRPr="001D4BD7">
              <w:rPr>
                <w:rFonts w:ascii="Times New Roman" w:eastAsia="Calibri" w:hAnsi="Times New Roman"/>
                <w:sz w:val="24"/>
                <w:szCs w:val="24"/>
                <w:lang w:val="en-GB"/>
              </w:rPr>
              <w:t xml:space="preserve"> chi </w:t>
            </w:r>
            <w:proofErr w:type="spellStart"/>
            <w:r w:rsidR="0091368B" w:rsidRPr="001D4BD7">
              <w:rPr>
                <w:rFonts w:ascii="Times New Roman" w:eastAsia="Calibri" w:hAnsi="Times New Roman"/>
                <w:sz w:val="24"/>
                <w:szCs w:val="24"/>
                <w:lang w:val="en-GB"/>
              </w:rPr>
              <w:t>nhánh</w:t>
            </w:r>
            <w:proofErr w:type="spellEnd"/>
            <w:r w:rsidR="0091368B" w:rsidRPr="001D4BD7">
              <w:rPr>
                <w:rFonts w:ascii="Times New Roman" w:eastAsia="Calibri" w:hAnsi="Times New Roman"/>
                <w:sz w:val="24"/>
                <w:szCs w:val="24"/>
                <w:lang w:val="en-GB"/>
              </w:rPr>
              <w:t>.</w:t>
            </w:r>
          </w:p>
          <w:p w14:paraId="1487B544" w14:textId="3021A3DC" w:rsidR="008C096D" w:rsidRPr="001D4BD7" w:rsidRDefault="008C096D" w:rsidP="008C096D">
            <w:pPr>
              <w:tabs>
                <w:tab w:val="left" w:pos="180"/>
              </w:tabs>
              <w:spacing w:before="120" w:line="276" w:lineRule="auto"/>
              <w:jc w:val="both"/>
              <w:rPr>
                <w:rFonts w:ascii="Times New Roman" w:hAnsi="Times New Roman"/>
                <w:bCs/>
                <w:iCs/>
                <w:color w:val="000000"/>
                <w:kern w:val="28"/>
                <w:sz w:val="24"/>
                <w:szCs w:val="24"/>
                <w:lang w:val="nl-NL"/>
              </w:rPr>
            </w:pPr>
          </w:p>
        </w:tc>
        <w:tc>
          <w:tcPr>
            <w:tcW w:w="2387" w:type="pct"/>
          </w:tcPr>
          <w:p w14:paraId="64629EC6" w14:textId="15873800" w:rsidR="0091368B" w:rsidRPr="001D4BD7" w:rsidRDefault="0091368B" w:rsidP="0091368B">
            <w:pPr>
              <w:widowControl w:val="0"/>
              <w:tabs>
                <w:tab w:val="left" w:pos="851"/>
              </w:tabs>
              <w:autoSpaceDE w:val="0"/>
              <w:autoSpaceDN w:val="0"/>
              <w:spacing w:line="276" w:lineRule="auto"/>
              <w:rPr>
                <w:rFonts w:ascii="Times New Roman" w:hAnsi="Times New Roman"/>
                <w:sz w:val="24"/>
                <w:szCs w:val="24"/>
              </w:rPr>
            </w:pPr>
            <w:proofErr w:type="spellStart"/>
            <w:r w:rsidRPr="001D4BD7">
              <w:rPr>
                <w:rFonts w:ascii="Times New Roman" w:hAnsi="Times New Roman"/>
                <w:b/>
                <w:sz w:val="24"/>
                <w:szCs w:val="24"/>
              </w:rPr>
              <w:t>Đề</w:t>
            </w:r>
            <w:proofErr w:type="spellEnd"/>
            <w:r w:rsidRPr="001D4BD7">
              <w:rPr>
                <w:rFonts w:ascii="Times New Roman" w:hAnsi="Times New Roman"/>
                <w:b/>
                <w:sz w:val="24"/>
                <w:szCs w:val="24"/>
              </w:rPr>
              <w:t xml:space="preserve"> </w:t>
            </w:r>
            <w:proofErr w:type="spellStart"/>
            <w:r w:rsidRPr="001D4BD7">
              <w:rPr>
                <w:rFonts w:ascii="Times New Roman" w:hAnsi="Times New Roman"/>
                <w:b/>
                <w:sz w:val="24"/>
                <w:szCs w:val="24"/>
              </w:rPr>
              <w:t>nghị</w:t>
            </w:r>
            <w:proofErr w:type="spellEnd"/>
            <w:r w:rsidRPr="001D4BD7">
              <w:rPr>
                <w:rFonts w:ascii="Times New Roman" w:hAnsi="Times New Roman"/>
                <w:b/>
                <w:sz w:val="24"/>
                <w:szCs w:val="24"/>
              </w:rPr>
              <w:t xml:space="preserve"> </w:t>
            </w:r>
            <w:proofErr w:type="spellStart"/>
            <w:r w:rsidRPr="001D4BD7">
              <w:rPr>
                <w:rFonts w:ascii="Times New Roman" w:hAnsi="Times New Roman"/>
                <w:sz w:val="24"/>
                <w:szCs w:val="24"/>
              </w:rPr>
              <w:t>bỏ</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điểm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phòng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nằm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địa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bàn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tỉnh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phố</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quản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đặt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trụ</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sở</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hoặc</w:t>
            </w:r>
            <w:proofErr w:type="spellEnd"/>
            <w:r w:rsidRPr="001D4BD7">
              <w:rPr>
                <w:rFonts w:ascii="Times New Roman" w:hAnsi="Times New Roman"/>
                <w:sz w:val="24"/>
                <w:szCs w:val="24"/>
              </w:rPr>
              <w:t xml:space="preserve"> chi </w:t>
            </w:r>
            <w:proofErr w:type="spellStart"/>
            <w:r w:rsidRPr="001D4BD7">
              <w:rPr>
                <w:rFonts w:ascii="Times New Roman" w:hAnsi="Times New Roman"/>
                <w:sz w:val="24"/>
                <w:szCs w:val="24"/>
              </w:rPr>
              <w:t>nhánh</w:t>
            </w:r>
            <w:proofErr w:type="spellEnd"/>
            <w:r w:rsidRPr="001D4BD7">
              <w:rPr>
                <w:rFonts w:ascii="Times New Roman" w:hAnsi="Times New Roman"/>
                <w:sz w:val="24"/>
                <w:szCs w:val="24"/>
              </w:rPr>
              <w:t>”.</w:t>
            </w:r>
          </w:p>
          <w:p w14:paraId="3671F536" w14:textId="77777777" w:rsidR="0091368B" w:rsidRPr="001D4BD7" w:rsidRDefault="0091368B" w:rsidP="0091368B">
            <w:pPr>
              <w:pStyle w:val="CommentText"/>
              <w:ind w:firstLine="0"/>
              <w:rPr>
                <w:szCs w:val="24"/>
              </w:rPr>
            </w:pPr>
            <w:proofErr w:type="spellStart"/>
            <w:r w:rsidRPr="001D4BD7">
              <w:rPr>
                <w:b/>
                <w:szCs w:val="24"/>
              </w:rPr>
              <w:t>Lý</w:t>
            </w:r>
            <w:proofErr w:type="spellEnd"/>
            <w:r w:rsidRPr="001D4BD7">
              <w:rPr>
                <w:b/>
                <w:szCs w:val="24"/>
              </w:rPr>
              <w:t xml:space="preserve"> do: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cũng</w:t>
            </w:r>
            <w:proofErr w:type="spellEnd"/>
            <w:r w:rsidRPr="001D4BD7">
              <w:rPr>
                <w:szCs w:val="24"/>
              </w:rPr>
              <w:t xml:space="preserve"> </w:t>
            </w:r>
            <w:proofErr w:type="spellStart"/>
            <w:r w:rsidRPr="001D4BD7">
              <w:rPr>
                <w:szCs w:val="24"/>
              </w:rPr>
              <w:t>mâu</w:t>
            </w:r>
            <w:proofErr w:type="spellEnd"/>
            <w:r w:rsidRPr="001D4BD7">
              <w:rPr>
                <w:szCs w:val="24"/>
              </w:rPr>
              <w:t xml:space="preserve"> </w:t>
            </w:r>
            <w:proofErr w:type="spellStart"/>
            <w:r w:rsidRPr="001D4BD7">
              <w:rPr>
                <w:szCs w:val="24"/>
              </w:rPr>
              <w:t>thuẫn</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Điều</w:t>
            </w:r>
            <w:proofErr w:type="spellEnd"/>
            <w:r w:rsidRPr="001D4BD7">
              <w:rPr>
                <w:szCs w:val="24"/>
              </w:rPr>
              <w:t xml:space="preserve"> 44 </w:t>
            </w:r>
            <w:proofErr w:type="spellStart"/>
            <w:r w:rsidRPr="001D4BD7">
              <w:rPr>
                <w:szCs w:val="24"/>
              </w:rPr>
              <w:t>và</w:t>
            </w:r>
            <w:proofErr w:type="spellEnd"/>
            <w:r w:rsidRPr="001D4BD7">
              <w:rPr>
                <w:szCs w:val="24"/>
              </w:rPr>
              <w:t xml:space="preserve"> 45 </w:t>
            </w:r>
            <w:proofErr w:type="spellStart"/>
            <w:r w:rsidRPr="001D4BD7">
              <w:rPr>
                <w:szCs w:val="24"/>
              </w:rPr>
              <w:t>của</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2020. Theo </w:t>
            </w:r>
            <w:proofErr w:type="spellStart"/>
            <w:r w:rsidRPr="001D4BD7">
              <w:rPr>
                <w:szCs w:val="24"/>
              </w:rPr>
              <w:t>Khoản</w:t>
            </w:r>
            <w:proofErr w:type="spellEnd"/>
            <w:r w:rsidRPr="001D4BD7">
              <w:rPr>
                <w:szCs w:val="24"/>
              </w:rPr>
              <w:t xml:space="preserve"> 1 </w:t>
            </w:r>
            <w:proofErr w:type="spellStart"/>
            <w:r w:rsidRPr="001D4BD7">
              <w:rPr>
                <w:szCs w:val="24"/>
              </w:rPr>
              <w:t>Điều</w:t>
            </w:r>
            <w:proofErr w:type="spellEnd"/>
            <w:r w:rsidRPr="001D4BD7">
              <w:rPr>
                <w:szCs w:val="24"/>
              </w:rPr>
              <w:t xml:space="preserve"> 45 </w:t>
            </w:r>
            <w:proofErr w:type="spellStart"/>
            <w:r w:rsidRPr="001D4BD7">
              <w:rPr>
                <w:szCs w:val="24"/>
              </w:rPr>
              <w:t>Luật</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w:t>
            </w:r>
            <w:proofErr w:type="spellStart"/>
            <w:r w:rsidRPr="001D4BD7">
              <w:rPr>
                <w:szCs w:val="24"/>
              </w:rPr>
              <w:t>thì</w:t>
            </w:r>
            <w:proofErr w:type="spellEnd"/>
            <w:r w:rsidRPr="001D4BD7">
              <w:rPr>
                <w:szCs w:val="24"/>
              </w:rPr>
              <w:t>: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thể</w:t>
            </w:r>
            <w:proofErr w:type="spellEnd"/>
            <w:r w:rsidRPr="001D4BD7">
              <w:rPr>
                <w:szCs w:val="24"/>
              </w:rPr>
              <w:t xml:space="preserve"> </w:t>
            </w:r>
            <w:proofErr w:type="spellStart"/>
            <w:r w:rsidRPr="001D4BD7">
              <w:rPr>
                <w:szCs w:val="24"/>
              </w:rPr>
              <w:t>đặt</w:t>
            </w:r>
            <w:proofErr w:type="spellEnd"/>
            <w:r w:rsidRPr="001D4BD7">
              <w:rPr>
                <w:szCs w:val="24"/>
              </w:rPr>
              <w:t xml:space="preserve"> </w:t>
            </w:r>
            <w:proofErr w:type="spellStart"/>
            <w:r w:rsidRPr="001D4BD7">
              <w:rPr>
                <w:szCs w:val="24"/>
              </w:rPr>
              <w:t>một</w:t>
            </w:r>
            <w:proofErr w:type="spellEnd"/>
            <w:r w:rsidRPr="001D4BD7">
              <w:rPr>
                <w:szCs w:val="24"/>
              </w:rPr>
              <w:t xml:space="preserve"> </w:t>
            </w:r>
            <w:proofErr w:type="spellStart"/>
            <w:r w:rsidRPr="001D4BD7">
              <w:rPr>
                <w:szCs w:val="24"/>
              </w:rPr>
              <w:t>hoặc</w:t>
            </w:r>
            <w:proofErr w:type="spellEnd"/>
            <w:r w:rsidRPr="001D4BD7">
              <w:rPr>
                <w:szCs w:val="24"/>
              </w:rPr>
              <w:t xml:space="preserve"> </w:t>
            </w:r>
            <w:proofErr w:type="spellStart"/>
            <w:r w:rsidRPr="001D4BD7">
              <w:rPr>
                <w:szCs w:val="24"/>
              </w:rPr>
              <w:t>nhiều</w:t>
            </w:r>
            <w:proofErr w:type="spellEnd"/>
            <w:r w:rsidRPr="001D4BD7">
              <w:rPr>
                <w:szCs w:val="24"/>
              </w:rPr>
              <w:t xml:space="preserve"> chi </w:t>
            </w:r>
            <w:proofErr w:type="spellStart"/>
            <w:r w:rsidRPr="001D4BD7">
              <w:rPr>
                <w:szCs w:val="24"/>
              </w:rPr>
              <w:t>nhánh</w:t>
            </w:r>
            <w:proofErr w:type="spellEnd"/>
            <w:r w:rsidRPr="001D4BD7">
              <w:rPr>
                <w:szCs w:val="24"/>
              </w:rPr>
              <w:t xml:space="preserve">, </w:t>
            </w:r>
            <w:proofErr w:type="spellStart"/>
            <w:r w:rsidRPr="001D4BD7">
              <w:rPr>
                <w:szCs w:val="24"/>
              </w:rPr>
              <w:t>văn</w:t>
            </w:r>
            <w:proofErr w:type="spellEnd"/>
            <w:r w:rsidRPr="001D4BD7">
              <w:rPr>
                <w:szCs w:val="24"/>
              </w:rPr>
              <w:t xml:space="preserve"> </w:t>
            </w:r>
            <w:proofErr w:type="spellStart"/>
            <w:r w:rsidRPr="001D4BD7">
              <w:rPr>
                <w:szCs w:val="24"/>
              </w:rPr>
              <w:t>phòng</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một</w:t>
            </w:r>
            <w:proofErr w:type="spellEnd"/>
            <w:r w:rsidRPr="001D4BD7">
              <w:rPr>
                <w:szCs w:val="24"/>
              </w:rPr>
              <w:t xml:space="preserve"> </w:t>
            </w:r>
            <w:proofErr w:type="spellStart"/>
            <w:r w:rsidRPr="001D4BD7">
              <w:rPr>
                <w:szCs w:val="24"/>
              </w:rPr>
              <w:t>địa</w:t>
            </w:r>
            <w:proofErr w:type="spellEnd"/>
            <w:r w:rsidRPr="001D4BD7">
              <w:rPr>
                <w:szCs w:val="24"/>
              </w:rPr>
              <w:t xml:space="preserve"> </w:t>
            </w:r>
            <w:proofErr w:type="spellStart"/>
            <w:r w:rsidRPr="001D4BD7">
              <w:rPr>
                <w:szCs w:val="24"/>
              </w:rPr>
              <w:t>phương</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địa</w:t>
            </w:r>
            <w:proofErr w:type="spellEnd"/>
            <w:r w:rsidRPr="001D4BD7">
              <w:rPr>
                <w:szCs w:val="24"/>
              </w:rPr>
              <w:t xml:space="preserve"> </w:t>
            </w:r>
            <w:proofErr w:type="spellStart"/>
            <w:r w:rsidRPr="001D4BD7">
              <w:rPr>
                <w:szCs w:val="24"/>
              </w:rPr>
              <w:t>giới</w:t>
            </w:r>
            <w:proofErr w:type="spellEnd"/>
            <w:r w:rsidRPr="001D4BD7">
              <w:rPr>
                <w:szCs w:val="24"/>
              </w:rPr>
              <w:t xml:space="preserve"> </w:t>
            </w:r>
            <w:proofErr w:type="spellStart"/>
            <w:r w:rsidRPr="001D4BD7">
              <w:rPr>
                <w:szCs w:val="24"/>
              </w:rPr>
              <w:t>đơn</w:t>
            </w:r>
            <w:proofErr w:type="spellEnd"/>
            <w:r w:rsidRPr="001D4BD7">
              <w:rPr>
                <w:szCs w:val="24"/>
              </w:rPr>
              <w:t xml:space="preserve"> </w:t>
            </w:r>
            <w:proofErr w:type="spellStart"/>
            <w:r w:rsidRPr="001D4BD7">
              <w:rPr>
                <w:szCs w:val="24"/>
              </w:rPr>
              <w:t>vị</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w:t>
            </w:r>
          </w:p>
          <w:p w14:paraId="3541A0AF" w14:textId="7D3773DD" w:rsidR="00577E40" w:rsidRPr="001D4BD7" w:rsidRDefault="0091368B" w:rsidP="00401AD4">
            <w:pPr>
              <w:pStyle w:val="CommentText"/>
              <w:ind w:firstLine="0"/>
              <w:rPr>
                <w:color w:val="000000"/>
                <w:kern w:val="28"/>
                <w:szCs w:val="24"/>
                <w:lang w:val="nl-NL"/>
              </w:rPr>
            </w:pPr>
            <w:proofErr w:type="spellStart"/>
            <w:r w:rsidRPr="001D4BD7">
              <w:rPr>
                <w:szCs w:val="24"/>
              </w:rPr>
              <w:t>Hơn</w:t>
            </w:r>
            <w:proofErr w:type="spellEnd"/>
            <w:r w:rsidRPr="001D4BD7">
              <w:rPr>
                <w:szCs w:val="24"/>
              </w:rPr>
              <w:t xml:space="preserve"> </w:t>
            </w:r>
            <w:proofErr w:type="spellStart"/>
            <w:r w:rsidRPr="001D4BD7">
              <w:rPr>
                <w:szCs w:val="24"/>
              </w:rPr>
              <w:t>nữa</w:t>
            </w:r>
            <w:proofErr w:type="spellEnd"/>
            <w:r w:rsidRPr="001D4BD7">
              <w:rPr>
                <w:szCs w:val="24"/>
              </w:rPr>
              <w:t xml:space="preserve">, </w:t>
            </w:r>
            <w:proofErr w:type="spellStart"/>
            <w:r w:rsidRPr="001D4BD7">
              <w:rPr>
                <w:szCs w:val="24"/>
              </w:rPr>
              <w:t>văn</w:t>
            </w:r>
            <w:proofErr w:type="spellEnd"/>
            <w:r w:rsidRPr="001D4BD7">
              <w:rPr>
                <w:szCs w:val="24"/>
              </w:rPr>
              <w:t xml:space="preserve"> </w:t>
            </w:r>
            <w:proofErr w:type="spellStart"/>
            <w:r w:rsidRPr="001D4BD7">
              <w:rPr>
                <w:szCs w:val="24"/>
              </w:rPr>
              <w:t>phòng</w:t>
            </w:r>
            <w:proofErr w:type="spellEnd"/>
            <w:r w:rsidRPr="001D4BD7">
              <w:rPr>
                <w:szCs w:val="24"/>
              </w:rPr>
              <w:t xml:space="preserve"> </w:t>
            </w:r>
            <w:proofErr w:type="spellStart"/>
            <w:r w:rsidRPr="001D4BD7">
              <w:rPr>
                <w:szCs w:val="24"/>
              </w:rPr>
              <w:t>đại</w:t>
            </w:r>
            <w:proofErr w:type="spellEnd"/>
            <w:r w:rsidRPr="001D4BD7">
              <w:rPr>
                <w:szCs w:val="24"/>
              </w:rPr>
              <w:t xml:space="preserve"> </w:t>
            </w:r>
            <w:proofErr w:type="spellStart"/>
            <w:r w:rsidRPr="001D4BD7">
              <w:rPr>
                <w:szCs w:val="24"/>
              </w:rPr>
              <w:t>diện</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chức</w:t>
            </w:r>
            <w:proofErr w:type="spellEnd"/>
            <w:r w:rsidRPr="001D4BD7">
              <w:rPr>
                <w:szCs w:val="24"/>
              </w:rPr>
              <w:t xml:space="preserve"> </w:t>
            </w:r>
            <w:proofErr w:type="spellStart"/>
            <w:r w:rsidRPr="001D4BD7">
              <w:rPr>
                <w:szCs w:val="24"/>
              </w:rPr>
              <w:t>năng</w:t>
            </w:r>
            <w:proofErr w:type="spellEnd"/>
            <w:r w:rsidRPr="001D4BD7">
              <w:rPr>
                <w:szCs w:val="24"/>
              </w:rPr>
              <w:t xml:space="preserve"> </w:t>
            </w:r>
            <w:proofErr w:type="spellStart"/>
            <w:r w:rsidRPr="001D4BD7">
              <w:rPr>
                <w:szCs w:val="24"/>
              </w:rPr>
              <w:t>nhiệm</w:t>
            </w:r>
            <w:proofErr w:type="spellEnd"/>
            <w:r w:rsidRPr="001D4BD7">
              <w:rPr>
                <w:szCs w:val="24"/>
              </w:rPr>
              <w:t xml:space="preserve"> </w:t>
            </w:r>
            <w:proofErr w:type="spellStart"/>
            <w:r w:rsidRPr="001D4BD7">
              <w:rPr>
                <w:szCs w:val="24"/>
              </w:rPr>
              <w:t>vụ</w:t>
            </w:r>
            <w:proofErr w:type="spellEnd"/>
            <w:r w:rsidRPr="001D4BD7">
              <w:rPr>
                <w:szCs w:val="24"/>
              </w:rPr>
              <w:t xml:space="preserve"> </w:t>
            </w:r>
            <w:proofErr w:type="spellStart"/>
            <w:r w:rsidRPr="001D4BD7">
              <w:rPr>
                <w:szCs w:val="24"/>
              </w:rPr>
              <w:t>riêng</w:t>
            </w:r>
            <w:proofErr w:type="spellEnd"/>
            <w:r w:rsidRPr="001D4BD7">
              <w:rPr>
                <w:szCs w:val="24"/>
              </w:rPr>
              <w:t xml:space="preserve"> </w:t>
            </w:r>
            <w:proofErr w:type="spellStart"/>
            <w:r w:rsidRPr="001D4BD7">
              <w:rPr>
                <w:szCs w:val="24"/>
              </w:rPr>
              <w:t>đã</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nêu</w:t>
            </w:r>
            <w:proofErr w:type="spellEnd"/>
            <w:r w:rsidRPr="001D4BD7">
              <w:rPr>
                <w:szCs w:val="24"/>
              </w:rPr>
              <w:t xml:space="preserve"> </w:t>
            </w:r>
            <w:proofErr w:type="spellStart"/>
            <w:r w:rsidRPr="001D4BD7">
              <w:rPr>
                <w:szCs w:val="24"/>
              </w:rPr>
              <w:t>rõ</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thành</w:t>
            </w:r>
            <w:proofErr w:type="spellEnd"/>
            <w:r w:rsidRPr="001D4BD7">
              <w:rPr>
                <w:szCs w:val="24"/>
              </w:rPr>
              <w:t xml:space="preserve"> </w:t>
            </w:r>
            <w:proofErr w:type="spellStart"/>
            <w:r w:rsidRPr="001D4BD7">
              <w:rPr>
                <w:szCs w:val="24"/>
              </w:rPr>
              <w:t>lập</w:t>
            </w:r>
            <w:proofErr w:type="spellEnd"/>
            <w:r w:rsidRPr="001D4BD7">
              <w:rPr>
                <w:szCs w:val="24"/>
              </w:rPr>
              <w:t xml:space="preserve"> </w:t>
            </w:r>
            <w:proofErr w:type="spellStart"/>
            <w:r w:rsidRPr="001D4BD7">
              <w:rPr>
                <w:szCs w:val="24"/>
              </w:rPr>
              <w:t>văn</w:t>
            </w:r>
            <w:proofErr w:type="spellEnd"/>
            <w:r w:rsidRPr="001D4BD7">
              <w:rPr>
                <w:szCs w:val="24"/>
              </w:rPr>
              <w:t xml:space="preserve"> </w:t>
            </w:r>
            <w:proofErr w:type="spellStart"/>
            <w:r w:rsidRPr="001D4BD7">
              <w:rPr>
                <w:szCs w:val="24"/>
              </w:rPr>
              <w:t>phòng</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đâu</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để</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w:t>
            </w:r>
            <w:proofErr w:type="spellStart"/>
            <w:r w:rsidRPr="001D4BD7">
              <w:rPr>
                <w:szCs w:val="24"/>
              </w:rPr>
              <w:t>tự</w:t>
            </w:r>
            <w:proofErr w:type="spellEnd"/>
            <w:r w:rsidRPr="001D4BD7">
              <w:rPr>
                <w:szCs w:val="24"/>
              </w:rPr>
              <w:t xml:space="preserve"> </w:t>
            </w:r>
            <w:proofErr w:type="spellStart"/>
            <w:r w:rsidRPr="001D4BD7">
              <w:rPr>
                <w:szCs w:val="24"/>
              </w:rPr>
              <w:t>quyết</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dựa</w:t>
            </w:r>
            <w:proofErr w:type="spellEnd"/>
            <w:r w:rsidRPr="001D4BD7">
              <w:rPr>
                <w:szCs w:val="24"/>
              </w:rPr>
              <w:t xml:space="preserve"> </w:t>
            </w:r>
            <w:proofErr w:type="spellStart"/>
            <w:r w:rsidRPr="001D4BD7">
              <w:rPr>
                <w:szCs w:val="24"/>
              </w:rPr>
              <w:t>trên</w:t>
            </w:r>
            <w:proofErr w:type="spellEnd"/>
            <w:r w:rsidRPr="001D4BD7">
              <w:rPr>
                <w:szCs w:val="24"/>
              </w:rPr>
              <w:t xml:space="preserve"> </w:t>
            </w:r>
            <w:proofErr w:type="spellStart"/>
            <w:r w:rsidRPr="001D4BD7">
              <w:rPr>
                <w:szCs w:val="24"/>
              </w:rPr>
              <w:t>yêu</w:t>
            </w:r>
            <w:proofErr w:type="spellEnd"/>
            <w:r w:rsidRPr="001D4BD7">
              <w:rPr>
                <w:szCs w:val="24"/>
              </w:rPr>
              <w:t xml:space="preserve"> </w:t>
            </w:r>
            <w:proofErr w:type="spellStart"/>
            <w:r w:rsidRPr="001D4BD7">
              <w:rPr>
                <w:szCs w:val="24"/>
              </w:rPr>
              <w:t>cầu</w:t>
            </w:r>
            <w:proofErr w:type="spellEnd"/>
            <w:r w:rsidRPr="001D4BD7">
              <w:rPr>
                <w:szCs w:val="24"/>
              </w:rPr>
              <w:t xml:space="preserve"> </w:t>
            </w:r>
            <w:proofErr w:type="spellStart"/>
            <w:r w:rsidRPr="001D4BD7">
              <w:rPr>
                <w:szCs w:val="24"/>
              </w:rPr>
              <w:t>thực</w:t>
            </w:r>
            <w:proofErr w:type="spellEnd"/>
            <w:r w:rsidRPr="001D4BD7">
              <w:rPr>
                <w:szCs w:val="24"/>
              </w:rPr>
              <w:t xml:space="preserve"> </w:t>
            </w:r>
            <w:proofErr w:type="spellStart"/>
            <w:r w:rsidRPr="001D4BD7">
              <w:rPr>
                <w:szCs w:val="24"/>
              </w:rPr>
              <w:t>tế</w:t>
            </w:r>
            <w:proofErr w:type="spellEnd"/>
            <w:r w:rsidRPr="001D4BD7">
              <w:rPr>
                <w:szCs w:val="24"/>
              </w:rPr>
              <w:t xml:space="preserve">, </w:t>
            </w:r>
            <w:proofErr w:type="spellStart"/>
            <w:r w:rsidRPr="001D4BD7">
              <w:rPr>
                <w:szCs w:val="24"/>
              </w:rPr>
              <w:t>nhu</w:t>
            </w:r>
            <w:proofErr w:type="spellEnd"/>
            <w:r w:rsidRPr="001D4BD7">
              <w:rPr>
                <w:szCs w:val="24"/>
              </w:rPr>
              <w:t xml:space="preserve"> </w:t>
            </w:r>
            <w:proofErr w:type="spellStart"/>
            <w:r w:rsidRPr="001D4BD7">
              <w:rPr>
                <w:szCs w:val="24"/>
              </w:rPr>
              <w:t>cầu</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lastRenderedPageBreak/>
              <w:t>kinh</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sinh</w:t>
            </w:r>
            <w:proofErr w:type="spellEnd"/>
            <w:r w:rsidRPr="001D4BD7">
              <w:rPr>
                <w:szCs w:val="24"/>
              </w:rPr>
              <w:t xml:space="preserve"> chi </w:t>
            </w:r>
            <w:proofErr w:type="spellStart"/>
            <w:r w:rsidRPr="001D4BD7">
              <w:rPr>
                <w:szCs w:val="24"/>
              </w:rPr>
              <w:t>phí</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 xml:space="preserve"> </w:t>
            </w:r>
            <w:proofErr w:type="spellStart"/>
            <w:r w:rsidRPr="001D4BD7">
              <w:rPr>
                <w:szCs w:val="24"/>
              </w:rPr>
              <w:t>sẽ</w:t>
            </w:r>
            <w:proofErr w:type="spellEnd"/>
            <w:r w:rsidRPr="001D4BD7">
              <w:rPr>
                <w:szCs w:val="24"/>
              </w:rPr>
              <w:t xml:space="preserve"> </w:t>
            </w:r>
            <w:proofErr w:type="spellStart"/>
            <w:r w:rsidRPr="001D4BD7">
              <w:rPr>
                <w:szCs w:val="24"/>
              </w:rPr>
              <w:t>tự</w:t>
            </w:r>
            <w:proofErr w:type="spellEnd"/>
            <w:r w:rsidRPr="001D4BD7">
              <w:rPr>
                <w:szCs w:val="24"/>
              </w:rPr>
              <w:t xml:space="preserve"> </w:t>
            </w:r>
            <w:proofErr w:type="spellStart"/>
            <w:r w:rsidRPr="001D4BD7">
              <w:rPr>
                <w:szCs w:val="24"/>
              </w:rPr>
              <w:t>cân</w:t>
            </w:r>
            <w:proofErr w:type="spellEnd"/>
            <w:r w:rsidRPr="001D4BD7">
              <w:rPr>
                <w:szCs w:val="24"/>
              </w:rPr>
              <w:t xml:space="preserve"> </w:t>
            </w:r>
            <w:proofErr w:type="spellStart"/>
            <w:r w:rsidRPr="001D4BD7">
              <w:rPr>
                <w:szCs w:val="24"/>
              </w:rPr>
              <w:t>nhắc</w:t>
            </w:r>
            <w:proofErr w:type="spellEnd"/>
            <w:r w:rsidRPr="001D4BD7">
              <w:rPr>
                <w:szCs w:val="24"/>
              </w:rPr>
              <w:t xml:space="preserve">, </w:t>
            </w:r>
            <w:proofErr w:type="spellStart"/>
            <w:r w:rsidRPr="001D4BD7">
              <w:rPr>
                <w:szCs w:val="24"/>
              </w:rPr>
              <w:t>quyết</w:t>
            </w:r>
            <w:proofErr w:type="spellEnd"/>
            <w:r w:rsidRPr="001D4BD7">
              <w:rPr>
                <w:szCs w:val="24"/>
              </w:rPr>
              <w:t xml:space="preserve"> </w:t>
            </w:r>
            <w:proofErr w:type="spellStart"/>
            <w:r w:rsidRPr="001D4BD7">
              <w:rPr>
                <w:szCs w:val="24"/>
              </w:rPr>
              <w:t>định</w:t>
            </w:r>
            <w:proofErr w:type="spellEnd"/>
            <w:r w:rsidRPr="001D4BD7">
              <w:rPr>
                <w:szCs w:val="24"/>
              </w:rPr>
              <w:t>.</w:t>
            </w:r>
          </w:p>
        </w:tc>
      </w:tr>
      <w:tr w:rsidR="00452C82" w:rsidRPr="001D4BD7" w14:paraId="2F0FF23F" w14:textId="77777777" w:rsidTr="00EC50F4">
        <w:tc>
          <w:tcPr>
            <w:tcW w:w="459" w:type="pct"/>
          </w:tcPr>
          <w:p w14:paraId="2693EB08" w14:textId="77777777" w:rsidR="00452C82" w:rsidRPr="001D4BD7" w:rsidRDefault="00452C82"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591F3DCF" w14:textId="77777777" w:rsidR="00AC5CE2" w:rsidRPr="001266CF" w:rsidRDefault="00AC5CE2" w:rsidP="00AC5CE2">
            <w:pPr>
              <w:keepNext/>
              <w:widowControl w:val="0"/>
              <w:tabs>
                <w:tab w:val="left" w:pos="142"/>
                <w:tab w:val="left" w:pos="1560"/>
              </w:tabs>
              <w:spacing w:before="60" w:after="60" w:line="264" w:lineRule="auto"/>
              <w:rPr>
                <w:rFonts w:ascii="Times New Roman" w:hAnsi="Times New Roman"/>
                <w:b/>
                <w:bCs/>
                <w:sz w:val="24"/>
                <w:szCs w:val="24"/>
              </w:rPr>
            </w:pPr>
            <w:proofErr w:type="spellStart"/>
            <w:r w:rsidRPr="54C8B415">
              <w:rPr>
                <w:rFonts w:ascii="Times New Roman" w:hAnsi="Times New Roman"/>
                <w:b/>
                <w:bCs/>
                <w:sz w:val="24"/>
                <w:szCs w:val="24"/>
              </w:rPr>
              <w:t>Điều</w:t>
            </w:r>
            <w:proofErr w:type="spellEnd"/>
            <w:r w:rsidRPr="54C8B415">
              <w:rPr>
                <w:rFonts w:ascii="Times New Roman" w:hAnsi="Times New Roman"/>
                <w:b/>
                <w:bCs/>
                <w:sz w:val="24"/>
                <w:szCs w:val="24"/>
              </w:rPr>
              <w:t xml:space="preserve"> 138. </w:t>
            </w:r>
            <w:proofErr w:type="spellStart"/>
            <w:r w:rsidRPr="54C8B415">
              <w:rPr>
                <w:rFonts w:ascii="Times New Roman" w:hAnsi="Times New Roman"/>
                <w:b/>
                <w:bCs/>
                <w:sz w:val="24"/>
                <w:szCs w:val="24"/>
              </w:rPr>
              <w:t>Điều</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kiện</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cung</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cấp</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dịch</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vụ</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bù</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trừ</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thanh</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toán</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giao</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dịch</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chứng</w:t>
            </w:r>
            <w:proofErr w:type="spellEnd"/>
            <w:r w:rsidRPr="54C8B415">
              <w:rPr>
                <w:rFonts w:ascii="Times New Roman" w:hAnsi="Times New Roman"/>
                <w:b/>
                <w:bCs/>
                <w:sz w:val="24"/>
                <w:szCs w:val="24"/>
              </w:rPr>
              <w:t xml:space="preserve"> </w:t>
            </w:r>
            <w:proofErr w:type="spellStart"/>
            <w:r w:rsidRPr="54C8B415">
              <w:rPr>
                <w:rFonts w:ascii="Times New Roman" w:hAnsi="Times New Roman"/>
                <w:b/>
                <w:bCs/>
                <w:sz w:val="24"/>
                <w:szCs w:val="24"/>
              </w:rPr>
              <w:t>khoán</w:t>
            </w:r>
            <w:proofErr w:type="spellEnd"/>
          </w:p>
          <w:p w14:paraId="1E930E7C" w14:textId="77777777" w:rsidR="00AC5CE2" w:rsidRPr="001266CF" w:rsidRDefault="00AC5CE2" w:rsidP="00AC5CE2">
            <w:pPr>
              <w:keepNext/>
              <w:widowControl w:val="0"/>
              <w:tabs>
                <w:tab w:val="left" w:pos="142"/>
                <w:tab w:val="left" w:pos="1560"/>
              </w:tabs>
              <w:spacing w:before="60" w:after="60" w:line="264" w:lineRule="auto"/>
              <w:rPr>
                <w:rFonts w:ascii="Times New Roman" w:eastAsia="Calibri" w:hAnsi="Times New Roman"/>
                <w:sz w:val="24"/>
                <w:szCs w:val="24"/>
              </w:rPr>
            </w:pPr>
            <w:r w:rsidRPr="54C8B415">
              <w:rPr>
                <w:rFonts w:ascii="Times New Roman" w:eastAsia="Calibri" w:hAnsi="Times New Roman"/>
                <w:sz w:val="24"/>
                <w:szCs w:val="24"/>
              </w:rPr>
              <w:t xml:space="preserve">3. </w:t>
            </w:r>
            <w:proofErr w:type="spellStart"/>
            <w:r w:rsidRPr="54C8B415">
              <w:rPr>
                <w:rFonts w:ascii="Times New Roman" w:eastAsia="Calibri" w:hAnsi="Times New Roman"/>
                <w:sz w:val="24"/>
                <w:szCs w:val="24"/>
              </w:rPr>
              <w:t>Đáp</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ứng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tỷ</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lệ</w:t>
            </w:r>
            <w:proofErr w:type="spellEnd"/>
            <w:r w:rsidRPr="54C8B415">
              <w:rPr>
                <w:rFonts w:ascii="Times New Roman" w:eastAsia="Calibri" w:hAnsi="Times New Roman"/>
                <w:sz w:val="24"/>
                <w:szCs w:val="24"/>
              </w:rPr>
              <w:t xml:space="preserve"> an </w:t>
            </w:r>
            <w:proofErr w:type="spellStart"/>
            <w:r w:rsidRPr="54C8B415">
              <w:rPr>
                <w:rFonts w:ascii="Times New Roman" w:eastAsia="Calibri" w:hAnsi="Times New Roman"/>
                <w:sz w:val="24"/>
                <w:szCs w:val="24"/>
              </w:rPr>
              <w:t>toàn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tài</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chính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như</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sau</w:t>
            </w:r>
            <w:proofErr w:type="spellEnd"/>
            <w:r w:rsidRPr="54C8B415">
              <w:rPr>
                <w:rFonts w:ascii="Times New Roman" w:eastAsia="Calibri" w:hAnsi="Times New Roman"/>
                <w:sz w:val="24"/>
                <w:szCs w:val="24"/>
              </w:rPr>
              <w:t>:</w:t>
            </w:r>
          </w:p>
          <w:p w14:paraId="0A9F6E30" w14:textId="77777777" w:rsidR="00AC5CE2" w:rsidRPr="001266CF" w:rsidRDefault="00AC5CE2" w:rsidP="00AC5CE2">
            <w:pPr>
              <w:keepNext/>
              <w:widowControl w:val="0"/>
              <w:tabs>
                <w:tab w:val="left" w:pos="142"/>
                <w:tab w:val="left" w:pos="1560"/>
              </w:tabs>
              <w:spacing w:before="60" w:after="60" w:line="264" w:lineRule="auto"/>
              <w:rPr>
                <w:rFonts w:ascii="Times New Roman" w:eastAsia="Calibri" w:hAnsi="Times New Roman"/>
                <w:sz w:val="24"/>
                <w:szCs w:val="24"/>
              </w:rPr>
            </w:pPr>
            <w:r w:rsidRPr="54C8B415">
              <w:rPr>
                <w:rFonts w:ascii="Times New Roman" w:eastAsia="Calibri" w:hAnsi="Times New Roman"/>
                <w:sz w:val="24"/>
                <w:szCs w:val="24"/>
              </w:rPr>
              <w:t xml:space="preserve">a) </w:t>
            </w:r>
            <w:proofErr w:type="spellStart"/>
            <w:r w:rsidRPr="54C8B415">
              <w:rPr>
                <w:rFonts w:ascii="Times New Roman" w:eastAsia="Calibri" w:hAnsi="Times New Roman"/>
                <w:sz w:val="24"/>
                <w:szCs w:val="24"/>
              </w:rPr>
              <w:t>Đối</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với</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công</w:t>
            </w:r>
            <w:proofErr w:type="spellEnd"/>
            <w:r w:rsidRPr="54C8B415">
              <w:rPr>
                <w:rFonts w:ascii="Times New Roman" w:eastAsia="Calibri" w:hAnsi="Times New Roman"/>
                <w:sz w:val="24"/>
                <w:szCs w:val="24"/>
              </w:rPr>
              <w:t xml:space="preserve"> ty </w:t>
            </w:r>
            <w:proofErr w:type="spellStart"/>
            <w:r w:rsidRPr="54C8B415">
              <w:rPr>
                <w:rFonts w:ascii="Times New Roman" w:eastAsia="Calibri" w:hAnsi="Times New Roman"/>
                <w:sz w:val="24"/>
                <w:szCs w:val="24"/>
              </w:rPr>
              <w:t>chứng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khoán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trích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lập</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đầy</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đủ</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các</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khoản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dự</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phòng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theo</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quy</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định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hệ</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số</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nợ</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trên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vốn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chủ</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sở</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hữu</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trên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báo</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cáo</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tài</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chính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năm</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gần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nhất</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không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quá</w:t>
            </w:r>
            <w:proofErr w:type="spellEnd"/>
            <w:r w:rsidRPr="54C8B415">
              <w:rPr>
                <w:rFonts w:ascii="Times New Roman" w:eastAsia="Calibri" w:hAnsi="Times New Roman"/>
                <w:sz w:val="24"/>
                <w:szCs w:val="24"/>
              </w:rPr>
              <w:t xml:space="preserve"> 5 </w:t>
            </w:r>
            <w:proofErr w:type="spellStart"/>
            <w:r w:rsidRPr="54C8B415">
              <w:rPr>
                <w:rFonts w:ascii="Times New Roman" w:eastAsia="Calibri" w:hAnsi="Times New Roman"/>
                <w:sz w:val="24"/>
                <w:szCs w:val="24"/>
              </w:rPr>
              <w:t>lần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và</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tỷ</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lệ</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vốn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khả</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dụng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đạt</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tối</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thiểu</w:t>
            </w:r>
            <w:proofErr w:type="spellEnd"/>
            <w:r w:rsidRPr="54C8B415">
              <w:rPr>
                <w:rFonts w:ascii="Times New Roman" w:eastAsia="Calibri" w:hAnsi="Times New Roman"/>
                <w:sz w:val="24"/>
                <w:szCs w:val="24"/>
              </w:rPr>
              <w:t xml:space="preserve"> 260% </w:t>
            </w:r>
            <w:proofErr w:type="spellStart"/>
            <w:r w:rsidRPr="54C8B415">
              <w:rPr>
                <w:rFonts w:ascii="Times New Roman" w:eastAsia="Calibri" w:hAnsi="Times New Roman"/>
                <w:sz w:val="24"/>
                <w:szCs w:val="24"/>
              </w:rPr>
              <w:t>liên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tục</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trong</w:t>
            </w:r>
            <w:proofErr w:type="spellEnd"/>
            <w:r w:rsidRPr="54C8B415">
              <w:rPr>
                <w:rFonts w:ascii="Times New Roman" w:eastAsia="Calibri" w:hAnsi="Times New Roman"/>
                <w:sz w:val="24"/>
                <w:szCs w:val="24"/>
              </w:rPr>
              <w:t xml:space="preserve"> 12 </w:t>
            </w:r>
            <w:proofErr w:type="spellStart"/>
            <w:r w:rsidRPr="54C8B415">
              <w:rPr>
                <w:rFonts w:ascii="Times New Roman" w:eastAsia="Calibri" w:hAnsi="Times New Roman"/>
                <w:sz w:val="24"/>
                <w:szCs w:val="24"/>
              </w:rPr>
              <w:t>tháng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gần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nhất</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trước</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tháng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nộp</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hồ</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sơ</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đề</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nghị</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cấp</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Giấy</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chứng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nhận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đủ</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điều</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kiện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cung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cấp</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dịch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vụ</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bù</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trừ</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thanh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toán</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giao</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dịch</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chứng</w:t>
            </w:r>
            <w:proofErr w:type="spellEnd"/>
            <w:r w:rsidRPr="54C8B415">
              <w:rPr>
                <w:rFonts w:ascii="Times New Roman" w:eastAsia="Calibri" w:hAnsi="Times New Roman"/>
                <w:sz w:val="24"/>
                <w:szCs w:val="24"/>
              </w:rPr>
              <w:t xml:space="preserve"> </w:t>
            </w:r>
            <w:proofErr w:type="spellStart"/>
            <w:r w:rsidRPr="54C8B415">
              <w:rPr>
                <w:rFonts w:ascii="Times New Roman" w:eastAsia="Calibri" w:hAnsi="Times New Roman"/>
                <w:sz w:val="24"/>
                <w:szCs w:val="24"/>
              </w:rPr>
              <w:t>khoán</w:t>
            </w:r>
            <w:proofErr w:type="spellEnd"/>
            <w:r w:rsidRPr="54C8B415">
              <w:rPr>
                <w:rFonts w:ascii="Times New Roman" w:eastAsia="Calibri" w:hAnsi="Times New Roman"/>
                <w:sz w:val="24"/>
                <w:szCs w:val="24"/>
              </w:rPr>
              <w:t>;</w:t>
            </w:r>
          </w:p>
          <w:p w14:paraId="43B894F3" w14:textId="77777777" w:rsidR="00401AD4" w:rsidRPr="001D4BD7" w:rsidRDefault="00401AD4" w:rsidP="00401AD4">
            <w:pPr>
              <w:keepNext/>
              <w:widowControl w:val="0"/>
              <w:tabs>
                <w:tab w:val="left" w:pos="142"/>
                <w:tab w:val="left" w:pos="1560"/>
              </w:tabs>
              <w:spacing w:before="60" w:after="60" w:line="264" w:lineRule="auto"/>
              <w:outlineLvl w:val="2"/>
              <w:rPr>
                <w:rFonts w:ascii="Times New Roman" w:hAnsi="Times New Roman"/>
                <w:b/>
                <w:kern w:val="28"/>
                <w:sz w:val="24"/>
                <w:szCs w:val="24"/>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189. </w:t>
            </w:r>
            <w:proofErr w:type="spellStart"/>
            <w:r w:rsidRPr="001D4BD7">
              <w:rPr>
                <w:rFonts w:ascii="Times New Roman" w:eastAsia="Calibri" w:hAnsi="Times New Roman"/>
                <w:b/>
                <w:sz w:val="24"/>
                <w:szCs w:val="24"/>
                <w:lang w:val="en-GB"/>
              </w:rPr>
              <w:t>Điều</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kiện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cung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cấp</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dịch</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vụ</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cho</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khách</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hàng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vay</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tiền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mua</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chứng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khoán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ứng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trước</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tiền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bán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chứng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khoán</w:t>
            </w:r>
            <w:proofErr w:type="spellEnd"/>
          </w:p>
          <w:p w14:paraId="1B370858" w14:textId="77777777" w:rsidR="00401AD4" w:rsidRPr="001D4BD7" w:rsidRDefault="00401AD4" w:rsidP="00401AD4">
            <w:pPr>
              <w:keepNext/>
              <w:widowControl w:val="0"/>
              <w:tabs>
                <w:tab w:val="left" w:pos="142"/>
                <w:tab w:val="left" w:pos="980"/>
              </w:tabs>
              <w:autoSpaceDE w:val="0"/>
              <w:autoSpaceDN w:val="0"/>
              <w:spacing w:before="60" w:after="60" w:line="264" w:lineRule="auto"/>
              <w:rPr>
                <w:rFonts w:ascii="Times New Roman" w:eastAsia="Calibri" w:hAnsi="Times New Roman"/>
                <w:sz w:val="24"/>
                <w:szCs w:val="24"/>
                <w:lang w:val="en-GB"/>
              </w:rPr>
            </w:pPr>
            <w:r w:rsidRPr="001D4BD7">
              <w:rPr>
                <w:rFonts w:ascii="Times New Roman" w:eastAsia="Calibri" w:hAnsi="Times New Roman"/>
                <w:sz w:val="24"/>
                <w:szCs w:val="24"/>
                <w:lang w:val="en-GB"/>
              </w:rPr>
              <w:t xml:space="preserve">1. </w:t>
            </w:r>
            <w:proofErr w:type="spellStart"/>
            <w:r w:rsidRPr="001D4BD7">
              <w:rPr>
                <w:rFonts w:ascii="Times New Roman" w:eastAsia="Calibri" w:hAnsi="Times New Roman"/>
                <w:sz w:val="24"/>
                <w:szCs w:val="24"/>
                <w:lang w:val="en-GB"/>
              </w:rPr>
              <w:t>Công</w:t>
            </w:r>
            <w:proofErr w:type="spellEnd"/>
            <w:r w:rsidRPr="001D4BD7">
              <w:rPr>
                <w:rFonts w:ascii="Times New Roman" w:eastAsia="Calibri" w:hAnsi="Times New Roman"/>
                <w:sz w:val="24"/>
                <w:szCs w:val="24"/>
                <w:lang w:val="en-GB"/>
              </w:rPr>
              <w:t xml:space="preserve"> ty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được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cung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cấp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dịch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vụ</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khách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hàng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vay</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mua</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trước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đáp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các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điều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kiện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sau</w:t>
            </w:r>
            <w:proofErr w:type="spellEnd"/>
            <w:r w:rsidRPr="001D4BD7">
              <w:rPr>
                <w:rFonts w:ascii="Times New Roman" w:eastAsia="Calibri" w:hAnsi="Times New Roman"/>
                <w:sz w:val="24"/>
                <w:szCs w:val="24"/>
                <w:lang w:val="en-GB"/>
              </w:rPr>
              <w:t>:</w:t>
            </w:r>
          </w:p>
          <w:p w14:paraId="2947D82F" w14:textId="77777777" w:rsidR="00401AD4" w:rsidRPr="001D4BD7" w:rsidRDefault="00401AD4" w:rsidP="00401AD4">
            <w:pPr>
              <w:keepNext/>
              <w:widowControl w:val="0"/>
              <w:tabs>
                <w:tab w:val="left" w:pos="142"/>
                <w:tab w:val="left" w:pos="980"/>
              </w:tabs>
              <w:autoSpaceDE w:val="0"/>
              <w:autoSpaceDN w:val="0"/>
              <w:spacing w:before="60" w:after="60" w:line="264" w:lineRule="auto"/>
              <w:rPr>
                <w:rFonts w:ascii="Times New Roman" w:eastAsia="Calibri" w:hAnsi="Times New Roman"/>
                <w:sz w:val="24"/>
                <w:szCs w:val="24"/>
                <w:lang w:val="en-GB"/>
              </w:rPr>
            </w:pPr>
            <w:r w:rsidRPr="001D4BD7">
              <w:rPr>
                <w:rFonts w:ascii="Times New Roman" w:eastAsia="Calibri" w:hAnsi="Times New Roman"/>
                <w:sz w:val="24"/>
                <w:szCs w:val="24"/>
                <w:lang w:val="en-GB"/>
              </w:rPr>
              <w:t xml:space="preserve">a) </w:t>
            </w:r>
            <w:proofErr w:type="spellStart"/>
            <w:r w:rsidRPr="001D4BD7">
              <w:rPr>
                <w:rFonts w:ascii="Times New Roman" w:eastAsia="Calibri" w:hAnsi="Times New Roman"/>
                <w:sz w:val="24"/>
                <w:szCs w:val="24"/>
                <w:lang w:val="en-GB"/>
              </w:rPr>
              <w:t>Được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cấp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phép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thực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hiện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nghiệp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vụ</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môi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giới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và</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được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Hội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đồng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quản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trị</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hoặc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Hội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đồng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thành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viên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hoặc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chủ</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sở</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hữu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công</w:t>
            </w:r>
            <w:proofErr w:type="spellEnd"/>
            <w:r w:rsidRPr="001D4BD7">
              <w:rPr>
                <w:rFonts w:ascii="Times New Roman" w:eastAsia="Calibri" w:hAnsi="Times New Roman"/>
                <w:sz w:val="24"/>
                <w:szCs w:val="24"/>
                <w:lang w:val="en-GB"/>
              </w:rPr>
              <w:t xml:space="preserve"> ty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thông</w:t>
            </w:r>
            <w:proofErr w:type="spellEnd"/>
            <w:r w:rsidRPr="001D4BD7">
              <w:rPr>
                <w:rFonts w:ascii="Times New Roman" w:eastAsia="Calibri" w:hAnsi="Times New Roman"/>
                <w:sz w:val="24"/>
                <w:szCs w:val="24"/>
                <w:lang w:val="en-GB"/>
              </w:rPr>
              <w:t xml:space="preserve"> qua </w:t>
            </w:r>
            <w:proofErr w:type="spellStart"/>
            <w:r w:rsidRPr="001D4BD7">
              <w:rPr>
                <w:rFonts w:ascii="Times New Roman" w:eastAsia="Calibri" w:hAnsi="Times New Roman"/>
                <w:sz w:val="24"/>
                <w:szCs w:val="24"/>
                <w:lang w:val="en-GB"/>
              </w:rPr>
              <w:t>việc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thực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hiện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cung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cấp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dịch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vụ</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khách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hàng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vay</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mua</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trước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w:t>
            </w:r>
          </w:p>
          <w:p w14:paraId="443D501A" w14:textId="77777777" w:rsidR="00401AD4" w:rsidRPr="001D4BD7" w:rsidRDefault="00401AD4" w:rsidP="00401AD4">
            <w:pPr>
              <w:keepNext/>
              <w:widowControl w:val="0"/>
              <w:tabs>
                <w:tab w:val="left" w:pos="142"/>
                <w:tab w:val="left" w:pos="980"/>
              </w:tabs>
              <w:autoSpaceDE w:val="0"/>
              <w:autoSpaceDN w:val="0"/>
              <w:spacing w:before="60" w:after="60" w:line="264" w:lineRule="auto"/>
              <w:rPr>
                <w:rFonts w:ascii="Times New Roman" w:eastAsia="Calibri" w:hAnsi="Times New Roman"/>
                <w:sz w:val="24"/>
                <w:szCs w:val="24"/>
                <w:lang w:val="en-GB"/>
              </w:rPr>
            </w:pPr>
            <w:r w:rsidRPr="001D4BD7">
              <w:rPr>
                <w:rFonts w:ascii="Times New Roman" w:eastAsia="Calibri" w:hAnsi="Times New Roman"/>
                <w:sz w:val="24"/>
                <w:szCs w:val="24"/>
                <w:lang w:val="en-GB"/>
              </w:rPr>
              <w:t xml:space="preserve">b) </w:t>
            </w:r>
            <w:proofErr w:type="spellStart"/>
            <w:r w:rsidRPr="001D4BD7">
              <w:rPr>
                <w:rFonts w:ascii="Times New Roman" w:eastAsia="Calibri" w:hAnsi="Times New Roman"/>
                <w:sz w:val="24"/>
                <w:szCs w:val="24"/>
                <w:lang w:val="en-GB"/>
              </w:rPr>
              <w:t>Không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đang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trong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tình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trạng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cảnh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báo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kiểm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soát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kiểm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soát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đặc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biệt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đình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chỉ</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động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tạm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ngừng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động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hợp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nhất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sáp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nhập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giải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thể</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phá</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sản</w:t>
            </w:r>
            <w:proofErr w:type="spellEnd"/>
            <w:r w:rsidRPr="001D4BD7">
              <w:rPr>
                <w:rFonts w:ascii="Times New Roman" w:eastAsia="Calibri" w:hAnsi="Times New Roman"/>
                <w:sz w:val="24"/>
                <w:szCs w:val="24"/>
                <w:lang w:val="en-GB"/>
              </w:rPr>
              <w:t>.</w:t>
            </w:r>
          </w:p>
          <w:p w14:paraId="13AC4E00" w14:textId="7F36C4CA" w:rsidR="00452C82" w:rsidRPr="001D4BD7" w:rsidRDefault="00401AD4" w:rsidP="00401AD4">
            <w:pPr>
              <w:tabs>
                <w:tab w:val="left" w:pos="180"/>
              </w:tabs>
              <w:spacing w:before="120" w:line="276" w:lineRule="auto"/>
              <w:jc w:val="both"/>
              <w:rPr>
                <w:rFonts w:ascii="Times New Roman" w:hAnsi="Times New Roman"/>
                <w:bCs/>
                <w:iCs/>
                <w:color w:val="000000"/>
                <w:kern w:val="28"/>
                <w:sz w:val="24"/>
                <w:szCs w:val="24"/>
                <w:lang w:val="nl-NL"/>
              </w:rPr>
            </w:pPr>
            <w:r w:rsidRPr="001D4BD7">
              <w:rPr>
                <w:rFonts w:ascii="Times New Roman" w:eastAsia="Calibri" w:hAnsi="Times New Roman"/>
                <w:sz w:val="24"/>
                <w:szCs w:val="24"/>
                <w:lang w:val="en-GB"/>
              </w:rPr>
              <w:t xml:space="preserve">c) </w:t>
            </w:r>
            <w:proofErr w:type="spellStart"/>
            <w:r w:rsidRPr="001D4BD7">
              <w:rPr>
                <w:rFonts w:ascii="Times New Roman" w:eastAsia="Calibri" w:hAnsi="Times New Roman"/>
                <w:sz w:val="24"/>
                <w:szCs w:val="24"/>
                <w:lang w:val="en-GB"/>
              </w:rPr>
              <w:t>Tỷ</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lệ</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tổng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nợ</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trên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vốn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chủ</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sở</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hữu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không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vượt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quá</w:t>
            </w:r>
            <w:proofErr w:type="spellEnd"/>
            <w:r w:rsidRPr="001D4BD7">
              <w:rPr>
                <w:rFonts w:ascii="Times New Roman" w:eastAsia="Calibri" w:hAnsi="Times New Roman"/>
                <w:sz w:val="24"/>
                <w:szCs w:val="24"/>
                <w:lang w:val="en-GB"/>
              </w:rPr>
              <w:t xml:space="preserve"> 03 </w:t>
            </w:r>
            <w:proofErr w:type="spellStart"/>
            <w:r w:rsidRPr="001D4BD7">
              <w:rPr>
                <w:rFonts w:ascii="Times New Roman" w:eastAsia="Calibri" w:hAnsi="Times New Roman"/>
                <w:sz w:val="24"/>
                <w:szCs w:val="24"/>
                <w:lang w:val="en-GB"/>
              </w:rPr>
              <w:t>lần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vốn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chủ</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sở</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hữu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không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thấp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mức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vốn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điều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lệ</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tối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thiểu</w:t>
            </w:r>
            <w:proofErr w:type="spellEnd"/>
          </w:p>
        </w:tc>
        <w:tc>
          <w:tcPr>
            <w:tcW w:w="2387" w:type="pct"/>
          </w:tcPr>
          <w:p w14:paraId="2D00E995" w14:textId="77777777" w:rsidR="00401AD4" w:rsidRPr="001D4BD7" w:rsidRDefault="00401AD4" w:rsidP="00401AD4">
            <w:pPr>
              <w:widowControl w:val="0"/>
              <w:tabs>
                <w:tab w:val="left" w:pos="851"/>
              </w:tabs>
              <w:autoSpaceDE w:val="0"/>
              <w:autoSpaceDN w:val="0"/>
              <w:spacing w:line="276" w:lineRule="auto"/>
              <w:rPr>
                <w:rFonts w:ascii="Times New Roman" w:hAnsi="Times New Roman"/>
                <w:sz w:val="24"/>
                <w:szCs w:val="24"/>
              </w:rPr>
            </w:pPr>
            <w:proofErr w:type="spellStart"/>
            <w:r w:rsidRPr="001D4BD7">
              <w:rPr>
                <w:rFonts w:ascii="Times New Roman" w:hAnsi="Times New Roman"/>
                <w:b/>
                <w:sz w:val="24"/>
                <w:szCs w:val="24"/>
              </w:rPr>
              <w:t>Đề</w:t>
            </w:r>
            <w:proofErr w:type="spellEnd"/>
            <w:r w:rsidRPr="001D4BD7">
              <w:rPr>
                <w:rFonts w:ascii="Times New Roman" w:hAnsi="Times New Roman"/>
                <w:b/>
                <w:sz w:val="24"/>
                <w:szCs w:val="24"/>
              </w:rPr>
              <w:t xml:space="preserve"> </w:t>
            </w:r>
            <w:proofErr w:type="spellStart"/>
            <w:r w:rsidRPr="001D4BD7">
              <w:rPr>
                <w:rFonts w:ascii="Times New Roman" w:hAnsi="Times New Roman"/>
                <w:b/>
                <w:sz w:val="24"/>
                <w:szCs w:val="24"/>
              </w:rPr>
              <w:t>xuất</w:t>
            </w:r>
            <w:proofErr w:type="spellEnd"/>
            <w:r w:rsidRPr="001D4BD7">
              <w:rPr>
                <w:rFonts w:ascii="Times New Roman" w:hAnsi="Times New Roman"/>
                <w:b/>
                <w:sz w:val="24"/>
                <w:szCs w:val="24"/>
              </w:rPr>
              <w:t>:</w:t>
            </w:r>
            <w:r w:rsidRPr="001D4BD7">
              <w:rPr>
                <w:rFonts w:ascii="Times New Roman" w:hAnsi="Times New Roman"/>
                <w:sz w:val="24"/>
                <w:szCs w:val="24"/>
              </w:rPr>
              <w:t xml:space="preserve"> </w:t>
            </w:r>
            <w:proofErr w:type="spellStart"/>
            <w:r w:rsidRPr="001D4BD7">
              <w:rPr>
                <w:rFonts w:ascii="Times New Roman" w:hAnsi="Times New Roman"/>
                <w:sz w:val="24"/>
                <w:szCs w:val="24"/>
              </w:rPr>
              <w:t>bỏ</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tỷ</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lệ</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tổng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nợ</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CSH.</w:t>
            </w:r>
          </w:p>
          <w:p w14:paraId="54392366" w14:textId="4ABFA90A" w:rsidR="00A94949" w:rsidRPr="001D4BD7" w:rsidRDefault="00AC5CE2" w:rsidP="00AC5CE2">
            <w:pPr>
              <w:suppressAutoHyphens/>
              <w:autoSpaceDN w:val="0"/>
              <w:spacing w:before="120" w:line="276" w:lineRule="auto"/>
              <w:jc w:val="both"/>
              <w:rPr>
                <w:rFonts w:ascii="Times New Roman" w:hAnsi="Times New Roman"/>
                <w:color w:val="000000"/>
                <w:kern w:val="28"/>
                <w:sz w:val="24"/>
                <w:szCs w:val="24"/>
                <w:lang w:val="nl-NL"/>
              </w:rPr>
            </w:pPr>
            <w:proofErr w:type="spellStart"/>
            <w:r w:rsidRPr="54C8B415">
              <w:rPr>
                <w:rFonts w:ascii="Times New Roman" w:hAnsi="Times New Roman" w:cs="Calibri"/>
                <w:b/>
                <w:bCs/>
                <w:sz w:val="24"/>
                <w:szCs w:val="24"/>
              </w:rPr>
              <w:t>Lý</w:t>
            </w:r>
            <w:proofErr w:type="spellEnd"/>
            <w:r w:rsidRPr="54C8B415">
              <w:rPr>
                <w:rFonts w:ascii="Times New Roman" w:hAnsi="Times New Roman" w:cs="Calibri"/>
                <w:b/>
                <w:bCs/>
                <w:sz w:val="24"/>
                <w:szCs w:val="24"/>
              </w:rPr>
              <w:t xml:space="preserve"> do:</w:t>
            </w:r>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Việc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hạn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chế</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tổng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nợ</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trên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vốn</w:t>
            </w:r>
            <w:proofErr w:type="spellEnd"/>
            <w:r w:rsidRPr="54C8B415">
              <w:rPr>
                <w:rFonts w:ascii="Times New Roman" w:hAnsi="Times New Roman" w:cs="Calibri"/>
                <w:sz w:val="24"/>
                <w:szCs w:val="24"/>
              </w:rPr>
              <w:t xml:space="preserve"> CSH </w:t>
            </w:r>
            <w:proofErr w:type="spellStart"/>
            <w:r w:rsidRPr="54C8B415">
              <w:rPr>
                <w:rFonts w:ascii="Times New Roman" w:hAnsi="Times New Roman" w:cs="Calibri"/>
                <w:sz w:val="24"/>
                <w:szCs w:val="24"/>
              </w:rPr>
              <w:t>không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vượt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quá</w:t>
            </w:r>
            <w:proofErr w:type="spellEnd"/>
            <w:r w:rsidRPr="54C8B415">
              <w:rPr>
                <w:rFonts w:ascii="Times New Roman" w:hAnsi="Times New Roman" w:cs="Calibri"/>
                <w:sz w:val="24"/>
                <w:szCs w:val="24"/>
              </w:rPr>
              <w:t xml:space="preserve"> 05 </w:t>
            </w:r>
            <w:proofErr w:type="spellStart"/>
            <w:r w:rsidRPr="54C8B415">
              <w:rPr>
                <w:rFonts w:ascii="Times New Roman" w:hAnsi="Times New Roman" w:cs="Calibri"/>
                <w:sz w:val="24"/>
                <w:szCs w:val="24"/>
              </w:rPr>
              <w:t>lần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theo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khoản</w:t>
            </w:r>
            <w:proofErr w:type="spellEnd"/>
            <w:r w:rsidRPr="54C8B415">
              <w:rPr>
                <w:rFonts w:ascii="Times New Roman" w:hAnsi="Times New Roman" w:cs="Calibri"/>
                <w:sz w:val="24"/>
                <w:szCs w:val="24"/>
              </w:rPr>
              <w:t xml:space="preserve"> 3 </w:t>
            </w:r>
            <w:proofErr w:type="spellStart"/>
            <w:r w:rsidRPr="54C8B415">
              <w:rPr>
                <w:rFonts w:ascii="Times New Roman" w:hAnsi="Times New Roman" w:cs="Calibri"/>
                <w:sz w:val="24"/>
                <w:szCs w:val="24"/>
              </w:rPr>
              <w:t>điều</w:t>
            </w:r>
            <w:proofErr w:type="spellEnd"/>
            <w:r w:rsidRPr="54C8B415">
              <w:rPr>
                <w:rFonts w:ascii="Times New Roman" w:hAnsi="Times New Roman" w:cs="Calibri"/>
                <w:sz w:val="24"/>
                <w:szCs w:val="24"/>
              </w:rPr>
              <w:t xml:space="preserve"> 138) </w:t>
            </w:r>
            <w:proofErr w:type="spellStart"/>
            <w:r w:rsidRPr="54C8B415">
              <w:rPr>
                <w:rFonts w:ascii="Times New Roman" w:hAnsi="Times New Roman" w:cs="Calibri"/>
                <w:sz w:val="24"/>
                <w:szCs w:val="24"/>
              </w:rPr>
              <w:t>và</w:t>
            </w:r>
            <w:proofErr w:type="spellEnd"/>
            <w:r w:rsidRPr="54C8B415">
              <w:rPr>
                <w:rFonts w:ascii="Times New Roman" w:hAnsi="Times New Roman" w:cs="Calibri"/>
                <w:sz w:val="24"/>
                <w:szCs w:val="24"/>
              </w:rPr>
              <w:t xml:space="preserve"> 03 </w:t>
            </w:r>
            <w:proofErr w:type="spellStart"/>
            <w:r w:rsidRPr="54C8B415">
              <w:rPr>
                <w:rFonts w:ascii="Times New Roman" w:hAnsi="Times New Roman" w:cs="Calibri"/>
                <w:sz w:val="24"/>
                <w:szCs w:val="24"/>
              </w:rPr>
              <w:t>lần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theo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khoản</w:t>
            </w:r>
            <w:proofErr w:type="spellEnd"/>
            <w:r w:rsidRPr="54C8B415">
              <w:rPr>
                <w:rFonts w:ascii="Times New Roman" w:hAnsi="Times New Roman" w:cs="Calibri"/>
                <w:sz w:val="24"/>
                <w:szCs w:val="24"/>
              </w:rPr>
              <w:t xml:space="preserve"> 01 </w:t>
            </w:r>
            <w:proofErr w:type="spellStart"/>
            <w:r>
              <w:rPr>
                <w:rFonts w:ascii="Times New Roman" w:hAnsi="Times New Roman" w:cs="Calibri"/>
                <w:sz w:val="24"/>
                <w:szCs w:val="24"/>
              </w:rPr>
              <w:t>Đ</w:t>
            </w:r>
            <w:r w:rsidRPr="54C8B415">
              <w:rPr>
                <w:rFonts w:ascii="Times New Roman" w:hAnsi="Times New Roman" w:cs="Calibri"/>
                <w:sz w:val="24"/>
                <w:szCs w:val="24"/>
              </w:rPr>
              <w:t>iều</w:t>
            </w:r>
            <w:proofErr w:type="spellEnd"/>
            <w:r w:rsidRPr="54C8B415">
              <w:rPr>
                <w:rFonts w:ascii="Times New Roman" w:hAnsi="Times New Roman" w:cs="Calibri"/>
                <w:sz w:val="24"/>
                <w:szCs w:val="24"/>
              </w:rPr>
              <w:t xml:space="preserve"> 189) </w:t>
            </w:r>
            <w:proofErr w:type="spellStart"/>
            <w:r w:rsidRPr="54C8B415">
              <w:rPr>
                <w:rFonts w:ascii="Times New Roman" w:hAnsi="Times New Roman" w:cs="Calibri"/>
                <w:sz w:val="24"/>
                <w:szCs w:val="24"/>
              </w:rPr>
              <w:t>hạn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chế</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hoạt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động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và</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khả</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năng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phát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triển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của</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các</w:t>
            </w:r>
            <w:proofErr w:type="spellEnd"/>
            <w:r w:rsidRPr="54C8B415">
              <w:rPr>
                <w:rFonts w:ascii="Times New Roman" w:hAnsi="Times New Roman" w:cs="Calibri"/>
                <w:sz w:val="24"/>
                <w:szCs w:val="24"/>
              </w:rPr>
              <w:t xml:space="preserve"> CTCK. </w:t>
            </w:r>
            <w:proofErr w:type="spellStart"/>
            <w:r w:rsidRPr="54C8B415">
              <w:rPr>
                <w:rFonts w:ascii="Times New Roman" w:hAnsi="Times New Roman" w:cs="Calibri"/>
                <w:sz w:val="24"/>
                <w:szCs w:val="24"/>
              </w:rPr>
              <w:t>Thực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tế</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hoạt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động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kinh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doanh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của</w:t>
            </w:r>
            <w:proofErr w:type="spellEnd"/>
            <w:r w:rsidRPr="54C8B415">
              <w:rPr>
                <w:rFonts w:ascii="Times New Roman" w:hAnsi="Times New Roman" w:cs="Calibri"/>
                <w:sz w:val="24"/>
                <w:szCs w:val="24"/>
              </w:rPr>
              <w:t xml:space="preserve"> CTCK </w:t>
            </w:r>
            <w:proofErr w:type="spellStart"/>
            <w:r w:rsidRPr="54C8B415">
              <w:rPr>
                <w:rFonts w:ascii="Times New Roman" w:hAnsi="Times New Roman" w:cs="Calibri"/>
                <w:sz w:val="24"/>
                <w:szCs w:val="24"/>
              </w:rPr>
              <w:t>chịu</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sự</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quản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lý</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về</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vốn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khả</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dụng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tối</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thiểu</w:t>
            </w:r>
            <w:proofErr w:type="spellEnd"/>
            <w:r w:rsidRPr="54C8B415">
              <w:rPr>
                <w:rFonts w:ascii="Times New Roman" w:hAnsi="Times New Roman" w:cs="Calibri"/>
                <w:sz w:val="24"/>
                <w:szCs w:val="24"/>
              </w:rPr>
              <w:t xml:space="preserve"> 180% </w:t>
            </w:r>
            <w:proofErr w:type="spellStart"/>
            <w:r w:rsidRPr="54C8B415">
              <w:rPr>
                <w:rFonts w:ascii="Times New Roman" w:hAnsi="Times New Roman" w:cs="Calibri"/>
                <w:sz w:val="24"/>
                <w:szCs w:val="24"/>
              </w:rPr>
              <w:t>theo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định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nhằm</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hạn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chế</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đòn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bẩy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việc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định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thêm</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nợ</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dẫn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đến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sự</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chồng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chéo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Các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Ngân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hàng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thương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mại</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cũng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chịu</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sự</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chỉ</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bị</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quản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lý</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về</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hẹ</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số</w:t>
            </w:r>
            <w:proofErr w:type="spellEnd"/>
            <w:r w:rsidRPr="54C8B415">
              <w:rPr>
                <w:rFonts w:ascii="Times New Roman" w:hAnsi="Times New Roman" w:cs="Calibri"/>
                <w:sz w:val="24"/>
                <w:szCs w:val="24"/>
              </w:rPr>
              <w:t xml:space="preserve"> CAR, </w:t>
            </w:r>
            <w:proofErr w:type="spellStart"/>
            <w:r w:rsidRPr="54C8B415">
              <w:rPr>
                <w:rFonts w:ascii="Times New Roman" w:hAnsi="Times New Roman" w:cs="Calibri"/>
                <w:sz w:val="24"/>
                <w:szCs w:val="24"/>
              </w:rPr>
              <w:t>không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có</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định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về</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số</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nợ</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trên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Vốn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chủ</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sở</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hữu</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Trong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điều</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kiện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phí</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giao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dịch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giảm</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về</w:t>
            </w:r>
            <w:proofErr w:type="spellEnd"/>
            <w:r w:rsidRPr="54C8B415">
              <w:rPr>
                <w:rFonts w:ascii="Times New Roman" w:hAnsi="Times New Roman" w:cs="Calibri"/>
                <w:sz w:val="24"/>
                <w:szCs w:val="24"/>
              </w:rPr>
              <w:t xml:space="preserve"> 0 </w:t>
            </w:r>
            <w:proofErr w:type="spellStart"/>
            <w:r w:rsidRPr="54C8B415">
              <w:rPr>
                <w:rFonts w:ascii="Times New Roman" w:hAnsi="Times New Roman" w:cs="Calibri"/>
                <w:sz w:val="24"/>
                <w:szCs w:val="24"/>
              </w:rPr>
              <w:t>như</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hiện</w:t>
            </w:r>
            <w:proofErr w:type="spellEnd"/>
            <w:r w:rsidRPr="54C8B415">
              <w:rPr>
                <w:rFonts w:ascii="Times New Roman" w:hAnsi="Times New Roman" w:cs="Calibri"/>
                <w:sz w:val="24"/>
                <w:szCs w:val="24"/>
              </w:rPr>
              <w:t xml:space="preserve"> nay, </w:t>
            </w:r>
            <w:proofErr w:type="spellStart"/>
            <w:r w:rsidRPr="54C8B415">
              <w:rPr>
                <w:rFonts w:ascii="Times New Roman" w:hAnsi="Times New Roman" w:cs="Calibri"/>
                <w:sz w:val="24"/>
                <w:szCs w:val="24"/>
              </w:rPr>
              <w:t>hoạt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động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vay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của</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các</w:t>
            </w:r>
            <w:proofErr w:type="spellEnd"/>
            <w:r w:rsidRPr="54C8B415">
              <w:rPr>
                <w:rFonts w:ascii="Times New Roman" w:hAnsi="Times New Roman" w:cs="Calibri"/>
                <w:sz w:val="24"/>
                <w:szCs w:val="24"/>
              </w:rPr>
              <w:t xml:space="preserve"> CTCK </w:t>
            </w:r>
            <w:proofErr w:type="spellStart"/>
            <w:r w:rsidRPr="54C8B415">
              <w:rPr>
                <w:rFonts w:ascii="Times New Roman" w:hAnsi="Times New Roman" w:cs="Calibri"/>
                <w:sz w:val="24"/>
                <w:szCs w:val="24"/>
              </w:rPr>
              <w:t>là</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nguồn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thu</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chính</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và</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động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lực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sự</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phát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triển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của</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công</w:t>
            </w:r>
            <w:proofErr w:type="spellEnd"/>
            <w:r w:rsidRPr="54C8B415">
              <w:rPr>
                <w:rFonts w:ascii="Times New Roman" w:hAnsi="Times New Roman" w:cs="Calibri"/>
                <w:sz w:val="24"/>
                <w:szCs w:val="24"/>
              </w:rPr>
              <w:t xml:space="preserve"> ty. </w:t>
            </w:r>
            <w:proofErr w:type="spellStart"/>
            <w:r w:rsidRPr="54C8B415">
              <w:rPr>
                <w:rFonts w:ascii="Times New Roman" w:hAnsi="Times New Roman" w:cs="Calibri"/>
                <w:sz w:val="24"/>
                <w:szCs w:val="24"/>
              </w:rPr>
              <w:t>Ngoài</w:t>
            </w:r>
            <w:proofErr w:type="spellEnd"/>
            <w:r w:rsidRPr="54C8B415">
              <w:rPr>
                <w:rFonts w:ascii="Times New Roman" w:hAnsi="Times New Roman" w:cs="Calibri"/>
                <w:sz w:val="24"/>
                <w:szCs w:val="24"/>
              </w:rPr>
              <w:t xml:space="preserve"> ra, </w:t>
            </w:r>
            <w:proofErr w:type="spellStart"/>
            <w:r w:rsidRPr="54C8B415">
              <w:rPr>
                <w:rFonts w:ascii="Times New Roman" w:hAnsi="Times New Roman" w:cs="Calibri"/>
                <w:sz w:val="24"/>
                <w:szCs w:val="24"/>
              </w:rPr>
              <w:t>khi</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tham</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khảo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các</w:t>
            </w:r>
            <w:proofErr w:type="spellEnd"/>
            <w:r w:rsidRPr="54C8B415">
              <w:rPr>
                <w:rFonts w:ascii="Times New Roman" w:hAnsi="Times New Roman" w:cs="Calibri"/>
                <w:sz w:val="24"/>
                <w:szCs w:val="24"/>
              </w:rPr>
              <w:t xml:space="preserve"> CTCK </w:t>
            </w:r>
            <w:proofErr w:type="spellStart"/>
            <w:r w:rsidRPr="54C8B415">
              <w:rPr>
                <w:rFonts w:ascii="Times New Roman" w:hAnsi="Times New Roman" w:cs="Calibri"/>
                <w:sz w:val="24"/>
                <w:szCs w:val="24"/>
              </w:rPr>
              <w:t>trong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khu</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vực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chúng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tôi</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thấy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không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có</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việc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hạn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chế</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tổng</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nợ</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trên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vốn</w:t>
            </w:r>
            <w:proofErr w:type="spellEnd"/>
            <w:r w:rsidRPr="54C8B415">
              <w:rPr>
                <w:rFonts w:ascii="Times New Roman" w:hAnsi="Times New Roman" w:cs="Calibri"/>
                <w:sz w:val="24"/>
                <w:szCs w:val="24"/>
              </w:rPr>
              <w:t xml:space="preserve"> CSH (chi </w:t>
            </w:r>
            <w:proofErr w:type="spellStart"/>
            <w:r w:rsidRPr="54C8B415">
              <w:rPr>
                <w:rFonts w:ascii="Times New Roman" w:hAnsi="Times New Roman" w:cs="Calibri"/>
                <w:sz w:val="24"/>
                <w:szCs w:val="24"/>
              </w:rPr>
              <w:t>tiết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xem</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tại</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Phụ</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lục</w:t>
            </w:r>
            <w:proofErr w:type="spellEnd"/>
            <w:r w:rsidRPr="54C8B415">
              <w:rPr>
                <w:rFonts w:ascii="Times New Roman" w:hAnsi="Times New Roman" w:cs="Calibri"/>
                <w:sz w:val="24"/>
                <w:szCs w:val="24"/>
              </w:rPr>
              <w:t xml:space="preserve"> 01 </w:t>
            </w:r>
            <w:proofErr w:type="spellStart"/>
            <w:r w:rsidRPr="54C8B415">
              <w:rPr>
                <w:rFonts w:ascii="Times New Roman" w:hAnsi="Times New Roman" w:cs="Calibri"/>
                <w:sz w:val="24"/>
                <w:szCs w:val="24"/>
              </w:rPr>
              <w:t>kèm</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theo</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này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của</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phần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lớn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các</w:t>
            </w:r>
            <w:proofErr w:type="spellEnd"/>
            <w:r w:rsidRPr="54C8B415">
              <w:rPr>
                <w:rFonts w:ascii="Times New Roman" w:hAnsi="Times New Roman" w:cs="Calibri"/>
                <w:sz w:val="24"/>
                <w:szCs w:val="24"/>
              </w:rPr>
              <w:t xml:space="preserve"> CTCK </w:t>
            </w:r>
            <w:proofErr w:type="spellStart"/>
            <w:r w:rsidRPr="54C8B415">
              <w:rPr>
                <w:rFonts w:ascii="Times New Roman" w:hAnsi="Times New Roman" w:cs="Calibri"/>
                <w:sz w:val="24"/>
                <w:szCs w:val="24"/>
              </w:rPr>
              <w:t>nước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ngoài</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có</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vốn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hóa</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lớn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là</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hơn</w:t>
            </w:r>
            <w:proofErr w:type="spellEnd"/>
            <w:r w:rsidRPr="54C8B415">
              <w:rPr>
                <w:rFonts w:ascii="Times New Roman" w:hAnsi="Times New Roman" w:cs="Calibri"/>
                <w:sz w:val="24"/>
                <w:szCs w:val="24"/>
              </w:rPr>
              <w:t xml:space="preserve"> 03 </w:t>
            </w:r>
            <w:proofErr w:type="spellStart"/>
            <w:r w:rsidRPr="54C8B415">
              <w:rPr>
                <w:rFonts w:ascii="Times New Roman" w:hAnsi="Times New Roman" w:cs="Calibri"/>
                <w:sz w:val="24"/>
                <w:szCs w:val="24"/>
              </w:rPr>
              <w:t>lần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đặc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biệt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các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công</w:t>
            </w:r>
            <w:proofErr w:type="spellEnd"/>
            <w:r w:rsidRPr="54C8B415">
              <w:rPr>
                <w:rFonts w:ascii="Times New Roman" w:hAnsi="Times New Roman" w:cs="Calibri"/>
                <w:sz w:val="24"/>
                <w:szCs w:val="24"/>
              </w:rPr>
              <w:t xml:space="preserve"> ty </w:t>
            </w:r>
            <w:proofErr w:type="spellStart"/>
            <w:r w:rsidRPr="54C8B415">
              <w:rPr>
                <w:rFonts w:ascii="Times New Roman" w:hAnsi="Times New Roman" w:cs="Calibri"/>
                <w:sz w:val="24"/>
                <w:szCs w:val="24"/>
              </w:rPr>
              <w:t>Hàn</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Quốc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có</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tỷ</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lệ</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này</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rất</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cao</w:t>
            </w:r>
            <w:proofErr w:type="spellEnd"/>
            <w:r w:rsidRPr="54C8B415">
              <w:rPr>
                <w:rFonts w:ascii="Times New Roman" w:hAnsi="Times New Roman" w:cs="Calibri"/>
                <w:sz w:val="24"/>
                <w:szCs w:val="24"/>
              </w:rPr>
              <w:t xml:space="preserve">, ở </w:t>
            </w:r>
            <w:proofErr w:type="spellStart"/>
            <w:r w:rsidRPr="54C8B415">
              <w:rPr>
                <w:rFonts w:ascii="Times New Roman" w:hAnsi="Times New Roman" w:cs="Calibri"/>
                <w:sz w:val="24"/>
                <w:szCs w:val="24"/>
              </w:rPr>
              <w:t>mức</w:t>
            </w:r>
            <w:proofErr w:type="spellEnd"/>
            <w:r w:rsidRPr="54C8B415">
              <w:rPr>
                <w:rFonts w:ascii="Times New Roman" w:hAnsi="Times New Roman" w:cs="Calibri"/>
                <w:sz w:val="24"/>
                <w:szCs w:val="24"/>
              </w:rPr>
              <w:t xml:space="preserve"> </w:t>
            </w:r>
            <w:proofErr w:type="spellStart"/>
            <w:r w:rsidRPr="54C8B415">
              <w:rPr>
                <w:rFonts w:ascii="Times New Roman" w:hAnsi="Times New Roman" w:cs="Calibri"/>
                <w:sz w:val="24"/>
                <w:szCs w:val="24"/>
              </w:rPr>
              <w:t>từ</w:t>
            </w:r>
            <w:proofErr w:type="spellEnd"/>
            <w:r w:rsidRPr="54C8B415">
              <w:rPr>
                <w:rFonts w:ascii="Times New Roman" w:hAnsi="Times New Roman" w:cs="Calibri"/>
                <w:sz w:val="24"/>
                <w:szCs w:val="24"/>
              </w:rPr>
              <w:t xml:space="preserve"> 6-9 </w:t>
            </w:r>
            <w:proofErr w:type="spellStart"/>
            <w:r w:rsidRPr="54C8B415">
              <w:rPr>
                <w:rFonts w:ascii="Times New Roman" w:hAnsi="Times New Roman" w:cs="Calibri"/>
                <w:sz w:val="24"/>
                <w:szCs w:val="24"/>
              </w:rPr>
              <w:t>lần</w:t>
            </w:r>
            <w:proofErr w:type="spellEnd"/>
            <w:r w:rsidRPr="54C8B415">
              <w:rPr>
                <w:rFonts w:ascii="Times New Roman" w:hAnsi="Times New Roman" w:cs="Calibri"/>
                <w:sz w:val="24"/>
                <w:szCs w:val="24"/>
              </w:rPr>
              <w:t xml:space="preserve">. </w:t>
            </w:r>
          </w:p>
        </w:tc>
      </w:tr>
      <w:tr w:rsidR="00A94949" w:rsidRPr="001D4BD7" w14:paraId="1661BC45" w14:textId="77777777" w:rsidTr="00EC50F4">
        <w:tc>
          <w:tcPr>
            <w:tcW w:w="459" w:type="pct"/>
          </w:tcPr>
          <w:p w14:paraId="75F292D2" w14:textId="77777777" w:rsidR="00A94949" w:rsidRPr="001D4BD7" w:rsidRDefault="00A94949"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2910A43C" w14:textId="77777777" w:rsidR="00401AD4" w:rsidRPr="001D4BD7" w:rsidRDefault="00401AD4" w:rsidP="00401AD4">
            <w:pPr>
              <w:keepNext/>
              <w:widowControl w:val="0"/>
              <w:tabs>
                <w:tab w:val="left" w:pos="142"/>
                <w:tab w:val="left" w:pos="1560"/>
              </w:tabs>
              <w:spacing w:before="60" w:after="60" w:line="264" w:lineRule="auto"/>
              <w:outlineLvl w:val="2"/>
              <w:rPr>
                <w:rFonts w:ascii="Times New Roman" w:eastAsia="Calibri" w:hAnsi="Times New Roman"/>
                <w:b/>
                <w:sz w:val="24"/>
                <w:szCs w:val="24"/>
                <w:lang w:val="en-GB"/>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191</w:t>
            </w:r>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Điều</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kiện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đăng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ký</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dịch</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vụ</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phối</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hợp</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với</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các</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tổ</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chức</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tín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dụng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cho</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khách</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hàng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vay</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tiền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mua</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chứng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khoán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ứng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trước</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tiền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bán</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chứng</w:t>
            </w:r>
            <w:proofErr w:type="spellEnd"/>
            <w:r w:rsidRPr="001D4BD7">
              <w:rPr>
                <w:rFonts w:ascii="Times New Roman" w:eastAsia="Calibri" w:hAnsi="Times New Roman"/>
                <w:b/>
                <w:sz w:val="24"/>
                <w:szCs w:val="24"/>
                <w:lang w:val="en-GB"/>
              </w:rPr>
              <w:t xml:space="preserve"> </w:t>
            </w:r>
            <w:proofErr w:type="spellStart"/>
            <w:r w:rsidRPr="001D4BD7">
              <w:rPr>
                <w:rFonts w:ascii="Times New Roman" w:eastAsia="Calibri" w:hAnsi="Times New Roman"/>
                <w:b/>
                <w:sz w:val="24"/>
                <w:szCs w:val="24"/>
                <w:lang w:val="en-GB"/>
              </w:rPr>
              <w:t>khoán</w:t>
            </w:r>
            <w:proofErr w:type="spellEnd"/>
          </w:p>
          <w:p w14:paraId="7E796ABC" w14:textId="77777777" w:rsidR="00401AD4" w:rsidRPr="001D4BD7" w:rsidRDefault="00401AD4" w:rsidP="00B47B2A">
            <w:pPr>
              <w:keepNext/>
              <w:widowControl w:val="0"/>
              <w:tabs>
                <w:tab w:val="left" w:pos="142"/>
                <w:tab w:val="left" w:pos="980"/>
              </w:tabs>
              <w:autoSpaceDE w:val="0"/>
              <w:autoSpaceDN w:val="0"/>
              <w:spacing w:before="60" w:after="60" w:line="264" w:lineRule="auto"/>
              <w:rPr>
                <w:rFonts w:ascii="Times New Roman" w:eastAsia="Calibri" w:hAnsi="Times New Roman"/>
                <w:sz w:val="24"/>
                <w:szCs w:val="24"/>
                <w:lang w:val="en-GB"/>
              </w:rPr>
            </w:pPr>
            <w:r w:rsidRPr="001D4BD7">
              <w:rPr>
                <w:rFonts w:ascii="Times New Roman" w:eastAsia="Calibri" w:hAnsi="Times New Roman"/>
                <w:sz w:val="24"/>
                <w:szCs w:val="24"/>
                <w:lang w:val="en-GB"/>
              </w:rPr>
              <w:t xml:space="preserve">1. </w:t>
            </w:r>
            <w:proofErr w:type="spellStart"/>
            <w:r w:rsidRPr="001D4BD7">
              <w:rPr>
                <w:rFonts w:ascii="Times New Roman" w:eastAsia="Calibri" w:hAnsi="Times New Roman"/>
                <w:sz w:val="24"/>
                <w:szCs w:val="24"/>
                <w:lang w:val="en-GB"/>
              </w:rPr>
              <w:t>Được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cấp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phép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thực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hiện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nghiệp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vụ</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lastRenderedPageBreak/>
              <w:t>môi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giới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và</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được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Hội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đồng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quản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trị</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hoặc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Hội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đồng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thành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viên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hoặc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chủ</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sở</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hữu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công</w:t>
            </w:r>
            <w:proofErr w:type="spellEnd"/>
            <w:r w:rsidRPr="001D4BD7">
              <w:rPr>
                <w:rFonts w:ascii="Times New Roman" w:eastAsia="Calibri" w:hAnsi="Times New Roman"/>
                <w:sz w:val="24"/>
                <w:szCs w:val="24"/>
                <w:lang w:val="en-GB"/>
              </w:rPr>
              <w:t xml:space="preserve"> ty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thông</w:t>
            </w:r>
            <w:proofErr w:type="spellEnd"/>
            <w:r w:rsidRPr="001D4BD7">
              <w:rPr>
                <w:rFonts w:ascii="Times New Roman" w:eastAsia="Calibri" w:hAnsi="Times New Roman"/>
                <w:sz w:val="24"/>
                <w:szCs w:val="24"/>
                <w:lang w:val="en-GB"/>
              </w:rPr>
              <w:t xml:space="preserve"> qua </w:t>
            </w:r>
            <w:proofErr w:type="spellStart"/>
            <w:r w:rsidRPr="001D4BD7">
              <w:rPr>
                <w:rFonts w:ascii="Times New Roman" w:eastAsia="Calibri" w:hAnsi="Times New Roman"/>
                <w:sz w:val="24"/>
                <w:szCs w:val="24"/>
                <w:lang w:val="en-GB"/>
              </w:rPr>
              <w:t>việc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phối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hợp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với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các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tổ</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tín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dụng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cung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cấp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dịch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vụ</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khách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hàng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vay</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mua</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trước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w:t>
            </w:r>
          </w:p>
          <w:p w14:paraId="13009F71" w14:textId="77777777" w:rsidR="00401AD4" w:rsidRPr="001D4BD7" w:rsidRDefault="00401AD4" w:rsidP="00B47B2A">
            <w:pPr>
              <w:keepNext/>
              <w:widowControl w:val="0"/>
              <w:tabs>
                <w:tab w:val="left" w:pos="142"/>
                <w:tab w:val="left" w:pos="980"/>
              </w:tabs>
              <w:autoSpaceDE w:val="0"/>
              <w:autoSpaceDN w:val="0"/>
              <w:spacing w:before="60" w:after="60" w:line="264" w:lineRule="auto"/>
              <w:rPr>
                <w:rFonts w:ascii="Times New Roman" w:eastAsia="Calibri" w:hAnsi="Times New Roman"/>
                <w:sz w:val="24"/>
                <w:szCs w:val="24"/>
                <w:lang w:val="en-GB"/>
              </w:rPr>
            </w:pPr>
            <w:r w:rsidRPr="001D4BD7">
              <w:rPr>
                <w:rFonts w:ascii="Times New Roman" w:eastAsia="Calibri" w:hAnsi="Times New Roman"/>
                <w:sz w:val="24"/>
                <w:szCs w:val="24"/>
                <w:lang w:val="en-GB"/>
              </w:rPr>
              <w:t xml:space="preserve">2. </w:t>
            </w:r>
            <w:proofErr w:type="spellStart"/>
            <w:r w:rsidRPr="001D4BD7">
              <w:rPr>
                <w:rFonts w:ascii="Times New Roman" w:eastAsia="Calibri" w:hAnsi="Times New Roman"/>
                <w:sz w:val="24"/>
                <w:szCs w:val="24"/>
                <w:lang w:val="en-GB"/>
              </w:rPr>
              <w:t>Không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đang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trong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tình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trạng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đình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chỉ</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động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tạm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ngừng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hoạt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động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hợp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nhất</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sáp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nhập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giải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thể</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phá</w:t>
            </w:r>
            <w:proofErr w:type="spellEnd"/>
            <w:r w:rsidRPr="001D4BD7">
              <w:rPr>
                <w:rFonts w:ascii="Times New Roman" w:eastAsia="Calibri" w:hAnsi="Times New Roman"/>
                <w:sz w:val="24"/>
                <w:szCs w:val="24"/>
                <w:lang w:val="en-GB"/>
              </w:rPr>
              <w:t xml:space="preserve"> </w:t>
            </w:r>
            <w:proofErr w:type="spellStart"/>
            <w:proofErr w:type="gramStart"/>
            <w:r w:rsidRPr="001D4BD7">
              <w:rPr>
                <w:rFonts w:ascii="Times New Roman" w:eastAsia="Calibri" w:hAnsi="Times New Roman"/>
                <w:sz w:val="24"/>
                <w:szCs w:val="24"/>
                <w:lang w:val="en-GB"/>
              </w:rPr>
              <w:t>sản</w:t>
            </w:r>
            <w:proofErr w:type="spellEnd"/>
            <w:r w:rsidRPr="001D4BD7">
              <w:rPr>
                <w:rFonts w:ascii="Times New Roman" w:eastAsia="Calibri" w:hAnsi="Times New Roman"/>
                <w:sz w:val="24"/>
                <w:szCs w:val="24"/>
                <w:lang w:val="en-GB"/>
              </w:rPr>
              <w:t>;</w:t>
            </w:r>
            <w:proofErr w:type="gramEnd"/>
          </w:p>
          <w:p w14:paraId="75F77B5F" w14:textId="2D11A6B0" w:rsidR="00A94949" w:rsidRPr="001D4BD7" w:rsidRDefault="00401AD4" w:rsidP="00B47B2A">
            <w:pPr>
              <w:keepNext/>
              <w:widowControl w:val="0"/>
              <w:tabs>
                <w:tab w:val="left" w:pos="142"/>
                <w:tab w:val="left" w:pos="980"/>
              </w:tabs>
              <w:autoSpaceDE w:val="0"/>
              <w:autoSpaceDN w:val="0"/>
              <w:spacing w:before="60" w:after="60" w:line="264" w:lineRule="auto"/>
              <w:rPr>
                <w:rFonts w:ascii="Times New Roman" w:hAnsi="Times New Roman"/>
                <w:bCs/>
                <w:iCs/>
                <w:color w:val="000000"/>
                <w:kern w:val="28"/>
                <w:sz w:val="24"/>
                <w:szCs w:val="24"/>
                <w:lang w:val="nl-NL"/>
              </w:rPr>
            </w:pPr>
            <w:r w:rsidRPr="001D4BD7">
              <w:rPr>
                <w:rFonts w:ascii="Times New Roman" w:eastAsia="Calibri" w:hAnsi="Times New Roman"/>
                <w:sz w:val="24"/>
                <w:szCs w:val="24"/>
                <w:lang w:val="en-GB"/>
              </w:rPr>
              <w:t xml:space="preserve">3. </w:t>
            </w:r>
            <w:proofErr w:type="spellStart"/>
            <w:r w:rsidRPr="001D4BD7">
              <w:rPr>
                <w:rFonts w:ascii="Times New Roman" w:eastAsia="Calibri" w:hAnsi="Times New Roman"/>
                <w:strike/>
                <w:sz w:val="24"/>
                <w:szCs w:val="24"/>
                <w:lang w:val="en-GB"/>
              </w:rPr>
              <w:t>Có</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hợp</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đồng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nguyên</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tắc</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với</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tổ</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chức</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tín</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dụng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được</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thành</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lập</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và</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hoạt</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động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tại</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Việt</w:t>
            </w:r>
            <w:proofErr w:type="spellEnd"/>
            <w:r w:rsidRPr="001D4BD7">
              <w:rPr>
                <w:rFonts w:ascii="Times New Roman" w:eastAsia="Calibri" w:hAnsi="Times New Roman"/>
                <w:strike/>
                <w:sz w:val="24"/>
                <w:szCs w:val="24"/>
                <w:lang w:val="en-GB"/>
              </w:rPr>
              <w:t xml:space="preserve"> Nam </w:t>
            </w:r>
            <w:proofErr w:type="spellStart"/>
            <w:r w:rsidRPr="001D4BD7">
              <w:rPr>
                <w:rFonts w:ascii="Times New Roman" w:eastAsia="Calibri" w:hAnsi="Times New Roman"/>
                <w:strike/>
                <w:sz w:val="24"/>
                <w:szCs w:val="24"/>
                <w:lang w:val="en-GB"/>
              </w:rPr>
              <w:t>trong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việc</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cung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cấp</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dịch</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vụ</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cho</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khách</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hàng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vay</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tiền</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mua</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chứng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khoán</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ứng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trước</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tiền</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bán</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chứng</w:t>
            </w:r>
            <w:proofErr w:type="spellEnd"/>
            <w:r w:rsidRPr="001D4BD7">
              <w:rPr>
                <w:rFonts w:ascii="Times New Roman" w:eastAsia="Calibri" w:hAnsi="Times New Roman"/>
                <w:strike/>
                <w:sz w:val="24"/>
                <w:szCs w:val="24"/>
                <w:lang w:val="en-GB"/>
              </w:rPr>
              <w:t xml:space="preserve"> </w:t>
            </w:r>
            <w:proofErr w:type="spellStart"/>
            <w:r w:rsidRPr="001D4BD7">
              <w:rPr>
                <w:rFonts w:ascii="Times New Roman" w:eastAsia="Calibri" w:hAnsi="Times New Roman"/>
                <w:strike/>
                <w:sz w:val="24"/>
                <w:szCs w:val="24"/>
                <w:lang w:val="en-GB"/>
              </w:rPr>
              <w:t>khoán</w:t>
            </w:r>
            <w:proofErr w:type="spellEnd"/>
            <w:r w:rsidRPr="001D4BD7">
              <w:rPr>
                <w:rFonts w:ascii="Times New Roman" w:eastAsia="Calibri" w:hAnsi="Times New Roman"/>
                <w:strike/>
                <w:sz w:val="24"/>
                <w:szCs w:val="24"/>
                <w:lang w:val="en-GB"/>
              </w:rPr>
              <w:t>.</w:t>
            </w:r>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Đối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với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dịch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vụ</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phối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hợp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với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các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tổ</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tín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dụng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khách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hàng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vay</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tiền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mua</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hợp</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đồng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phải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nêu</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rõ</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trách</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nhiệm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các</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bên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tỷ</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lệ</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vay</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loại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chứng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khoán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làm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tài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sản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đảm</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bảo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theo</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hướng</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dẫn</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của</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Bộ</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Tài</w:t>
            </w:r>
            <w:proofErr w:type="spellEnd"/>
            <w:r w:rsidRPr="001D4BD7">
              <w:rPr>
                <w:rFonts w:ascii="Times New Roman" w:eastAsia="Calibri" w:hAnsi="Times New Roman"/>
                <w:sz w:val="24"/>
                <w:szCs w:val="24"/>
                <w:lang w:val="en-GB"/>
              </w:rPr>
              <w:t xml:space="preserve"> </w:t>
            </w:r>
            <w:proofErr w:type="spellStart"/>
            <w:r w:rsidRPr="001D4BD7">
              <w:rPr>
                <w:rFonts w:ascii="Times New Roman" w:eastAsia="Calibri" w:hAnsi="Times New Roman"/>
                <w:sz w:val="24"/>
                <w:szCs w:val="24"/>
                <w:lang w:val="en-GB"/>
              </w:rPr>
              <w:t>chính</w:t>
            </w:r>
            <w:proofErr w:type="spellEnd"/>
            <w:r w:rsidRPr="001D4BD7">
              <w:rPr>
                <w:rFonts w:ascii="Times New Roman" w:eastAsia="Calibri" w:hAnsi="Times New Roman"/>
                <w:sz w:val="24"/>
                <w:szCs w:val="24"/>
                <w:lang w:val="en-GB"/>
              </w:rPr>
              <w:t>.</w:t>
            </w:r>
          </w:p>
        </w:tc>
        <w:tc>
          <w:tcPr>
            <w:tcW w:w="2387" w:type="pct"/>
          </w:tcPr>
          <w:p w14:paraId="2AADB984" w14:textId="77777777" w:rsidR="00401AD4" w:rsidRPr="001D4BD7" w:rsidRDefault="00401AD4" w:rsidP="00401AD4">
            <w:pPr>
              <w:suppressAutoHyphens/>
              <w:autoSpaceDN w:val="0"/>
              <w:spacing w:line="276" w:lineRule="auto"/>
              <w:rPr>
                <w:rFonts w:ascii="Times New Roman" w:hAnsi="Times New Roman"/>
                <w:color w:val="000000"/>
                <w:kern w:val="28"/>
                <w:sz w:val="24"/>
                <w:szCs w:val="24"/>
                <w:lang w:val="nl-NL"/>
              </w:rPr>
            </w:pPr>
            <w:r w:rsidRPr="001D4BD7">
              <w:rPr>
                <w:rFonts w:ascii="Times New Roman" w:hAnsi="Times New Roman"/>
                <w:color w:val="000000"/>
                <w:kern w:val="28"/>
                <w:sz w:val="24"/>
                <w:szCs w:val="24"/>
                <w:lang w:val="nl-NL"/>
              </w:rPr>
              <w:lastRenderedPageBreak/>
              <w:t xml:space="preserve">Đề nghị bỏ yêu cầu này để Công ty chứng khoán đăng ký với UBCKNN là đăng ký dịch vụ phối hợp với tổ chức tín dụng chứ không gắn liên với một tổ chức cụ thể nào cả. Trong quá trình hoạt động thì Công ty chứng khoán chủ động phối hợp với một </w:t>
            </w:r>
            <w:r w:rsidRPr="001D4BD7">
              <w:rPr>
                <w:rFonts w:ascii="Times New Roman" w:hAnsi="Times New Roman"/>
                <w:color w:val="000000"/>
                <w:kern w:val="28"/>
                <w:sz w:val="24"/>
                <w:szCs w:val="24"/>
                <w:lang w:val="nl-NL"/>
              </w:rPr>
              <w:lastRenderedPageBreak/>
              <w:t>hoặc nhiều tổ chức tín dụng khi đạt được thỏa thuận hợp tác. Nếu quy định về hợp đồng nguyên tắc với tổ chức tín dụng thì sẽ phát sinh các thủ tục liên quan đến thay đổi, bổ sung tổ chức tín dụng hợp tác?</w:t>
            </w:r>
          </w:p>
          <w:p w14:paraId="65B2B8AB" w14:textId="77777777" w:rsidR="00401AD4" w:rsidRPr="001D4BD7" w:rsidRDefault="00401AD4" w:rsidP="00401AD4">
            <w:pPr>
              <w:pStyle w:val="CommentText"/>
              <w:rPr>
                <w:szCs w:val="24"/>
              </w:rPr>
            </w:pPr>
          </w:p>
          <w:p w14:paraId="3244D9BB" w14:textId="03312191" w:rsidR="003E29EE" w:rsidRPr="001D4BD7" w:rsidRDefault="003E29EE" w:rsidP="0032764C">
            <w:pPr>
              <w:suppressAutoHyphens/>
              <w:autoSpaceDN w:val="0"/>
              <w:spacing w:before="120" w:line="276" w:lineRule="auto"/>
              <w:jc w:val="both"/>
              <w:rPr>
                <w:rFonts w:ascii="Times New Roman" w:hAnsi="Times New Roman"/>
                <w:color w:val="000000"/>
                <w:kern w:val="28"/>
                <w:sz w:val="24"/>
                <w:szCs w:val="24"/>
                <w:lang w:val="nl-NL"/>
              </w:rPr>
            </w:pPr>
          </w:p>
        </w:tc>
      </w:tr>
      <w:tr w:rsidR="00452C82" w:rsidRPr="001D4BD7" w14:paraId="223771A7" w14:textId="77777777" w:rsidTr="00EC50F4">
        <w:tc>
          <w:tcPr>
            <w:tcW w:w="459" w:type="pct"/>
          </w:tcPr>
          <w:p w14:paraId="29AD5F64" w14:textId="77777777" w:rsidR="00452C82" w:rsidRPr="001D4BD7" w:rsidRDefault="00452C82"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7DB033F9" w14:textId="77777777" w:rsidR="00401AD4" w:rsidRPr="001D4BD7" w:rsidRDefault="00401AD4" w:rsidP="00401AD4">
            <w:pPr>
              <w:keepNext/>
              <w:widowControl w:val="0"/>
              <w:tabs>
                <w:tab w:val="left" w:pos="142"/>
                <w:tab w:val="left" w:pos="1560"/>
              </w:tabs>
              <w:spacing w:before="60" w:after="60" w:line="264" w:lineRule="auto"/>
              <w:outlineLvl w:val="2"/>
              <w:rPr>
                <w:rFonts w:ascii="Times New Roman" w:hAnsi="Times New Roman"/>
                <w:b/>
                <w:spacing w:val="-8"/>
                <w:kern w:val="28"/>
                <w:sz w:val="24"/>
                <w:szCs w:val="24"/>
              </w:rPr>
            </w:pPr>
            <w:proofErr w:type="spellStart"/>
            <w:r w:rsidRPr="001D4BD7">
              <w:rPr>
                <w:rFonts w:ascii="Times New Roman" w:hAnsi="Times New Roman"/>
                <w:b/>
                <w:spacing w:val="-8"/>
                <w:kern w:val="28"/>
                <w:sz w:val="24"/>
                <w:szCs w:val="24"/>
              </w:rPr>
              <w:t>Điều</w:t>
            </w:r>
            <w:proofErr w:type="spellEnd"/>
            <w:r w:rsidRPr="001D4BD7">
              <w:rPr>
                <w:rFonts w:ascii="Times New Roman" w:hAnsi="Times New Roman"/>
                <w:b/>
                <w:spacing w:val="-8"/>
                <w:kern w:val="28"/>
                <w:sz w:val="24"/>
                <w:szCs w:val="24"/>
              </w:rPr>
              <w:t xml:space="preserve"> 193. </w:t>
            </w:r>
            <w:proofErr w:type="spellStart"/>
            <w:r w:rsidRPr="001D4BD7">
              <w:rPr>
                <w:rFonts w:ascii="Times New Roman" w:hAnsi="Times New Roman"/>
                <w:b/>
                <w:spacing w:val="-8"/>
                <w:kern w:val="28"/>
                <w:sz w:val="24"/>
                <w:szCs w:val="24"/>
              </w:rPr>
              <w:t>Chào</w:t>
            </w:r>
            <w:proofErr w:type="spellEnd"/>
            <w:r w:rsidRPr="001D4BD7">
              <w:rPr>
                <w:rFonts w:ascii="Times New Roman" w:hAnsi="Times New Roman"/>
                <w:b/>
                <w:spacing w:val="-8"/>
                <w:kern w:val="28"/>
                <w:sz w:val="24"/>
                <w:szCs w:val="24"/>
              </w:rPr>
              <w:t xml:space="preserve"> </w:t>
            </w:r>
            <w:proofErr w:type="spellStart"/>
            <w:r w:rsidRPr="001D4BD7">
              <w:rPr>
                <w:rFonts w:ascii="Times New Roman" w:hAnsi="Times New Roman"/>
                <w:b/>
                <w:spacing w:val="-8"/>
                <w:kern w:val="28"/>
                <w:sz w:val="24"/>
                <w:szCs w:val="24"/>
              </w:rPr>
              <w:t>bán</w:t>
            </w:r>
            <w:proofErr w:type="spellEnd"/>
            <w:r w:rsidRPr="001D4BD7">
              <w:rPr>
                <w:rFonts w:ascii="Times New Roman" w:hAnsi="Times New Roman"/>
                <w:b/>
                <w:spacing w:val="-8"/>
                <w:kern w:val="28"/>
                <w:sz w:val="24"/>
                <w:szCs w:val="24"/>
              </w:rPr>
              <w:t xml:space="preserve"> </w:t>
            </w:r>
            <w:proofErr w:type="spellStart"/>
            <w:r w:rsidRPr="001D4BD7">
              <w:rPr>
                <w:rFonts w:ascii="Times New Roman" w:hAnsi="Times New Roman"/>
                <w:b/>
                <w:spacing w:val="-8"/>
                <w:kern w:val="28"/>
                <w:sz w:val="24"/>
                <w:szCs w:val="24"/>
              </w:rPr>
              <w:t>sản</w:t>
            </w:r>
            <w:proofErr w:type="spellEnd"/>
            <w:r w:rsidRPr="001D4BD7">
              <w:rPr>
                <w:rFonts w:ascii="Times New Roman" w:hAnsi="Times New Roman"/>
                <w:b/>
                <w:spacing w:val="-8"/>
                <w:kern w:val="28"/>
                <w:sz w:val="24"/>
                <w:szCs w:val="24"/>
              </w:rPr>
              <w:t xml:space="preserve"> </w:t>
            </w:r>
            <w:proofErr w:type="spellStart"/>
            <w:r w:rsidRPr="001D4BD7">
              <w:rPr>
                <w:rFonts w:ascii="Times New Roman" w:hAnsi="Times New Roman"/>
                <w:b/>
                <w:spacing w:val="-8"/>
                <w:kern w:val="28"/>
                <w:sz w:val="24"/>
                <w:szCs w:val="24"/>
              </w:rPr>
              <w:t>phẩm</w:t>
            </w:r>
            <w:proofErr w:type="spellEnd"/>
            <w:r w:rsidRPr="001D4BD7">
              <w:rPr>
                <w:rFonts w:ascii="Times New Roman" w:hAnsi="Times New Roman"/>
                <w:b/>
                <w:spacing w:val="-8"/>
                <w:kern w:val="28"/>
                <w:sz w:val="24"/>
                <w:szCs w:val="24"/>
              </w:rPr>
              <w:t xml:space="preserve"> </w:t>
            </w:r>
            <w:proofErr w:type="spellStart"/>
            <w:r w:rsidRPr="001D4BD7">
              <w:rPr>
                <w:rFonts w:ascii="Times New Roman" w:hAnsi="Times New Roman"/>
                <w:b/>
                <w:spacing w:val="-8"/>
                <w:kern w:val="28"/>
                <w:sz w:val="24"/>
                <w:szCs w:val="24"/>
              </w:rPr>
              <w:t>tài</w:t>
            </w:r>
            <w:proofErr w:type="spellEnd"/>
            <w:r w:rsidRPr="001D4BD7">
              <w:rPr>
                <w:rFonts w:ascii="Times New Roman" w:hAnsi="Times New Roman"/>
                <w:b/>
                <w:spacing w:val="-8"/>
                <w:kern w:val="28"/>
                <w:sz w:val="24"/>
                <w:szCs w:val="24"/>
              </w:rPr>
              <w:t xml:space="preserve"> </w:t>
            </w:r>
            <w:proofErr w:type="spellStart"/>
            <w:r w:rsidRPr="001D4BD7">
              <w:rPr>
                <w:rFonts w:ascii="Times New Roman" w:hAnsi="Times New Roman"/>
                <w:b/>
                <w:spacing w:val="-8"/>
                <w:kern w:val="28"/>
                <w:sz w:val="24"/>
                <w:szCs w:val="24"/>
              </w:rPr>
              <w:t>chính</w:t>
            </w:r>
            <w:proofErr w:type="spellEnd"/>
            <w:r w:rsidRPr="001D4BD7">
              <w:rPr>
                <w:rFonts w:ascii="Times New Roman" w:hAnsi="Times New Roman"/>
                <w:b/>
                <w:spacing w:val="-8"/>
                <w:kern w:val="28"/>
                <w:sz w:val="24"/>
                <w:szCs w:val="24"/>
              </w:rPr>
              <w:t xml:space="preserve"> </w:t>
            </w:r>
          </w:p>
          <w:p w14:paraId="6BC6E5F8" w14:textId="19346AC8" w:rsidR="00401AD4" w:rsidRPr="001D4BD7" w:rsidRDefault="00B47B2A" w:rsidP="00B47B2A">
            <w:pPr>
              <w:keepNext/>
              <w:widowControl w:val="0"/>
              <w:tabs>
                <w:tab w:val="left" w:pos="142"/>
                <w:tab w:val="left" w:pos="980"/>
              </w:tabs>
              <w:autoSpaceDE w:val="0"/>
              <w:autoSpaceDN w:val="0"/>
              <w:spacing w:before="60" w:after="60" w:line="264" w:lineRule="auto"/>
              <w:jc w:val="both"/>
              <w:rPr>
                <w:rFonts w:ascii="Times New Roman" w:hAnsi="Times New Roman"/>
                <w:kern w:val="28"/>
                <w:sz w:val="24"/>
                <w:szCs w:val="24"/>
              </w:rPr>
            </w:pPr>
            <w:r>
              <w:rPr>
                <w:rFonts w:ascii="Times New Roman" w:hAnsi="Times New Roman"/>
                <w:kern w:val="28"/>
                <w:sz w:val="24"/>
                <w:szCs w:val="24"/>
              </w:rPr>
              <w:t>1.</w:t>
            </w:r>
            <w:r w:rsidR="00401AD4" w:rsidRPr="001D4BD7">
              <w:rPr>
                <w:rFonts w:ascii="Times New Roman" w:hAnsi="Times New Roman"/>
                <w:kern w:val="28"/>
                <w:sz w:val="24"/>
                <w:szCs w:val="24"/>
              </w:rPr>
              <w:t xml:space="preserve">Điều </w:t>
            </w:r>
            <w:proofErr w:type="spellStart"/>
            <w:r w:rsidR="00401AD4" w:rsidRPr="001D4BD7">
              <w:rPr>
                <w:rFonts w:ascii="Times New Roman" w:hAnsi="Times New Roman"/>
                <w:kern w:val="28"/>
                <w:sz w:val="24"/>
                <w:szCs w:val="24"/>
              </w:rPr>
              <w:t>kiện</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đối</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với</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tổ</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chức</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phát</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hành</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thực</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hiện</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chào</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bán</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sản</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phẩm</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tài</w:t>
            </w:r>
            <w:proofErr w:type="spellEnd"/>
            <w:r w:rsidR="00401AD4" w:rsidRPr="001D4BD7">
              <w:rPr>
                <w:rFonts w:ascii="Times New Roman" w:hAnsi="Times New Roman"/>
                <w:kern w:val="28"/>
                <w:sz w:val="24"/>
                <w:szCs w:val="24"/>
              </w:rPr>
              <w:t xml:space="preserve"> </w:t>
            </w:r>
            <w:proofErr w:type="spellStart"/>
            <w:r w:rsidR="00401AD4" w:rsidRPr="001D4BD7">
              <w:rPr>
                <w:rFonts w:ascii="Times New Roman" w:hAnsi="Times New Roman"/>
                <w:kern w:val="28"/>
                <w:sz w:val="24"/>
                <w:szCs w:val="24"/>
              </w:rPr>
              <w:t>chính</w:t>
            </w:r>
            <w:proofErr w:type="spellEnd"/>
            <w:r w:rsidR="00401AD4" w:rsidRPr="001D4BD7">
              <w:rPr>
                <w:rFonts w:ascii="Times New Roman" w:hAnsi="Times New Roman"/>
                <w:kern w:val="28"/>
                <w:sz w:val="24"/>
                <w:szCs w:val="24"/>
              </w:rPr>
              <w:t>:</w:t>
            </w:r>
          </w:p>
          <w:p w14:paraId="48714784" w14:textId="77777777" w:rsidR="00401AD4" w:rsidRPr="001D4BD7" w:rsidRDefault="00401AD4" w:rsidP="00401AD4">
            <w:pPr>
              <w:keepNext/>
              <w:widowControl w:val="0"/>
              <w:numPr>
                <w:ilvl w:val="0"/>
                <w:numId w:val="44"/>
              </w:numPr>
              <w:tabs>
                <w:tab w:val="left" w:pos="142"/>
                <w:tab w:val="left" w:pos="980"/>
              </w:tabs>
              <w:autoSpaceDE w:val="0"/>
              <w:autoSpaceDN w:val="0"/>
              <w:spacing w:before="60" w:after="60" w:line="264" w:lineRule="auto"/>
              <w:jc w:val="both"/>
              <w:rPr>
                <w:rFonts w:ascii="Times New Roman" w:eastAsia="Calibri" w:hAnsi="Times New Roman"/>
                <w:spacing w:val="-2"/>
                <w:sz w:val="24"/>
                <w:szCs w:val="24"/>
                <w:lang w:val="nl-NL"/>
              </w:rPr>
            </w:pPr>
            <w:r w:rsidRPr="001D4BD7">
              <w:rPr>
                <w:rFonts w:ascii="Times New Roman" w:eastAsia="Calibri" w:hAnsi="Times New Roman"/>
                <w:spacing w:val="-2"/>
                <w:sz w:val="24"/>
                <w:szCs w:val="24"/>
                <w:lang w:val="nl-NL"/>
              </w:rPr>
              <w:t>Là công ty chứng khoán được cấp phép nghiệp vụ tự doanh;</w:t>
            </w:r>
          </w:p>
          <w:p w14:paraId="3CD16680" w14:textId="77777777" w:rsidR="00401AD4" w:rsidRPr="001D4BD7" w:rsidRDefault="00401AD4" w:rsidP="00401AD4">
            <w:pPr>
              <w:keepNext/>
              <w:widowControl w:val="0"/>
              <w:numPr>
                <w:ilvl w:val="0"/>
                <w:numId w:val="44"/>
              </w:numPr>
              <w:tabs>
                <w:tab w:val="left" w:pos="142"/>
                <w:tab w:val="left" w:pos="980"/>
              </w:tabs>
              <w:autoSpaceDE w:val="0"/>
              <w:autoSpaceDN w:val="0"/>
              <w:spacing w:before="60" w:after="60" w:line="264" w:lineRule="auto"/>
              <w:jc w:val="both"/>
              <w:rPr>
                <w:rFonts w:ascii="Times New Roman" w:eastAsia="Calibri" w:hAnsi="Times New Roman"/>
                <w:spacing w:val="-2"/>
                <w:sz w:val="24"/>
                <w:szCs w:val="24"/>
                <w:lang w:val="nl-NL"/>
              </w:rPr>
            </w:pPr>
            <w:r w:rsidRPr="001D4BD7">
              <w:rPr>
                <w:rFonts w:ascii="Times New Roman" w:eastAsia="Calibri" w:hAnsi="Times New Roman"/>
                <w:spacing w:val="-2"/>
                <w:sz w:val="24"/>
                <w:szCs w:val="24"/>
                <w:lang w:val="nl-NL"/>
              </w:rPr>
              <w:t>Có vốn điều lệ và vốn chủ sở hữu đạt tối thiểu 1.000 tỷ đồng theo báo cáo tài chính kỳ gần nhất được kiểm toán;</w:t>
            </w:r>
          </w:p>
          <w:p w14:paraId="48560448" w14:textId="77777777" w:rsidR="00401AD4" w:rsidRPr="001D4BD7" w:rsidRDefault="00401AD4" w:rsidP="00401AD4">
            <w:pPr>
              <w:keepNext/>
              <w:widowControl w:val="0"/>
              <w:numPr>
                <w:ilvl w:val="0"/>
                <w:numId w:val="44"/>
              </w:numPr>
              <w:tabs>
                <w:tab w:val="left" w:pos="142"/>
                <w:tab w:val="left" w:pos="980"/>
              </w:tabs>
              <w:autoSpaceDE w:val="0"/>
              <w:autoSpaceDN w:val="0"/>
              <w:spacing w:before="60" w:after="60" w:line="264" w:lineRule="auto"/>
              <w:jc w:val="both"/>
              <w:rPr>
                <w:rFonts w:ascii="Times New Roman" w:eastAsia="Calibri" w:hAnsi="Times New Roman"/>
                <w:spacing w:val="-2"/>
                <w:sz w:val="24"/>
                <w:szCs w:val="24"/>
                <w:lang w:val="nl-NL"/>
              </w:rPr>
            </w:pPr>
            <w:r w:rsidRPr="001D4BD7">
              <w:rPr>
                <w:rFonts w:ascii="Times New Roman" w:eastAsia="Calibri" w:hAnsi="Times New Roman"/>
                <w:spacing w:val="-2"/>
                <w:sz w:val="24"/>
                <w:szCs w:val="24"/>
                <w:lang w:val="nl-NL"/>
              </w:rPr>
              <w:t>Không bị đặt trong tình trạng tạm ngừng hoạt động, đình chỉ hoạt động hoặc trong quá trình hợp nhất, sáp nhập, giải thể, phá sản; không bị xử phạt vi phạm hành chính trong lĩnh vực chứng khoán và thị trường chứng khoán trong 06 tháng gần nhất tính đến ngày Ủy ban Chứng khoán Nhà nước nhận được hồ sơ;</w:t>
            </w:r>
          </w:p>
          <w:p w14:paraId="7B3138F2" w14:textId="33C4888F" w:rsidR="00452C82" w:rsidRPr="001D4BD7" w:rsidRDefault="00452C82" w:rsidP="008C096D">
            <w:pPr>
              <w:tabs>
                <w:tab w:val="left" w:pos="180"/>
              </w:tabs>
              <w:spacing w:before="120" w:line="276" w:lineRule="auto"/>
              <w:jc w:val="both"/>
              <w:rPr>
                <w:rFonts w:ascii="Times New Roman" w:hAnsi="Times New Roman"/>
                <w:bCs/>
                <w:iCs/>
                <w:color w:val="000000"/>
                <w:kern w:val="28"/>
                <w:sz w:val="24"/>
                <w:szCs w:val="24"/>
                <w:lang w:val="nl-NL"/>
              </w:rPr>
            </w:pPr>
          </w:p>
        </w:tc>
        <w:tc>
          <w:tcPr>
            <w:tcW w:w="2387" w:type="pct"/>
          </w:tcPr>
          <w:p w14:paraId="3F0C0185" w14:textId="165E0040" w:rsidR="00401AD4" w:rsidRPr="001D4BD7" w:rsidRDefault="00401AD4" w:rsidP="00BF3CEF">
            <w:pPr>
              <w:pStyle w:val="CommentText"/>
              <w:ind w:firstLine="0"/>
              <w:rPr>
                <w:kern w:val="32"/>
                <w:szCs w:val="24"/>
                <w:lang w:val="nl-NL"/>
              </w:rPr>
            </w:pPr>
            <w:r w:rsidRPr="001D4BD7">
              <w:rPr>
                <w:kern w:val="32"/>
                <w:szCs w:val="24"/>
                <w:lang w:val="nl-NL"/>
              </w:rPr>
              <w:t>Đề nghị sửa thành “chưa thực hiện đầy đủ các hình thức xử phạt, biện pháp khắc phục hậu quả theo quyết định xử phạt hành vi vi phạm pháp luật chứng khoán và thị trường chứng khoán”.</w:t>
            </w:r>
          </w:p>
          <w:p w14:paraId="4AA31113" w14:textId="77777777" w:rsidR="00401AD4" w:rsidRPr="001D4BD7" w:rsidRDefault="00401AD4" w:rsidP="00401AD4">
            <w:pPr>
              <w:pStyle w:val="CommentText"/>
              <w:ind w:firstLine="0"/>
              <w:rPr>
                <w:kern w:val="32"/>
                <w:szCs w:val="24"/>
                <w:lang w:val="nl-NL"/>
              </w:rPr>
            </w:pPr>
            <w:r w:rsidRPr="001D4BD7">
              <w:rPr>
                <w:kern w:val="32"/>
                <w:szCs w:val="24"/>
                <w:lang w:val="nl-NL"/>
              </w:rPr>
              <w:t xml:space="preserve">Lý do: </w:t>
            </w:r>
          </w:p>
          <w:p w14:paraId="6CD2E3DC" w14:textId="77777777" w:rsidR="00401AD4" w:rsidRPr="001D4BD7" w:rsidRDefault="00401AD4" w:rsidP="00401AD4">
            <w:pPr>
              <w:keepNext/>
              <w:widowControl w:val="0"/>
              <w:tabs>
                <w:tab w:val="left" w:pos="142"/>
                <w:tab w:val="left" w:pos="980"/>
              </w:tabs>
              <w:autoSpaceDE w:val="0"/>
              <w:autoSpaceDN w:val="0"/>
              <w:spacing w:before="60" w:after="60" w:line="288" w:lineRule="auto"/>
              <w:rPr>
                <w:rFonts w:ascii="Times New Roman" w:hAnsi="Times New Roman"/>
                <w:sz w:val="24"/>
                <w:szCs w:val="24"/>
              </w:rPr>
            </w:pPr>
            <w:r w:rsidRPr="001D4BD7">
              <w:rPr>
                <w:rFonts w:ascii="Times New Roman" w:hAnsi="Times New Roman"/>
                <w:sz w:val="24"/>
                <w:szCs w:val="24"/>
              </w:rPr>
              <w:t xml:space="preserve">Vi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lĩnh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vực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bao </w:t>
            </w:r>
            <w:proofErr w:type="spellStart"/>
            <w:r w:rsidRPr="001D4BD7">
              <w:rPr>
                <w:rFonts w:ascii="Times New Roman" w:hAnsi="Times New Roman"/>
                <w:sz w:val="24"/>
                <w:szCs w:val="24"/>
              </w:rPr>
              <w:t>gồm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loại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đa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dạng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mức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nặng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nhau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ảnh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hưởng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đến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sự</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phát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triển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
          <w:p w14:paraId="4C783F1D" w14:textId="3E59085C" w:rsidR="00401AD4" w:rsidRPr="001D4BD7" w:rsidRDefault="00401AD4" w:rsidP="00E11379">
            <w:pPr>
              <w:pStyle w:val="CommentText"/>
              <w:ind w:firstLine="0"/>
              <w:rPr>
                <w:szCs w:val="24"/>
              </w:rPr>
            </w:pPr>
            <w:proofErr w:type="spellStart"/>
            <w:r w:rsidRPr="001D4BD7">
              <w:rPr>
                <w:szCs w:val="24"/>
              </w:rPr>
              <w:t>Việc</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áp</w:t>
            </w:r>
            <w:proofErr w:type="spellEnd"/>
            <w:r w:rsidRPr="001D4BD7">
              <w:rPr>
                <w:szCs w:val="24"/>
              </w:rPr>
              <w:t xml:space="preserve"> </w:t>
            </w:r>
            <w:proofErr w:type="spellStart"/>
            <w:r w:rsidRPr="001D4BD7">
              <w:rPr>
                <w:szCs w:val="24"/>
              </w:rPr>
              <w:t>dụng</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chế</w:t>
            </w:r>
            <w:proofErr w:type="spellEnd"/>
            <w:r w:rsidRPr="001D4BD7">
              <w:rPr>
                <w:szCs w:val="24"/>
              </w:rPr>
              <w:t xml:space="preserve"> </w:t>
            </w:r>
            <w:proofErr w:type="spellStart"/>
            <w:r w:rsidRPr="001D4BD7">
              <w:rPr>
                <w:szCs w:val="24"/>
              </w:rPr>
              <w:t>tài</w:t>
            </w:r>
            <w:proofErr w:type="spellEnd"/>
            <w:r w:rsidRPr="001D4BD7">
              <w:rPr>
                <w:szCs w:val="24"/>
              </w:rPr>
              <w:t xml:space="preserve"> (</w:t>
            </w:r>
            <w:proofErr w:type="spellStart"/>
            <w:r w:rsidRPr="001D4BD7">
              <w:rPr>
                <w:szCs w:val="24"/>
              </w:rPr>
              <w:t>gồm</w:t>
            </w:r>
            <w:proofErr w:type="spellEnd"/>
            <w:r w:rsidRPr="001D4BD7">
              <w:rPr>
                <w:szCs w:val="24"/>
              </w:rPr>
              <w:t xml:space="preserve"> </w:t>
            </w:r>
            <w:proofErr w:type="spellStart"/>
            <w:r w:rsidRPr="001D4BD7">
              <w:rPr>
                <w:szCs w:val="24"/>
              </w:rPr>
              <w:t>cả</w:t>
            </w:r>
            <w:proofErr w:type="spellEnd"/>
            <w:r w:rsidRPr="001D4BD7">
              <w:rPr>
                <w:szCs w:val="24"/>
              </w:rPr>
              <w:t xml:space="preserve"> </w:t>
            </w:r>
            <w:proofErr w:type="spellStart"/>
            <w:r w:rsidRPr="001D4BD7">
              <w:rPr>
                <w:szCs w:val="24"/>
              </w:rPr>
              <w:t>hình</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bổ</w:t>
            </w:r>
            <w:proofErr w:type="spellEnd"/>
            <w:r w:rsidRPr="001D4BD7">
              <w:rPr>
                <w:szCs w:val="24"/>
              </w:rPr>
              <w:t xml:space="preserve"> sung) </w:t>
            </w:r>
            <w:proofErr w:type="spellStart"/>
            <w:r w:rsidRPr="001D4BD7">
              <w:rPr>
                <w:szCs w:val="24"/>
              </w:rPr>
              <w:t>được</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văn</w:t>
            </w:r>
            <w:proofErr w:type="spellEnd"/>
            <w:r w:rsidRPr="001D4BD7">
              <w:rPr>
                <w:szCs w:val="24"/>
              </w:rPr>
              <w:t xml:space="preserve"> </w:t>
            </w:r>
            <w:proofErr w:type="spellStart"/>
            <w:r w:rsidRPr="001D4BD7">
              <w:rPr>
                <w:szCs w:val="24"/>
              </w:rPr>
              <w:t>bản</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Do </w:t>
            </w:r>
            <w:proofErr w:type="spellStart"/>
            <w:r w:rsidRPr="001D4BD7">
              <w:rPr>
                <w:szCs w:val="24"/>
              </w:rPr>
              <w:t>đó</w:t>
            </w:r>
            <w:proofErr w:type="spellEnd"/>
            <w:r w:rsidRPr="001D4BD7">
              <w:rPr>
                <w:szCs w:val="24"/>
              </w:rPr>
              <w:t xml:space="preserve">, </w:t>
            </w:r>
            <w:proofErr w:type="spellStart"/>
            <w:r w:rsidRPr="001D4BD7">
              <w:rPr>
                <w:szCs w:val="24"/>
              </w:rPr>
              <w:t>việc</w:t>
            </w:r>
            <w:proofErr w:type="spellEnd"/>
            <w:r w:rsidRPr="001D4BD7">
              <w:rPr>
                <w:szCs w:val="24"/>
              </w:rPr>
              <w:t xml:space="preserve"> </w:t>
            </w:r>
            <w:proofErr w:type="spellStart"/>
            <w:r w:rsidRPr="001D4BD7">
              <w:rPr>
                <w:szCs w:val="24"/>
              </w:rPr>
              <w:t>hạn</w:t>
            </w:r>
            <w:proofErr w:type="spellEnd"/>
            <w:r w:rsidRPr="001D4BD7">
              <w:rPr>
                <w:szCs w:val="24"/>
              </w:rPr>
              <w:t xml:space="preserve"> </w:t>
            </w:r>
            <w:proofErr w:type="spellStart"/>
            <w:r w:rsidRPr="001D4BD7">
              <w:rPr>
                <w:szCs w:val="24"/>
              </w:rPr>
              <w:t>chế</w:t>
            </w:r>
            <w:proofErr w:type="spellEnd"/>
            <w:r w:rsidRPr="001D4BD7">
              <w:rPr>
                <w:szCs w:val="24"/>
              </w:rPr>
              <w:t xml:space="preserve"> </w:t>
            </w:r>
            <w:proofErr w:type="spellStart"/>
            <w:r w:rsidRPr="001D4BD7">
              <w:rPr>
                <w:szCs w:val="24"/>
              </w:rPr>
              <w:t>đối</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w:t>
            </w:r>
            <w:proofErr w:type="spellStart"/>
            <w:r w:rsidRPr="001D4BD7">
              <w:rPr>
                <w:szCs w:val="24"/>
              </w:rPr>
              <w:t>Công</w:t>
            </w:r>
            <w:proofErr w:type="spellEnd"/>
            <w:r w:rsidRPr="001D4BD7">
              <w:rPr>
                <w:szCs w:val="24"/>
              </w:rPr>
              <w:t xml:space="preserve"> ty </w:t>
            </w:r>
            <w:proofErr w:type="spellStart"/>
            <w:r w:rsidRPr="001D4BD7">
              <w:rPr>
                <w:szCs w:val="24"/>
              </w:rPr>
              <w:t>quản</w:t>
            </w:r>
            <w:proofErr w:type="spellEnd"/>
            <w:r w:rsidRPr="001D4BD7">
              <w:rPr>
                <w:szCs w:val="24"/>
              </w:rPr>
              <w:t xml:space="preserve"> </w:t>
            </w:r>
            <w:proofErr w:type="spellStart"/>
            <w:r w:rsidRPr="001D4BD7">
              <w:rPr>
                <w:szCs w:val="24"/>
              </w:rPr>
              <w:t>lý</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vòng</w:t>
            </w:r>
            <w:proofErr w:type="spellEnd"/>
            <w:r w:rsidRPr="001D4BD7">
              <w:rPr>
                <w:szCs w:val="24"/>
              </w:rPr>
              <w:t xml:space="preserve"> 06 </w:t>
            </w:r>
            <w:proofErr w:type="spellStart"/>
            <w:r w:rsidRPr="001D4BD7">
              <w:rPr>
                <w:szCs w:val="24"/>
              </w:rPr>
              <w:t>tháng</w:t>
            </w:r>
            <w:proofErr w:type="spellEnd"/>
            <w:r w:rsidRPr="001D4BD7">
              <w:rPr>
                <w:szCs w:val="24"/>
              </w:rPr>
              <w:t xml:space="preserve"> </w:t>
            </w:r>
            <w:proofErr w:type="spellStart"/>
            <w:r w:rsidRPr="001D4BD7">
              <w:rPr>
                <w:szCs w:val="24"/>
              </w:rPr>
              <w:t>kể</w:t>
            </w:r>
            <w:proofErr w:type="spellEnd"/>
            <w:r w:rsidRPr="001D4BD7">
              <w:rPr>
                <w:szCs w:val="24"/>
              </w:rPr>
              <w:t xml:space="preserve"> </w:t>
            </w:r>
            <w:proofErr w:type="spellStart"/>
            <w:r w:rsidRPr="001D4BD7">
              <w:rPr>
                <w:szCs w:val="24"/>
              </w:rPr>
              <w:t>từ</w:t>
            </w:r>
            <w:proofErr w:type="spellEnd"/>
            <w:r w:rsidRPr="001D4BD7">
              <w:rPr>
                <w:szCs w:val="24"/>
              </w:rPr>
              <w:t xml:space="preserve"> </w:t>
            </w:r>
            <w:proofErr w:type="spellStart"/>
            <w:r w:rsidRPr="001D4BD7">
              <w:rPr>
                <w:szCs w:val="24"/>
              </w:rPr>
              <w:t>ngày</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lý</w:t>
            </w:r>
            <w:proofErr w:type="spellEnd"/>
            <w:r w:rsidRPr="001D4BD7">
              <w:rPr>
                <w:szCs w:val="24"/>
              </w:rPr>
              <w:t xml:space="preserve">. Khi vi </w:t>
            </w:r>
            <w:proofErr w:type="spellStart"/>
            <w:r w:rsidRPr="001D4BD7">
              <w:rPr>
                <w:szCs w:val="24"/>
              </w:rPr>
              <w:t>phạm</w:t>
            </w:r>
            <w:proofErr w:type="spellEnd"/>
            <w:r w:rsidRPr="001D4BD7">
              <w:rPr>
                <w:szCs w:val="24"/>
              </w:rPr>
              <w:t xml:space="preserve"> </w:t>
            </w:r>
            <w:proofErr w:type="spellStart"/>
            <w:r w:rsidRPr="001D4BD7">
              <w:rPr>
                <w:szCs w:val="24"/>
              </w:rPr>
              <w:t>hành</w:t>
            </w:r>
            <w:proofErr w:type="spellEnd"/>
            <w:r w:rsidRPr="001D4BD7">
              <w:rPr>
                <w:szCs w:val="24"/>
              </w:rPr>
              <w:t xml:space="preserve"> </w:t>
            </w:r>
            <w:proofErr w:type="spellStart"/>
            <w:r w:rsidRPr="001D4BD7">
              <w:rPr>
                <w:szCs w:val="24"/>
              </w:rPr>
              <w:t>chính</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đã</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xử</w:t>
            </w:r>
            <w:proofErr w:type="spellEnd"/>
            <w:r w:rsidRPr="001D4BD7">
              <w:rPr>
                <w:szCs w:val="24"/>
              </w:rPr>
              <w:t xml:space="preserve"> </w:t>
            </w:r>
            <w:proofErr w:type="spellStart"/>
            <w:r w:rsidRPr="001D4BD7">
              <w:rPr>
                <w:szCs w:val="24"/>
              </w:rPr>
              <w:t>phạt</w:t>
            </w:r>
            <w:proofErr w:type="spellEnd"/>
            <w:r w:rsidRPr="001D4BD7">
              <w:rPr>
                <w:szCs w:val="24"/>
              </w:rPr>
              <w:t xml:space="preserve"> </w:t>
            </w:r>
            <w:proofErr w:type="spellStart"/>
            <w:r w:rsidRPr="001D4BD7">
              <w:rPr>
                <w:szCs w:val="24"/>
              </w:rPr>
              <w:t>và</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khắc</w:t>
            </w:r>
            <w:proofErr w:type="spellEnd"/>
            <w:r w:rsidRPr="001D4BD7">
              <w:rPr>
                <w:szCs w:val="24"/>
              </w:rPr>
              <w:t xml:space="preserve"> </w:t>
            </w:r>
            <w:proofErr w:type="spellStart"/>
            <w:r w:rsidRPr="001D4BD7">
              <w:rPr>
                <w:szCs w:val="24"/>
              </w:rPr>
              <w:t>phục</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đảm</w:t>
            </w:r>
            <w:proofErr w:type="spellEnd"/>
            <w:r w:rsidRPr="001D4BD7">
              <w:rPr>
                <w:szCs w:val="24"/>
              </w:rPr>
              <w:t xml:space="preserve"> </w:t>
            </w:r>
            <w:proofErr w:type="spellStart"/>
            <w:r w:rsidRPr="001D4BD7">
              <w:rPr>
                <w:szCs w:val="24"/>
              </w:rPr>
              <w:t>bảo</w:t>
            </w:r>
            <w:proofErr w:type="spellEnd"/>
            <w:r w:rsidRPr="001D4BD7">
              <w:rPr>
                <w:szCs w:val="24"/>
              </w:rPr>
              <w:t xml:space="preserve"> </w:t>
            </w:r>
            <w:proofErr w:type="spellStart"/>
            <w:r w:rsidRPr="001D4BD7">
              <w:rPr>
                <w:szCs w:val="24"/>
              </w:rPr>
              <w:t>hoạt</w:t>
            </w:r>
            <w:proofErr w:type="spellEnd"/>
            <w:r w:rsidRPr="001D4BD7">
              <w:rPr>
                <w:szCs w:val="24"/>
              </w:rPr>
              <w:t xml:space="preserve"> </w:t>
            </w:r>
            <w:proofErr w:type="spellStart"/>
            <w:r w:rsidRPr="001D4BD7">
              <w:rPr>
                <w:szCs w:val="24"/>
              </w:rPr>
              <w:t>động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theo</w:t>
            </w:r>
            <w:proofErr w:type="spellEnd"/>
            <w:r w:rsidRPr="001D4BD7">
              <w:rPr>
                <w:szCs w:val="24"/>
              </w:rPr>
              <w:t xml:space="preserve"> </w:t>
            </w:r>
            <w:proofErr w:type="spellStart"/>
            <w:r w:rsidRPr="001D4BD7">
              <w:rPr>
                <w:szCs w:val="24"/>
              </w:rPr>
              <w:t>đúng</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sau</w:t>
            </w:r>
            <w:proofErr w:type="spellEnd"/>
            <w:r w:rsidRPr="001D4BD7">
              <w:rPr>
                <w:szCs w:val="24"/>
              </w:rPr>
              <w:t xml:space="preserve"> </w:t>
            </w:r>
            <w:proofErr w:type="spellStart"/>
            <w:r w:rsidRPr="001D4BD7">
              <w:rPr>
                <w:szCs w:val="24"/>
              </w:rPr>
              <w:t>khi</w:t>
            </w:r>
            <w:proofErr w:type="spellEnd"/>
            <w:r w:rsidRPr="001D4BD7">
              <w:rPr>
                <w:szCs w:val="24"/>
              </w:rPr>
              <w:t xml:space="preserve"> </w:t>
            </w:r>
            <w:proofErr w:type="spellStart"/>
            <w:r w:rsidRPr="001D4BD7">
              <w:rPr>
                <w:szCs w:val="24"/>
              </w:rPr>
              <w:t>khắc</w:t>
            </w:r>
            <w:proofErr w:type="spellEnd"/>
            <w:r w:rsidRPr="001D4BD7">
              <w:rPr>
                <w:szCs w:val="24"/>
              </w:rPr>
              <w:t xml:space="preserve"> </w:t>
            </w:r>
            <w:proofErr w:type="spellStart"/>
            <w:r w:rsidRPr="001D4BD7">
              <w:rPr>
                <w:szCs w:val="24"/>
              </w:rPr>
              <w:t>phục</w:t>
            </w:r>
            <w:proofErr w:type="spellEnd"/>
            <w:r w:rsidRPr="001D4BD7">
              <w:rPr>
                <w:szCs w:val="24"/>
              </w:rPr>
              <w:t xml:space="preserve"> vi </w:t>
            </w:r>
            <w:proofErr w:type="spellStart"/>
            <w:r w:rsidRPr="001D4BD7">
              <w:rPr>
                <w:szCs w:val="24"/>
              </w:rPr>
              <w:t>phạm</w:t>
            </w:r>
            <w:proofErr w:type="spellEnd"/>
            <w:r w:rsidRPr="001D4BD7">
              <w:rPr>
                <w:szCs w:val="24"/>
              </w:rPr>
              <w:t xml:space="preserve"> </w:t>
            </w:r>
            <w:proofErr w:type="spellStart"/>
            <w:r w:rsidRPr="001D4BD7">
              <w:rPr>
                <w:szCs w:val="24"/>
              </w:rPr>
              <w:t>thì</w:t>
            </w:r>
            <w:proofErr w:type="spellEnd"/>
            <w:r w:rsidRPr="001D4BD7">
              <w:rPr>
                <w:szCs w:val="24"/>
              </w:rPr>
              <w:t xml:space="preserve"> </w:t>
            </w:r>
            <w:proofErr w:type="spellStart"/>
            <w:r w:rsidRPr="001D4BD7">
              <w:rPr>
                <w:szCs w:val="24"/>
              </w:rPr>
              <w:t>pháp</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cần</w:t>
            </w:r>
            <w:proofErr w:type="spellEnd"/>
            <w:r w:rsidRPr="001D4BD7">
              <w:rPr>
                <w:szCs w:val="24"/>
              </w:rPr>
              <w:t xml:space="preserve"> </w:t>
            </w:r>
            <w:proofErr w:type="spellStart"/>
            <w:r w:rsidRPr="001D4BD7">
              <w:rPr>
                <w:szCs w:val="24"/>
              </w:rPr>
              <w:t>tạo</w:t>
            </w:r>
            <w:proofErr w:type="spellEnd"/>
            <w:r w:rsidRPr="001D4BD7">
              <w:rPr>
                <w:szCs w:val="24"/>
              </w:rPr>
              <w:t xml:space="preserve"> </w:t>
            </w:r>
            <w:proofErr w:type="spellStart"/>
            <w:r w:rsidRPr="001D4BD7">
              <w:rPr>
                <w:szCs w:val="24"/>
              </w:rPr>
              <w:t>điều</w:t>
            </w:r>
            <w:proofErr w:type="spellEnd"/>
            <w:r w:rsidRPr="001D4BD7">
              <w:rPr>
                <w:szCs w:val="24"/>
              </w:rPr>
              <w:t xml:space="preserve"> </w:t>
            </w:r>
            <w:proofErr w:type="spellStart"/>
            <w:r w:rsidRPr="001D4BD7">
              <w:rPr>
                <w:szCs w:val="24"/>
              </w:rPr>
              <w:t>kiện</w:t>
            </w:r>
            <w:proofErr w:type="spellEnd"/>
            <w:r w:rsidRPr="001D4BD7">
              <w:rPr>
                <w:szCs w:val="24"/>
              </w:rPr>
              <w:t xml:space="preserve"> </w:t>
            </w:r>
            <w:proofErr w:type="spellStart"/>
            <w:r w:rsidRPr="001D4BD7">
              <w:rPr>
                <w:szCs w:val="24"/>
              </w:rPr>
              <w:t>để</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hoạt</w:t>
            </w:r>
            <w:proofErr w:type="spellEnd"/>
            <w:r w:rsidRPr="001D4BD7">
              <w:rPr>
                <w:szCs w:val="24"/>
              </w:rPr>
              <w:t xml:space="preserve"> </w:t>
            </w:r>
            <w:proofErr w:type="spellStart"/>
            <w:r w:rsidRPr="001D4BD7">
              <w:rPr>
                <w:szCs w:val="24"/>
              </w:rPr>
              <w:t>động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mình</w:t>
            </w:r>
            <w:proofErr w:type="spellEnd"/>
            <w:r w:rsidRPr="001D4BD7">
              <w:rPr>
                <w:szCs w:val="24"/>
              </w:rPr>
              <w:t xml:space="preserve">. </w:t>
            </w:r>
            <w:proofErr w:type="spellStart"/>
            <w:r w:rsidRPr="001D4BD7">
              <w:rPr>
                <w:szCs w:val="24"/>
              </w:rPr>
              <w:t>Nếu</w:t>
            </w:r>
            <w:proofErr w:type="spellEnd"/>
            <w:r w:rsidRPr="001D4BD7">
              <w:rPr>
                <w:szCs w:val="24"/>
              </w:rPr>
              <w:t xml:space="preserve"> </w:t>
            </w:r>
            <w:proofErr w:type="spellStart"/>
            <w:r w:rsidRPr="001D4BD7">
              <w:rPr>
                <w:szCs w:val="24"/>
              </w:rPr>
              <w:t>vì</w:t>
            </w:r>
            <w:proofErr w:type="spellEnd"/>
            <w:r w:rsidRPr="001D4BD7">
              <w:rPr>
                <w:szCs w:val="24"/>
              </w:rPr>
              <w:t xml:space="preserve"> </w:t>
            </w:r>
            <w:proofErr w:type="spellStart"/>
            <w:r w:rsidRPr="001D4BD7">
              <w:rPr>
                <w:szCs w:val="24"/>
              </w:rPr>
              <w:t>từng</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hành</w:t>
            </w:r>
            <w:proofErr w:type="spellEnd"/>
            <w:r w:rsidRPr="001D4BD7">
              <w:rPr>
                <w:szCs w:val="24"/>
              </w:rPr>
              <w:t xml:space="preserve"> vi </w:t>
            </w:r>
            <w:proofErr w:type="spellStart"/>
            <w:r w:rsidRPr="001D4BD7">
              <w:rPr>
                <w:szCs w:val="24"/>
              </w:rPr>
              <w:t>vi</w:t>
            </w:r>
            <w:proofErr w:type="spellEnd"/>
            <w:r w:rsidRPr="001D4BD7">
              <w:rPr>
                <w:szCs w:val="24"/>
              </w:rPr>
              <w:t xml:space="preserve"> </w:t>
            </w:r>
            <w:proofErr w:type="spellStart"/>
            <w:r w:rsidRPr="001D4BD7">
              <w:rPr>
                <w:szCs w:val="24"/>
              </w:rPr>
              <w:t>phạm</w:t>
            </w:r>
            <w:proofErr w:type="spellEnd"/>
            <w:r w:rsidRPr="001D4BD7">
              <w:rPr>
                <w:szCs w:val="24"/>
              </w:rPr>
              <w:t xml:space="preserve"> </w:t>
            </w:r>
            <w:proofErr w:type="spellStart"/>
            <w:r w:rsidRPr="001D4BD7">
              <w:rPr>
                <w:szCs w:val="24"/>
              </w:rPr>
              <w:t>mà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mở</w:t>
            </w:r>
            <w:proofErr w:type="spellEnd"/>
            <w:r w:rsidRPr="001D4BD7">
              <w:rPr>
                <w:szCs w:val="24"/>
              </w:rPr>
              <w:t xml:space="preserve"> </w:t>
            </w:r>
            <w:proofErr w:type="spellStart"/>
            <w:r w:rsidRPr="001D4BD7">
              <w:rPr>
                <w:szCs w:val="24"/>
              </w:rPr>
              <w:t>rộng</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kinh</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phù</w:t>
            </w:r>
            <w:proofErr w:type="spellEnd"/>
            <w:r w:rsidRPr="001D4BD7">
              <w:rPr>
                <w:szCs w:val="24"/>
              </w:rPr>
              <w:t xml:space="preserve"> </w:t>
            </w:r>
            <w:proofErr w:type="spellStart"/>
            <w:r w:rsidRPr="001D4BD7">
              <w:rPr>
                <w:szCs w:val="24"/>
              </w:rPr>
              <w:t>hợp</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lastRenderedPageBreak/>
              <w:t>chủ</w:t>
            </w:r>
            <w:proofErr w:type="spellEnd"/>
            <w:r w:rsidRPr="001D4BD7">
              <w:rPr>
                <w:szCs w:val="24"/>
              </w:rPr>
              <w:t xml:space="preserve"> </w:t>
            </w:r>
            <w:proofErr w:type="spellStart"/>
            <w:r w:rsidRPr="001D4BD7">
              <w:rPr>
                <w:szCs w:val="24"/>
              </w:rPr>
              <w:t>trương</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nước</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khuyến</w:t>
            </w:r>
            <w:proofErr w:type="spellEnd"/>
            <w:r w:rsidRPr="001D4BD7">
              <w:rPr>
                <w:szCs w:val="24"/>
              </w:rPr>
              <w:t xml:space="preserve"> </w:t>
            </w:r>
            <w:proofErr w:type="spellStart"/>
            <w:r w:rsidRPr="001D4BD7">
              <w:rPr>
                <w:szCs w:val="24"/>
              </w:rPr>
              <w:t>khích</w:t>
            </w:r>
            <w:proofErr w:type="spellEnd"/>
            <w:r w:rsidRPr="001D4BD7">
              <w:rPr>
                <w:szCs w:val="24"/>
              </w:rPr>
              <w:t xml:space="preserve"> </w:t>
            </w:r>
            <w:proofErr w:type="spellStart"/>
            <w:r w:rsidRPr="001D4BD7">
              <w:rPr>
                <w:szCs w:val="24"/>
              </w:rPr>
              <w:t>sự</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triển</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doanh</w:t>
            </w:r>
            <w:proofErr w:type="spellEnd"/>
            <w:r w:rsidRPr="001D4BD7">
              <w:rPr>
                <w:szCs w:val="24"/>
              </w:rPr>
              <w:t xml:space="preserve"> </w:t>
            </w:r>
            <w:proofErr w:type="spellStart"/>
            <w:r w:rsidRPr="001D4BD7">
              <w:rPr>
                <w:szCs w:val="24"/>
              </w:rPr>
              <w:t>nghiệp</w:t>
            </w:r>
            <w:proofErr w:type="spellEnd"/>
            <w:r w:rsidRPr="001D4BD7">
              <w:rPr>
                <w:szCs w:val="24"/>
              </w:rPr>
              <w:t>.</w:t>
            </w:r>
          </w:p>
          <w:p w14:paraId="2A628FE8" w14:textId="779F426F" w:rsidR="00DA698B" w:rsidRPr="001D4BD7" w:rsidRDefault="00DA698B" w:rsidP="003E29EE">
            <w:pPr>
              <w:suppressAutoHyphens/>
              <w:autoSpaceDN w:val="0"/>
              <w:spacing w:before="120" w:line="276" w:lineRule="auto"/>
              <w:jc w:val="both"/>
              <w:rPr>
                <w:rFonts w:ascii="Times New Roman" w:hAnsi="Times New Roman"/>
                <w:color w:val="000000"/>
                <w:kern w:val="28"/>
                <w:sz w:val="24"/>
                <w:szCs w:val="24"/>
                <w:lang w:val="nl-NL"/>
              </w:rPr>
            </w:pPr>
          </w:p>
        </w:tc>
      </w:tr>
      <w:tr w:rsidR="00772E8C" w:rsidRPr="001D4BD7" w14:paraId="0A03D4A5" w14:textId="77777777" w:rsidTr="00EC50F4">
        <w:tc>
          <w:tcPr>
            <w:tcW w:w="459" w:type="pct"/>
          </w:tcPr>
          <w:p w14:paraId="03D7185A" w14:textId="0A658BAA" w:rsidR="00772E8C" w:rsidRPr="001D4BD7" w:rsidRDefault="00772E8C"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00344D2E" w14:textId="77777777" w:rsidR="00401AD4" w:rsidRPr="001D4BD7" w:rsidRDefault="00401AD4" w:rsidP="00401AD4">
            <w:pPr>
              <w:keepNext/>
              <w:widowControl w:val="0"/>
              <w:tabs>
                <w:tab w:val="left" w:pos="142"/>
                <w:tab w:val="left" w:pos="1560"/>
              </w:tabs>
              <w:spacing w:before="60" w:after="60" w:line="264" w:lineRule="auto"/>
              <w:outlineLvl w:val="2"/>
              <w:rPr>
                <w:rFonts w:ascii="Times New Roman" w:hAnsi="Times New Roman"/>
                <w:b/>
                <w:kern w:val="28"/>
                <w:sz w:val="24"/>
                <w:szCs w:val="24"/>
              </w:rPr>
            </w:pP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203. </w:t>
            </w:r>
            <w:proofErr w:type="spellStart"/>
            <w:r w:rsidRPr="001D4BD7">
              <w:rPr>
                <w:rFonts w:ascii="Times New Roman" w:hAnsi="Times New Roman"/>
                <w:b/>
                <w:kern w:val="28"/>
                <w:sz w:val="24"/>
                <w:szCs w:val="24"/>
              </w:rPr>
              <w:t>Điều</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kiện</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thủ</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tục</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cấp</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chứng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chỉ</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hành</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nghề</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chứng</w:t>
            </w:r>
            <w:proofErr w:type="spellEnd"/>
            <w:r w:rsidRPr="001D4BD7">
              <w:rPr>
                <w:rFonts w:ascii="Times New Roman" w:hAnsi="Times New Roman"/>
                <w:b/>
                <w:kern w:val="28"/>
                <w:sz w:val="24"/>
                <w:szCs w:val="24"/>
              </w:rPr>
              <w:t xml:space="preserve"> </w:t>
            </w:r>
            <w:proofErr w:type="spellStart"/>
            <w:r w:rsidRPr="001D4BD7">
              <w:rPr>
                <w:rFonts w:ascii="Times New Roman" w:hAnsi="Times New Roman"/>
                <w:b/>
                <w:kern w:val="28"/>
                <w:sz w:val="24"/>
                <w:szCs w:val="24"/>
              </w:rPr>
              <w:t>khoán</w:t>
            </w:r>
            <w:proofErr w:type="spellEnd"/>
          </w:p>
          <w:p w14:paraId="7181A052" w14:textId="0AF14104" w:rsidR="00401AD4" w:rsidRPr="001D4BD7" w:rsidRDefault="00B47B2A" w:rsidP="00B47B2A">
            <w:pPr>
              <w:keepNext/>
              <w:widowControl w:val="0"/>
              <w:tabs>
                <w:tab w:val="left" w:pos="980"/>
              </w:tabs>
              <w:autoSpaceDE w:val="0"/>
              <w:autoSpaceDN w:val="0"/>
              <w:spacing w:before="60" w:after="60" w:line="264" w:lineRule="auto"/>
              <w:jc w:val="both"/>
              <w:rPr>
                <w:rFonts w:ascii="Times New Roman" w:eastAsia="Calibri" w:hAnsi="Times New Roman"/>
                <w:sz w:val="24"/>
                <w:szCs w:val="24"/>
                <w:lang w:val="nl-NL"/>
              </w:rPr>
            </w:pPr>
            <w:r>
              <w:rPr>
                <w:rFonts w:ascii="Times New Roman" w:eastAsia="Calibri" w:hAnsi="Times New Roman"/>
                <w:sz w:val="24"/>
                <w:szCs w:val="24"/>
                <w:lang w:val="nl-NL"/>
              </w:rPr>
              <w:t>1.</w:t>
            </w:r>
            <w:r w:rsidR="00401AD4" w:rsidRPr="001D4BD7">
              <w:rPr>
                <w:rFonts w:ascii="Times New Roman" w:eastAsia="Calibri" w:hAnsi="Times New Roman"/>
                <w:sz w:val="24"/>
                <w:szCs w:val="24"/>
                <w:lang w:val="nl-NL"/>
              </w:rPr>
              <w:t>Chứng chỉ hành nghề môi giới chứng khoán được cấp cho cá nhân khi đáp ứng các điều kiện sau đây:</w:t>
            </w:r>
          </w:p>
          <w:p w14:paraId="14F055FD" w14:textId="77777777" w:rsidR="00401AD4" w:rsidRPr="001D4BD7" w:rsidRDefault="00401AD4" w:rsidP="00401AD4">
            <w:pPr>
              <w:keepNext/>
              <w:widowControl w:val="0"/>
              <w:numPr>
                <w:ilvl w:val="0"/>
                <w:numId w:val="46"/>
              </w:numPr>
              <w:tabs>
                <w:tab w:val="left" w:pos="980"/>
              </w:tabs>
              <w:autoSpaceDE w:val="0"/>
              <w:autoSpaceDN w:val="0"/>
              <w:spacing w:before="60" w:after="60" w:line="264" w:lineRule="auto"/>
              <w:ind w:left="0" w:firstLine="720"/>
              <w:jc w:val="both"/>
              <w:rPr>
                <w:rFonts w:ascii="Times New Roman" w:hAnsi="Times New Roman"/>
                <w:sz w:val="24"/>
                <w:szCs w:val="24"/>
                <w:lang w:val="en-GB"/>
              </w:rPr>
            </w:pPr>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Quy</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định</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tại</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điểm</w:t>
            </w:r>
            <w:proofErr w:type="spellEnd"/>
            <w:r w:rsidRPr="001D4BD7">
              <w:rPr>
                <w:rFonts w:ascii="Times New Roman" w:hAnsi="Times New Roman"/>
                <w:sz w:val="24"/>
                <w:szCs w:val="24"/>
                <w:lang w:val="en-GB"/>
              </w:rPr>
              <w:t xml:space="preserve"> a </w:t>
            </w:r>
            <w:proofErr w:type="spellStart"/>
            <w:r w:rsidRPr="001D4BD7">
              <w:rPr>
                <w:rFonts w:ascii="Times New Roman" w:hAnsi="Times New Roman"/>
                <w:sz w:val="24"/>
                <w:szCs w:val="24"/>
                <w:lang w:val="en-GB"/>
              </w:rPr>
              <w:t>Khoản</w:t>
            </w:r>
            <w:proofErr w:type="spellEnd"/>
            <w:r w:rsidRPr="001D4BD7">
              <w:rPr>
                <w:rFonts w:ascii="Times New Roman" w:hAnsi="Times New Roman"/>
                <w:sz w:val="24"/>
                <w:szCs w:val="24"/>
                <w:lang w:val="en-GB"/>
              </w:rPr>
              <w:t xml:space="preserve"> 2 </w:t>
            </w:r>
            <w:proofErr w:type="spellStart"/>
            <w:r w:rsidRPr="001D4BD7">
              <w:rPr>
                <w:rFonts w:ascii="Times New Roman" w:hAnsi="Times New Roman"/>
                <w:sz w:val="24"/>
                <w:szCs w:val="24"/>
                <w:lang w:val="en-GB"/>
              </w:rPr>
              <w:t>Điều</w:t>
            </w:r>
            <w:proofErr w:type="spellEnd"/>
            <w:r w:rsidRPr="001D4BD7">
              <w:rPr>
                <w:rFonts w:ascii="Times New Roman" w:hAnsi="Times New Roman"/>
                <w:sz w:val="24"/>
                <w:szCs w:val="24"/>
                <w:lang w:val="en-GB"/>
              </w:rPr>
              <w:t xml:space="preserve"> 97 </w:t>
            </w:r>
            <w:proofErr w:type="spellStart"/>
            <w:r w:rsidRPr="001D4BD7">
              <w:rPr>
                <w:rFonts w:ascii="Times New Roman" w:hAnsi="Times New Roman"/>
                <w:sz w:val="24"/>
                <w:szCs w:val="24"/>
                <w:lang w:val="en-GB"/>
              </w:rPr>
              <w:t>Luật</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proofErr w:type="gram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w:t>
            </w:r>
            <w:proofErr w:type="gramEnd"/>
          </w:p>
          <w:p w14:paraId="631F97DC" w14:textId="77777777" w:rsidR="00401AD4" w:rsidRPr="001D4BD7" w:rsidRDefault="00401AD4" w:rsidP="00401AD4">
            <w:pPr>
              <w:keepNext/>
              <w:widowControl w:val="0"/>
              <w:numPr>
                <w:ilvl w:val="0"/>
                <w:numId w:val="46"/>
              </w:numPr>
              <w:tabs>
                <w:tab w:val="left" w:pos="980"/>
              </w:tabs>
              <w:autoSpaceDE w:val="0"/>
              <w:autoSpaceDN w:val="0"/>
              <w:spacing w:before="60" w:after="60" w:line="264" w:lineRule="auto"/>
              <w:ind w:left="0" w:firstLine="720"/>
              <w:jc w:val="both"/>
              <w:rPr>
                <w:rFonts w:ascii="Times New Roman" w:hAnsi="Times New Roman"/>
                <w:sz w:val="24"/>
                <w:szCs w:val="24"/>
                <w:lang w:val="en-GB"/>
              </w:rPr>
            </w:pPr>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Có</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trình</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độ</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từ</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đại</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học</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trở</w:t>
            </w:r>
            <w:proofErr w:type="spellEnd"/>
            <w:r w:rsidRPr="001D4BD7">
              <w:rPr>
                <w:rFonts w:ascii="Times New Roman" w:hAnsi="Times New Roman"/>
                <w:sz w:val="24"/>
                <w:szCs w:val="24"/>
                <w:lang w:val="en-GB"/>
              </w:rPr>
              <w:t xml:space="preserve"> </w:t>
            </w:r>
            <w:proofErr w:type="spellStart"/>
            <w:proofErr w:type="gramStart"/>
            <w:r w:rsidRPr="001D4BD7">
              <w:rPr>
                <w:rFonts w:ascii="Times New Roman" w:hAnsi="Times New Roman"/>
                <w:sz w:val="24"/>
                <w:szCs w:val="24"/>
                <w:lang w:val="en-GB"/>
              </w:rPr>
              <w:t>lên</w:t>
            </w:r>
            <w:proofErr w:type="spellEnd"/>
            <w:r w:rsidRPr="001D4BD7">
              <w:rPr>
                <w:rFonts w:ascii="Times New Roman" w:hAnsi="Times New Roman"/>
                <w:sz w:val="24"/>
                <w:szCs w:val="24"/>
                <w:lang w:val="en-GB"/>
              </w:rPr>
              <w:t>;</w:t>
            </w:r>
            <w:proofErr w:type="gramEnd"/>
          </w:p>
          <w:p w14:paraId="4E11C1AA" w14:textId="77777777" w:rsidR="00401AD4" w:rsidRPr="001D4BD7" w:rsidRDefault="00401AD4" w:rsidP="00401AD4">
            <w:pPr>
              <w:keepNext/>
              <w:widowControl w:val="0"/>
              <w:numPr>
                <w:ilvl w:val="0"/>
                <w:numId w:val="46"/>
              </w:numPr>
              <w:tabs>
                <w:tab w:val="left" w:pos="980"/>
              </w:tabs>
              <w:autoSpaceDE w:val="0"/>
              <w:autoSpaceDN w:val="0"/>
              <w:spacing w:before="60" w:after="60" w:line="264" w:lineRule="auto"/>
              <w:ind w:left="0" w:firstLine="720"/>
              <w:jc w:val="both"/>
              <w:rPr>
                <w:rFonts w:ascii="Times New Roman" w:hAnsi="Times New Roman"/>
                <w:sz w:val="24"/>
                <w:szCs w:val="24"/>
                <w:lang w:val="en-GB"/>
              </w:rPr>
            </w:pPr>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Có</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các</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chỉ</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chuyên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môn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về</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bao </w:t>
            </w:r>
            <w:proofErr w:type="spellStart"/>
            <w:r w:rsidRPr="001D4BD7">
              <w:rPr>
                <w:rFonts w:ascii="Times New Roman" w:hAnsi="Times New Roman"/>
                <w:sz w:val="24"/>
                <w:szCs w:val="24"/>
                <w:lang w:val="en-GB"/>
              </w:rPr>
              <w:t>gồm</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chỉ</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những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vấn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đề</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cơ</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bản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về</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và</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thị</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trường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pháp</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luật</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về</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và</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thị</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trường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phân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tích</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và</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đầu</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tư</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môi</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giới</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và</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tư</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vấn</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đầu</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tư</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chứng</w:t>
            </w:r>
            <w:proofErr w:type="spellEnd"/>
            <w:r w:rsidRPr="001D4BD7">
              <w:rPr>
                <w:rFonts w:ascii="Times New Roman" w:hAnsi="Times New Roman"/>
                <w:sz w:val="24"/>
                <w:szCs w:val="24"/>
                <w:lang w:val="en-GB"/>
              </w:rPr>
              <w:t xml:space="preserve"> </w:t>
            </w:r>
            <w:proofErr w:type="spellStart"/>
            <w:r w:rsidRPr="001D4BD7">
              <w:rPr>
                <w:rFonts w:ascii="Times New Roman" w:hAnsi="Times New Roman"/>
                <w:sz w:val="24"/>
                <w:szCs w:val="24"/>
                <w:lang w:val="en-GB"/>
              </w:rPr>
              <w:t>khoán</w:t>
            </w:r>
            <w:proofErr w:type="spellEnd"/>
            <w:r w:rsidRPr="001D4BD7">
              <w:rPr>
                <w:rFonts w:ascii="Times New Roman" w:hAnsi="Times New Roman"/>
                <w:sz w:val="24"/>
                <w:szCs w:val="24"/>
                <w:lang w:val="en-GB"/>
              </w:rPr>
              <w:t>;</w:t>
            </w:r>
          </w:p>
          <w:p w14:paraId="1A3F826F" w14:textId="77777777" w:rsidR="00401AD4" w:rsidRPr="001D4BD7" w:rsidRDefault="00401AD4" w:rsidP="00401AD4">
            <w:pPr>
              <w:keepNext/>
              <w:widowControl w:val="0"/>
              <w:numPr>
                <w:ilvl w:val="0"/>
                <w:numId w:val="46"/>
              </w:numPr>
              <w:tabs>
                <w:tab w:val="left" w:pos="980"/>
              </w:tabs>
              <w:autoSpaceDE w:val="0"/>
              <w:autoSpaceDN w:val="0"/>
              <w:spacing w:before="60" w:after="60" w:line="264" w:lineRule="auto"/>
              <w:ind w:left="0" w:firstLine="720"/>
              <w:jc w:val="both"/>
              <w:rPr>
                <w:rFonts w:ascii="Times New Roman" w:eastAsia="Calibri" w:hAnsi="Times New Roman"/>
                <w:sz w:val="24"/>
                <w:szCs w:val="24"/>
                <w:lang w:val="nl-NL"/>
              </w:rPr>
            </w:pPr>
            <w:r w:rsidRPr="001D4BD7">
              <w:rPr>
                <w:rFonts w:ascii="Times New Roman" w:eastAsia="Calibri" w:hAnsi="Times New Roman"/>
                <w:sz w:val="24"/>
                <w:szCs w:val="24"/>
                <w:lang w:val="nl-NL"/>
              </w:rPr>
              <w:t xml:space="preserve"> Đạt yêu cầu trong kỳ thi sát hạch cấp chứng chỉ hành nghề chứng khoán do Ủy ban Chứng khoán Nhà nước tổ chức phù hợp với loại chứng chỉ hành nghề chứng khoán đề nghị cấp. </w:t>
            </w:r>
          </w:p>
          <w:p w14:paraId="117B907A" w14:textId="6457FF6E" w:rsidR="00401AD4" w:rsidRPr="001D4BD7" w:rsidRDefault="00B47B2A" w:rsidP="00B47B2A">
            <w:pPr>
              <w:keepNext/>
              <w:widowControl w:val="0"/>
              <w:tabs>
                <w:tab w:val="left" w:pos="980"/>
              </w:tabs>
              <w:autoSpaceDE w:val="0"/>
              <w:autoSpaceDN w:val="0"/>
              <w:spacing w:before="60" w:after="60" w:line="264" w:lineRule="auto"/>
              <w:jc w:val="both"/>
              <w:rPr>
                <w:rFonts w:ascii="Times New Roman" w:eastAsia="Calibri" w:hAnsi="Times New Roman"/>
                <w:sz w:val="24"/>
                <w:szCs w:val="24"/>
                <w:lang w:val="nl-NL"/>
              </w:rPr>
            </w:pPr>
            <w:r>
              <w:rPr>
                <w:rFonts w:ascii="Times New Roman" w:eastAsia="Calibri" w:hAnsi="Times New Roman"/>
                <w:sz w:val="24"/>
                <w:szCs w:val="24"/>
                <w:lang w:val="nl-NL"/>
              </w:rPr>
              <w:t>2.</w:t>
            </w:r>
            <w:r w:rsidR="00401AD4" w:rsidRPr="001D4BD7">
              <w:rPr>
                <w:rFonts w:ascii="Times New Roman" w:eastAsia="Calibri" w:hAnsi="Times New Roman"/>
                <w:sz w:val="24"/>
                <w:szCs w:val="24"/>
                <w:lang w:val="nl-NL"/>
              </w:rPr>
              <w:t>Chứng chỉ hành nghề phân tích tài chính được cấp cho cá nhân đáp ứng các điều kiện sau đây:</w:t>
            </w:r>
          </w:p>
          <w:p w14:paraId="4C625BFB" w14:textId="77777777" w:rsidR="00401AD4" w:rsidRPr="001D4BD7" w:rsidRDefault="00401AD4" w:rsidP="00401AD4">
            <w:pPr>
              <w:keepNext/>
              <w:widowControl w:val="0"/>
              <w:numPr>
                <w:ilvl w:val="0"/>
                <w:numId w:val="47"/>
              </w:numPr>
              <w:tabs>
                <w:tab w:val="left" w:pos="980"/>
              </w:tabs>
              <w:autoSpaceDE w:val="0"/>
              <w:autoSpaceDN w:val="0"/>
              <w:spacing w:before="60" w:after="60" w:line="264" w:lineRule="auto"/>
              <w:ind w:left="0" w:firstLine="720"/>
              <w:jc w:val="both"/>
              <w:rPr>
                <w:rFonts w:ascii="Times New Roman" w:eastAsia="Calibri" w:hAnsi="Times New Roman"/>
                <w:sz w:val="24"/>
                <w:szCs w:val="24"/>
                <w:lang w:val="nl-NL"/>
              </w:rPr>
            </w:pPr>
            <w:r w:rsidRPr="001D4BD7">
              <w:rPr>
                <w:rFonts w:ascii="Times New Roman" w:eastAsia="Calibri" w:hAnsi="Times New Roman"/>
                <w:sz w:val="24"/>
                <w:szCs w:val="24"/>
                <w:lang w:val="nl-NL"/>
              </w:rPr>
              <w:t xml:space="preserve"> Quy định tại Khoản 1 Điều này;</w:t>
            </w:r>
          </w:p>
          <w:p w14:paraId="746F86D8" w14:textId="77777777" w:rsidR="00401AD4" w:rsidRPr="001D4BD7" w:rsidRDefault="00401AD4" w:rsidP="00401AD4">
            <w:pPr>
              <w:keepNext/>
              <w:widowControl w:val="0"/>
              <w:numPr>
                <w:ilvl w:val="0"/>
                <w:numId w:val="47"/>
              </w:numPr>
              <w:tabs>
                <w:tab w:val="left" w:pos="980"/>
              </w:tabs>
              <w:autoSpaceDE w:val="0"/>
              <w:autoSpaceDN w:val="0"/>
              <w:spacing w:before="60" w:after="60" w:line="264" w:lineRule="auto"/>
              <w:ind w:left="0" w:firstLine="720"/>
              <w:jc w:val="both"/>
              <w:rPr>
                <w:rFonts w:ascii="Times New Roman" w:eastAsia="Calibri" w:hAnsi="Times New Roman"/>
                <w:sz w:val="24"/>
                <w:szCs w:val="24"/>
                <w:lang w:val="nl-NL"/>
              </w:rPr>
            </w:pPr>
            <w:r w:rsidRPr="001D4BD7">
              <w:rPr>
                <w:rFonts w:ascii="Times New Roman" w:eastAsia="Calibri" w:hAnsi="Times New Roman"/>
                <w:sz w:val="24"/>
                <w:szCs w:val="24"/>
                <w:lang w:val="nl-NL"/>
              </w:rPr>
              <w:t xml:space="preserve"> Có các chứng chỉ chuyên môn: chứng chỉ tư vấn tài chính và bảo lãnh phát hành chứng khoán, chứng chỉ Phân tích báo cáo tài chính doanh nghiệp.</w:t>
            </w:r>
          </w:p>
          <w:p w14:paraId="7595046D" w14:textId="1EEF1C05" w:rsidR="00401AD4" w:rsidRPr="001D4BD7" w:rsidRDefault="00B47B2A" w:rsidP="00B47B2A">
            <w:pPr>
              <w:keepNext/>
              <w:widowControl w:val="0"/>
              <w:tabs>
                <w:tab w:val="left" w:pos="980"/>
              </w:tabs>
              <w:autoSpaceDE w:val="0"/>
              <w:autoSpaceDN w:val="0"/>
              <w:spacing w:before="60" w:after="60" w:line="264" w:lineRule="auto"/>
              <w:jc w:val="both"/>
              <w:rPr>
                <w:rFonts w:ascii="Times New Roman" w:eastAsia="Calibri" w:hAnsi="Times New Roman"/>
                <w:sz w:val="24"/>
                <w:szCs w:val="24"/>
                <w:lang w:val="nl-NL"/>
              </w:rPr>
            </w:pPr>
            <w:r>
              <w:rPr>
                <w:rFonts w:ascii="Times New Roman" w:eastAsia="Calibri" w:hAnsi="Times New Roman"/>
                <w:sz w:val="24"/>
                <w:szCs w:val="24"/>
                <w:lang w:val="nl-NL"/>
              </w:rPr>
              <w:t>3.</w:t>
            </w:r>
            <w:r w:rsidR="00401AD4" w:rsidRPr="001D4BD7">
              <w:rPr>
                <w:rFonts w:ascii="Times New Roman" w:eastAsia="Calibri" w:hAnsi="Times New Roman"/>
                <w:sz w:val="24"/>
                <w:szCs w:val="24"/>
                <w:lang w:val="nl-NL"/>
              </w:rPr>
              <w:t>Chứng chỉ hành nghề quản lý quỹ được cấp cho cá nhân đáp ứng các điều kiện sau đây:</w:t>
            </w:r>
          </w:p>
          <w:p w14:paraId="70D7C274" w14:textId="77777777" w:rsidR="00401AD4" w:rsidRPr="001D4BD7" w:rsidRDefault="00401AD4" w:rsidP="00401AD4">
            <w:pPr>
              <w:keepNext/>
              <w:widowControl w:val="0"/>
              <w:numPr>
                <w:ilvl w:val="0"/>
                <w:numId w:val="48"/>
              </w:numPr>
              <w:tabs>
                <w:tab w:val="left" w:pos="980"/>
              </w:tabs>
              <w:autoSpaceDE w:val="0"/>
              <w:autoSpaceDN w:val="0"/>
              <w:spacing w:before="60" w:after="60" w:line="264" w:lineRule="auto"/>
              <w:jc w:val="both"/>
              <w:rPr>
                <w:rFonts w:ascii="Times New Roman" w:eastAsia="Calibri" w:hAnsi="Times New Roman"/>
                <w:sz w:val="24"/>
                <w:szCs w:val="24"/>
                <w:lang w:val="nl-NL"/>
              </w:rPr>
            </w:pPr>
            <w:r w:rsidRPr="001D4BD7">
              <w:rPr>
                <w:rFonts w:ascii="Times New Roman" w:eastAsia="Calibri" w:hAnsi="Times New Roman"/>
                <w:sz w:val="24"/>
                <w:szCs w:val="24"/>
                <w:lang w:val="nl-NL"/>
              </w:rPr>
              <w:t>Quy định tại Khoản 2 Điều này;</w:t>
            </w:r>
          </w:p>
          <w:p w14:paraId="204BDBE5" w14:textId="77777777" w:rsidR="00401AD4" w:rsidRPr="001D4BD7" w:rsidRDefault="00401AD4" w:rsidP="00401AD4">
            <w:pPr>
              <w:keepNext/>
              <w:widowControl w:val="0"/>
              <w:numPr>
                <w:ilvl w:val="0"/>
                <w:numId w:val="48"/>
              </w:numPr>
              <w:tabs>
                <w:tab w:val="left" w:pos="980"/>
              </w:tabs>
              <w:autoSpaceDE w:val="0"/>
              <w:autoSpaceDN w:val="0"/>
              <w:spacing w:before="60" w:after="60" w:line="264" w:lineRule="auto"/>
              <w:jc w:val="both"/>
              <w:rPr>
                <w:rFonts w:ascii="Times New Roman" w:eastAsia="Calibri" w:hAnsi="Times New Roman"/>
                <w:sz w:val="24"/>
                <w:szCs w:val="24"/>
                <w:lang w:val="nl-NL"/>
              </w:rPr>
            </w:pPr>
            <w:r w:rsidRPr="001D4BD7">
              <w:rPr>
                <w:rFonts w:ascii="Times New Roman" w:eastAsia="Calibri" w:hAnsi="Times New Roman"/>
                <w:sz w:val="24"/>
                <w:szCs w:val="24"/>
                <w:lang w:val="nl-NL"/>
              </w:rPr>
              <w:t>Có chứng chỉ chuyên môn Quản lý quỹ và tài sản;</w:t>
            </w:r>
          </w:p>
          <w:p w14:paraId="193FAE7F" w14:textId="77777777" w:rsidR="00401AD4" w:rsidRPr="001D4BD7" w:rsidRDefault="00401AD4" w:rsidP="00401AD4">
            <w:pPr>
              <w:keepNext/>
              <w:widowControl w:val="0"/>
              <w:numPr>
                <w:ilvl w:val="0"/>
                <w:numId w:val="48"/>
              </w:numPr>
              <w:tabs>
                <w:tab w:val="left" w:pos="980"/>
              </w:tabs>
              <w:autoSpaceDE w:val="0"/>
              <w:autoSpaceDN w:val="0"/>
              <w:spacing w:before="60" w:after="60" w:line="264" w:lineRule="auto"/>
              <w:jc w:val="both"/>
              <w:rPr>
                <w:rFonts w:ascii="Times New Roman" w:eastAsia="Calibri" w:hAnsi="Times New Roman"/>
                <w:sz w:val="24"/>
                <w:szCs w:val="24"/>
                <w:lang w:val="nl-NL"/>
              </w:rPr>
            </w:pPr>
            <w:r w:rsidRPr="001D4BD7">
              <w:rPr>
                <w:rFonts w:ascii="Times New Roman" w:eastAsia="Calibri" w:hAnsi="Times New Roman"/>
                <w:sz w:val="24"/>
                <w:szCs w:val="24"/>
                <w:lang w:val="nl-NL"/>
              </w:rPr>
              <w:t>Có tối thiểu 03 năm kinh nghiệm làm việc trong lĩnh vực tài chính, ngân hàng.</w:t>
            </w:r>
          </w:p>
          <w:p w14:paraId="6DCDEE3D" w14:textId="423331D0" w:rsidR="00772E8C" w:rsidRPr="001D4BD7" w:rsidRDefault="00772E8C" w:rsidP="008C096D">
            <w:pPr>
              <w:tabs>
                <w:tab w:val="left" w:pos="180"/>
              </w:tabs>
              <w:spacing w:before="120" w:line="276" w:lineRule="auto"/>
              <w:jc w:val="both"/>
              <w:rPr>
                <w:rFonts w:ascii="Times New Roman" w:hAnsi="Times New Roman"/>
                <w:bCs/>
                <w:iCs/>
                <w:color w:val="000000"/>
                <w:kern w:val="28"/>
                <w:sz w:val="24"/>
                <w:szCs w:val="24"/>
                <w:lang w:val="nl-NL"/>
              </w:rPr>
            </w:pPr>
          </w:p>
        </w:tc>
        <w:tc>
          <w:tcPr>
            <w:tcW w:w="2387" w:type="pct"/>
          </w:tcPr>
          <w:p w14:paraId="75E4CED1" w14:textId="77777777" w:rsidR="00401AD4" w:rsidRPr="001D4BD7" w:rsidRDefault="00401AD4" w:rsidP="00401AD4">
            <w:pPr>
              <w:suppressAutoHyphens/>
              <w:autoSpaceDN w:val="0"/>
              <w:spacing w:line="276" w:lineRule="auto"/>
              <w:jc w:val="both"/>
              <w:rPr>
                <w:rFonts w:ascii="Times New Roman" w:hAnsi="Times New Roman"/>
                <w:color w:val="000000"/>
                <w:kern w:val="28"/>
                <w:sz w:val="24"/>
                <w:szCs w:val="24"/>
                <w:lang w:val="nl-NL"/>
              </w:rPr>
            </w:pPr>
            <w:r w:rsidRPr="001D4BD7">
              <w:rPr>
                <w:rFonts w:ascii="Times New Roman" w:hAnsi="Times New Roman"/>
                <w:color w:val="000000"/>
                <w:kern w:val="28"/>
                <w:sz w:val="24"/>
                <w:szCs w:val="24"/>
                <w:lang w:val="nl-NL"/>
              </w:rPr>
              <w:t>Nội dung Điều này có sự không thống nhất với quy định tại Điều 97 Luật chứng khoán. Do vậy, đề xuất sửa lại theo hướng chỉ quy định cụ thể điểm d Khoản 2 Điều 97 Luật chứng khoán tương ứng với việc thi sát hạch để được cấp mỗi loại chứng chỉ hành nghề thì người đó phải đạt được các chứng chỉ chuyên môn tương ứng với loại hình chứng chỉ hành nghề mong muốn được cấp.</w:t>
            </w:r>
          </w:p>
          <w:p w14:paraId="65DF1B3D" w14:textId="77777777" w:rsidR="00401AD4" w:rsidRPr="001D4BD7" w:rsidRDefault="00401AD4" w:rsidP="00401AD4">
            <w:pPr>
              <w:pStyle w:val="CommentText"/>
              <w:rPr>
                <w:szCs w:val="24"/>
              </w:rPr>
            </w:pPr>
          </w:p>
          <w:p w14:paraId="1039872F" w14:textId="15B7AB4C" w:rsidR="00772E8C" w:rsidRPr="001D4BD7" w:rsidRDefault="00772E8C" w:rsidP="003E29EE">
            <w:pPr>
              <w:suppressAutoHyphens/>
              <w:autoSpaceDN w:val="0"/>
              <w:spacing w:before="120" w:line="276" w:lineRule="auto"/>
              <w:jc w:val="both"/>
              <w:rPr>
                <w:rFonts w:ascii="Times New Roman" w:hAnsi="Times New Roman"/>
                <w:color w:val="000000"/>
                <w:kern w:val="28"/>
                <w:sz w:val="24"/>
                <w:szCs w:val="24"/>
                <w:lang w:val="nl-NL"/>
              </w:rPr>
            </w:pPr>
          </w:p>
        </w:tc>
      </w:tr>
      <w:tr w:rsidR="00772E8C" w:rsidRPr="001D4BD7" w14:paraId="2E4ED7F5" w14:textId="77777777" w:rsidTr="00EC50F4">
        <w:tc>
          <w:tcPr>
            <w:tcW w:w="459" w:type="pct"/>
          </w:tcPr>
          <w:p w14:paraId="519F50E1" w14:textId="77777777" w:rsidR="00772E8C" w:rsidRPr="001D4BD7" w:rsidRDefault="00772E8C"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58E02022" w14:textId="77777777" w:rsidR="00401AD4" w:rsidRPr="001D4BD7" w:rsidRDefault="00401AD4" w:rsidP="00401AD4">
            <w:pPr>
              <w:keepNext/>
              <w:widowControl w:val="0"/>
              <w:spacing w:before="60" w:after="60" w:line="264" w:lineRule="auto"/>
              <w:outlineLvl w:val="0"/>
              <w:rPr>
                <w:rFonts w:ascii="Times New Roman" w:hAnsi="Times New Roman"/>
                <w:b/>
                <w:kern w:val="32"/>
                <w:sz w:val="24"/>
                <w:szCs w:val="24"/>
                <w:lang w:val="nl-NL"/>
              </w:rPr>
            </w:pPr>
            <w:r w:rsidRPr="001D4BD7">
              <w:rPr>
                <w:rFonts w:ascii="Times New Roman" w:hAnsi="Times New Roman"/>
                <w:b/>
                <w:kern w:val="32"/>
                <w:sz w:val="24"/>
                <w:szCs w:val="24"/>
                <w:lang w:val="nl-NL"/>
              </w:rPr>
              <w:t>Điều 208. Những thay đổi phải được Ủy ban Chứng khoán Nhà nước chấp thuận và nguyên tắc lập hồ sơ</w:t>
            </w:r>
          </w:p>
          <w:p w14:paraId="293D8D06" w14:textId="245EA772" w:rsidR="00401AD4" w:rsidRPr="001D4BD7" w:rsidRDefault="00B47B2A" w:rsidP="00B47B2A">
            <w:pPr>
              <w:keepNext/>
              <w:widowControl w:val="0"/>
              <w:tabs>
                <w:tab w:val="left" w:pos="980"/>
              </w:tabs>
              <w:autoSpaceDE w:val="0"/>
              <w:autoSpaceDN w:val="0"/>
              <w:spacing w:before="60" w:after="60" w:line="264" w:lineRule="auto"/>
              <w:rPr>
                <w:rFonts w:ascii="Times New Roman" w:hAnsi="Times New Roman"/>
                <w:kern w:val="32"/>
                <w:sz w:val="24"/>
                <w:szCs w:val="24"/>
                <w:lang w:val="nl-NL"/>
              </w:rPr>
            </w:pPr>
            <w:r>
              <w:rPr>
                <w:rFonts w:ascii="Times New Roman" w:hAnsi="Times New Roman"/>
                <w:kern w:val="32"/>
                <w:sz w:val="24"/>
                <w:szCs w:val="24"/>
                <w:lang w:val="nl-NL"/>
              </w:rPr>
              <w:t>1.</w:t>
            </w:r>
            <w:r w:rsidR="00401AD4" w:rsidRPr="001D4BD7">
              <w:rPr>
                <w:rFonts w:ascii="Times New Roman" w:hAnsi="Times New Roman"/>
                <w:kern w:val="32"/>
                <w:sz w:val="24"/>
                <w:szCs w:val="24"/>
                <w:lang w:val="nl-NL"/>
              </w:rPr>
              <w:t>Quỹ đầu tư chứng khoán phải được Ủy ban Chứng khoán Nhà nước chấp thuận trước khi thực hiện các thay đổi sau:</w:t>
            </w:r>
          </w:p>
          <w:p w14:paraId="67EEA5C5" w14:textId="59B4AE61" w:rsidR="00772E8C" w:rsidRPr="001D4BD7" w:rsidRDefault="00772E8C" w:rsidP="008C096D">
            <w:pPr>
              <w:tabs>
                <w:tab w:val="left" w:pos="180"/>
              </w:tabs>
              <w:spacing w:before="120" w:line="276" w:lineRule="auto"/>
              <w:jc w:val="both"/>
              <w:rPr>
                <w:rFonts w:ascii="Times New Roman" w:hAnsi="Times New Roman"/>
                <w:bCs/>
                <w:iCs/>
                <w:color w:val="000000"/>
                <w:kern w:val="28"/>
                <w:sz w:val="24"/>
                <w:szCs w:val="24"/>
                <w:lang w:val="nl-NL"/>
              </w:rPr>
            </w:pPr>
          </w:p>
        </w:tc>
        <w:tc>
          <w:tcPr>
            <w:tcW w:w="2387" w:type="pct"/>
          </w:tcPr>
          <w:p w14:paraId="75ACFEEE" w14:textId="77777777" w:rsidR="00401AD4" w:rsidRPr="001D4BD7" w:rsidRDefault="00401AD4" w:rsidP="00401AD4">
            <w:pPr>
              <w:widowControl w:val="0"/>
              <w:tabs>
                <w:tab w:val="left" w:pos="851"/>
              </w:tabs>
              <w:autoSpaceDE w:val="0"/>
              <w:autoSpaceDN w:val="0"/>
              <w:spacing w:line="276" w:lineRule="auto"/>
              <w:rPr>
                <w:rFonts w:ascii="Times New Roman" w:hAnsi="Times New Roman"/>
                <w:sz w:val="24"/>
                <w:szCs w:val="24"/>
              </w:rPr>
            </w:pPr>
            <w:proofErr w:type="spellStart"/>
            <w:r w:rsidRPr="001D4BD7">
              <w:rPr>
                <w:rFonts w:ascii="Times New Roman" w:hAnsi="Times New Roman"/>
                <w:sz w:val="24"/>
                <w:szCs w:val="24"/>
              </w:rPr>
              <w:t>Đề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xuất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bỏ</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đối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w:t>
            </w:r>
            <w:r w:rsidRPr="001D4BD7">
              <w:rPr>
                <w:rFonts w:ascii="Times New Roman" w:hAnsi="Times New Roman"/>
                <w:b/>
                <w:sz w:val="24"/>
                <w:szCs w:val="24"/>
              </w:rPr>
              <w:t xml:space="preserve"> </w:t>
            </w:r>
            <w:proofErr w:type="spellStart"/>
            <w:r w:rsidRPr="001D4BD7">
              <w:rPr>
                <w:rFonts w:ascii="Times New Roman" w:hAnsi="Times New Roman"/>
                <w:sz w:val="24"/>
                <w:szCs w:val="24"/>
              </w:rPr>
              <w:t>Sửa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lại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“1.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tư</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bao </w:t>
            </w:r>
            <w:proofErr w:type="spellStart"/>
            <w:r w:rsidRPr="001D4BD7">
              <w:rPr>
                <w:rFonts w:ascii="Times New Roman" w:hAnsi="Times New Roman"/>
                <w:sz w:val="24"/>
                <w:szCs w:val="24"/>
              </w:rPr>
              <w:t>gồm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UBCKNN </w:t>
            </w:r>
            <w:proofErr w:type="spellStart"/>
            <w:r w:rsidRPr="001D4BD7">
              <w:rPr>
                <w:rFonts w:ascii="Times New Roman" w:hAnsi="Times New Roman"/>
                <w:sz w:val="24"/>
                <w:szCs w:val="24"/>
              </w:rPr>
              <w:t>chấp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thuận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trước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thực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đổi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sau</w:t>
            </w:r>
            <w:proofErr w:type="spellEnd"/>
            <w:r w:rsidRPr="001D4BD7">
              <w:rPr>
                <w:rFonts w:ascii="Times New Roman" w:hAnsi="Times New Roman"/>
                <w:sz w:val="24"/>
                <w:szCs w:val="24"/>
              </w:rPr>
              <w:t>….”</w:t>
            </w:r>
          </w:p>
          <w:p w14:paraId="495A7532" w14:textId="69C370DC" w:rsidR="003E29EE" w:rsidRPr="001D4BD7" w:rsidRDefault="00401AD4" w:rsidP="00401AD4">
            <w:pPr>
              <w:widowControl w:val="0"/>
              <w:tabs>
                <w:tab w:val="left" w:pos="851"/>
              </w:tabs>
              <w:autoSpaceDE w:val="0"/>
              <w:autoSpaceDN w:val="0"/>
              <w:spacing w:line="276" w:lineRule="auto"/>
              <w:rPr>
                <w:rFonts w:ascii="Times New Roman" w:hAnsi="Times New Roman"/>
                <w:color w:val="000000"/>
                <w:kern w:val="28"/>
                <w:sz w:val="24"/>
                <w:szCs w:val="24"/>
                <w:lang w:val="nl-NL"/>
              </w:rPr>
            </w:pPr>
            <w:proofErr w:type="spellStart"/>
            <w:r w:rsidRPr="00E21384">
              <w:rPr>
                <w:rFonts w:ascii="Times New Roman" w:hAnsi="Times New Roman"/>
                <w:sz w:val="24"/>
                <w:szCs w:val="24"/>
              </w:rPr>
              <w:t>Lý</w:t>
            </w:r>
            <w:proofErr w:type="spellEnd"/>
            <w:r w:rsidRPr="00E21384">
              <w:rPr>
                <w:rFonts w:ascii="Times New Roman" w:hAnsi="Times New Roman"/>
                <w:sz w:val="24"/>
                <w:szCs w:val="24"/>
              </w:rPr>
              <w:t xml:space="preserve"> do:</w:t>
            </w:r>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lập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dựa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trên</w:t>
            </w:r>
            <w:proofErr w:type="spellEnd"/>
            <w:r w:rsidRPr="001D4BD7">
              <w:rPr>
                <w:rFonts w:ascii="Times New Roman" w:hAnsi="Times New Roman"/>
                <w:sz w:val="24"/>
                <w:szCs w:val="24"/>
              </w:rPr>
              <w:t xml:space="preserve"> ý </w:t>
            </w:r>
            <w:proofErr w:type="spellStart"/>
            <w:r w:rsidRPr="001D4BD7">
              <w:rPr>
                <w:rFonts w:ascii="Times New Roman" w:hAnsi="Times New Roman"/>
                <w:sz w:val="24"/>
                <w:szCs w:val="24"/>
              </w:rPr>
              <w:t>chí</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sự</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đồng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thuận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tư</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đảm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bảo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tuân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theo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pháp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luật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đổi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báo</w:t>
            </w:r>
            <w:proofErr w:type="spellEnd"/>
            <w:r w:rsidRPr="001D4BD7">
              <w:rPr>
                <w:rFonts w:ascii="Times New Roman" w:hAnsi="Times New Roman"/>
                <w:sz w:val="24"/>
                <w:szCs w:val="24"/>
              </w:rPr>
              <w:t>/</w:t>
            </w:r>
            <w:proofErr w:type="spellStart"/>
            <w:r w:rsidRPr="001D4BD7">
              <w:rPr>
                <w:rFonts w:ascii="Times New Roman" w:hAnsi="Times New Roman"/>
                <w:sz w:val="24"/>
                <w:szCs w:val="24"/>
              </w:rPr>
              <w:t>báo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tới</w:t>
            </w:r>
            <w:proofErr w:type="spellEnd"/>
            <w:r w:rsidRPr="001D4BD7">
              <w:rPr>
                <w:rFonts w:ascii="Times New Roman" w:hAnsi="Times New Roman"/>
                <w:sz w:val="24"/>
                <w:szCs w:val="24"/>
              </w:rPr>
              <w:t xml:space="preserve"> UBCKNN </w:t>
            </w:r>
            <w:proofErr w:type="spellStart"/>
            <w:r w:rsidRPr="001D4BD7">
              <w:rPr>
                <w:rFonts w:ascii="Times New Roman" w:hAnsi="Times New Roman"/>
                <w:sz w:val="24"/>
                <w:szCs w:val="24"/>
              </w:rPr>
              <w:t>chứ</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cần</w:t>
            </w:r>
            <w:proofErr w:type="spellEnd"/>
            <w:r w:rsidRPr="001D4BD7">
              <w:rPr>
                <w:rFonts w:ascii="Times New Roman" w:hAnsi="Times New Roman"/>
                <w:sz w:val="24"/>
                <w:szCs w:val="24"/>
              </w:rPr>
              <w:t xml:space="preserve"> UBCKNN </w:t>
            </w:r>
            <w:proofErr w:type="spellStart"/>
            <w:r w:rsidRPr="001D4BD7">
              <w:rPr>
                <w:rFonts w:ascii="Times New Roman" w:hAnsi="Times New Roman"/>
                <w:sz w:val="24"/>
                <w:szCs w:val="24"/>
              </w:rPr>
              <w:t>chấp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thuận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trước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thực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đổi</w:t>
            </w:r>
            <w:proofErr w:type="spellEnd"/>
            <w:r w:rsidRPr="001D4BD7">
              <w:rPr>
                <w:rFonts w:ascii="Times New Roman" w:hAnsi="Times New Roman"/>
                <w:sz w:val="24"/>
                <w:szCs w:val="24"/>
              </w:rPr>
              <w:t xml:space="preserve">. UBCKNN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trách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nhiệm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hậu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kiểm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ý </w:t>
            </w:r>
            <w:proofErr w:type="spellStart"/>
            <w:r w:rsidRPr="001D4BD7">
              <w:rPr>
                <w:rFonts w:ascii="Times New Roman" w:hAnsi="Times New Roman"/>
                <w:sz w:val="24"/>
                <w:szCs w:val="24"/>
              </w:rPr>
              <w:t>kiến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nếu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việc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đổi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tuân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pháp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luật</w:t>
            </w:r>
            <w:proofErr w:type="spellEnd"/>
            <w:r w:rsidRPr="001D4BD7">
              <w:rPr>
                <w:rFonts w:ascii="Times New Roman" w:hAnsi="Times New Roman"/>
                <w:sz w:val="24"/>
                <w:szCs w:val="24"/>
              </w:rPr>
              <w:t>.</w:t>
            </w:r>
          </w:p>
        </w:tc>
      </w:tr>
      <w:tr w:rsidR="00772E8C" w:rsidRPr="001D4BD7" w14:paraId="2B8F0535" w14:textId="77777777" w:rsidTr="00EC50F4">
        <w:tc>
          <w:tcPr>
            <w:tcW w:w="459" w:type="pct"/>
          </w:tcPr>
          <w:p w14:paraId="16E9071B" w14:textId="77777777" w:rsidR="00772E8C" w:rsidRPr="001D4BD7" w:rsidRDefault="00772E8C"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19DAD3F9" w14:textId="77777777" w:rsidR="00401AD4" w:rsidRPr="001D4BD7" w:rsidRDefault="00401AD4" w:rsidP="00401AD4">
            <w:pPr>
              <w:keepNext/>
              <w:widowControl w:val="0"/>
              <w:spacing w:before="60" w:after="60" w:line="264" w:lineRule="auto"/>
              <w:outlineLvl w:val="0"/>
              <w:rPr>
                <w:rFonts w:ascii="Times New Roman" w:hAnsi="Times New Roman"/>
                <w:b/>
                <w:kern w:val="32"/>
                <w:sz w:val="24"/>
                <w:szCs w:val="24"/>
                <w:lang w:val="nl-NL"/>
              </w:rPr>
            </w:pPr>
            <w:r w:rsidRPr="001D4BD7">
              <w:rPr>
                <w:rFonts w:ascii="Times New Roman" w:hAnsi="Times New Roman"/>
                <w:b/>
                <w:kern w:val="32"/>
                <w:sz w:val="24"/>
                <w:szCs w:val="24"/>
                <w:lang w:val="nl-NL"/>
              </w:rPr>
              <w:t>Điều 213. Hồ sơ đăng ký thành lập quỹ thành viên</w:t>
            </w:r>
          </w:p>
          <w:p w14:paraId="7B02B605"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1. Giấy đăng ký thành lập quỹ theo Mẫu số 84 Phụ lục ban hành kèm theo Nghị định này;</w:t>
            </w:r>
          </w:p>
          <w:p w14:paraId="320DE85C"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2. Điều lệ quỹ và Bản cáo bạch theo mẫu do Bộ Tài chính quy định;</w:t>
            </w:r>
          </w:p>
          <w:p w14:paraId="5A97E5B7"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3. Hợp đồng lưu ký tài sản với ngân hàng lưu ký;</w:t>
            </w:r>
          </w:p>
          <w:p w14:paraId="10548496"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4. Biên bản thỏa thuận góp vốn trong đó nêu rõ tên quỹ, công ty quản lý quỹ, ngân hàng lưu ký, thành viên góp vốn và số vốn góp của từng thành viên;</w:t>
            </w:r>
          </w:p>
          <w:p w14:paraId="156F1F93"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 xml:space="preserve">5. Danh sách nhà đầu tư chứng khoán chuyên nghiệp tham gia góp vốn theo Mẫu số 85 Phụ lục ban hành kèm theo Nghị định này; </w:t>
            </w:r>
          </w:p>
          <w:p w14:paraId="631AFCE7"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6. Giấy xác nhận của ngân hàng lưu ký về quy mô vốn góp của quỹ.</w:t>
            </w:r>
          </w:p>
          <w:p w14:paraId="04C2462B" w14:textId="2AD65CA1" w:rsidR="00772E8C" w:rsidRPr="001D4BD7" w:rsidRDefault="00772E8C" w:rsidP="008C096D">
            <w:pPr>
              <w:tabs>
                <w:tab w:val="left" w:pos="180"/>
              </w:tabs>
              <w:spacing w:before="120" w:line="276" w:lineRule="auto"/>
              <w:jc w:val="both"/>
              <w:rPr>
                <w:rFonts w:ascii="Times New Roman" w:hAnsi="Times New Roman"/>
                <w:bCs/>
                <w:iCs/>
                <w:color w:val="000000"/>
                <w:kern w:val="28"/>
                <w:sz w:val="24"/>
                <w:szCs w:val="24"/>
                <w:lang w:val="nl-NL"/>
              </w:rPr>
            </w:pPr>
          </w:p>
        </w:tc>
        <w:tc>
          <w:tcPr>
            <w:tcW w:w="2387" w:type="pct"/>
          </w:tcPr>
          <w:p w14:paraId="1B1A03E1" w14:textId="77777777" w:rsidR="00401AD4" w:rsidRPr="001D4BD7" w:rsidRDefault="00401AD4" w:rsidP="00401AD4">
            <w:pPr>
              <w:widowControl w:val="0"/>
              <w:tabs>
                <w:tab w:val="left" w:pos="851"/>
              </w:tabs>
              <w:autoSpaceDE w:val="0"/>
              <w:autoSpaceDN w:val="0"/>
              <w:spacing w:line="276" w:lineRule="auto"/>
              <w:jc w:val="both"/>
              <w:rPr>
                <w:rFonts w:ascii="Times New Roman" w:hAnsi="Times New Roman"/>
                <w:sz w:val="24"/>
                <w:szCs w:val="24"/>
              </w:rPr>
            </w:pPr>
            <w:proofErr w:type="spellStart"/>
            <w:r w:rsidRPr="00E21384">
              <w:rPr>
                <w:rFonts w:ascii="Times New Roman" w:hAnsi="Times New Roman"/>
                <w:sz w:val="24"/>
                <w:szCs w:val="24"/>
              </w:rPr>
              <w:t>Đề</w:t>
            </w:r>
            <w:proofErr w:type="spellEnd"/>
            <w:r w:rsidRPr="00E21384">
              <w:rPr>
                <w:rFonts w:ascii="Times New Roman" w:hAnsi="Times New Roman"/>
                <w:sz w:val="24"/>
                <w:szCs w:val="24"/>
              </w:rPr>
              <w:t xml:space="preserve"> </w:t>
            </w:r>
            <w:proofErr w:type="spellStart"/>
            <w:r w:rsidRPr="00E21384">
              <w:rPr>
                <w:rFonts w:ascii="Times New Roman" w:hAnsi="Times New Roman"/>
                <w:sz w:val="24"/>
                <w:szCs w:val="24"/>
              </w:rPr>
              <w:t>xuất</w:t>
            </w:r>
            <w:proofErr w:type="spellEnd"/>
            <w:r w:rsidRPr="00E21384">
              <w:rPr>
                <w:rFonts w:ascii="Times New Roman" w:hAnsi="Times New Roman"/>
                <w:sz w:val="24"/>
                <w:szCs w:val="24"/>
              </w:rPr>
              <w:t>:</w:t>
            </w:r>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yêu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góp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trước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lập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vào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vòng</w:t>
            </w:r>
            <w:proofErr w:type="spellEnd"/>
            <w:r w:rsidRPr="001D4BD7">
              <w:rPr>
                <w:rFonts w:ascii="Times New Roman" w:hAnsi="Times New Roman"/>
                <w:sz w:val="24"/>
                <w:szCs w:val="24"/>
              </w:rPr>
              <w:t xml:space="preserve"> 30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từ</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lập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quản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nộp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lên</w:t>
            </w:r>
            <w:proofErr w:type="spellEnd"/>
            <w:r w:rsidRPr="001D4BD7">
              <w:rPr>
                <w:rFonts w:ascii="Times New Roman" w:hAnsi="Times New Roman"/>
                <w:sz w:val="24"/>
                <w:szCs w:val="24"/>
              </w:rPr>
              <w:t xml:space="preserve"> UBCK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ngân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lưu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mô</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đã</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góp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theo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thỏa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thuận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góp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w:t>
            </w:r>
          </w:p>
          <w:p w14:paraId="1BF7F5CC" w14:textId="4140320E" w:rsidR="00401AD4" w:rsidRPr="001D4BD7" w:rsidRDefault="00401AD4" w:rsidP="00401AD4">
            <w:pPr>
              <w:widowControl w:val="0"/>
              <w:tabs>
                <w:tab w:val="left" w:pos="851"/>
              </w:tabs>
              <w:autoSpaceDE w:val="0"/>
              <w:autoSpaceDN w:val="0"/>
              <w:spacing w:line="276" w:lineRule="auto"/>
              <w:rPr>
                <w:rFonts w:ascii="Times New Roman" w:hAnsi="Times New Roman"/>
                <w:sz w:val="24"/>
                <w:szCs w:val="24"/>
              </w:rPr>
            </w:pPr>
            <w:proofErr w:type="spellStart"/>
            <w:r w:rsidRPr="00E21384">
              <w:rPr>
                <w:rFonts w:ascii="Times New Roman" w:hAnsi="Times New Roman"/>
                <w:sz w:val="24"/>
                <w:szCs w:val="24"/>
              </w:rPr>
              <w:t>Lý</w:t>
            </w:r>
            <w:proofErr w:type="spellEnd"/>
            <w:r w:rsidRPr="00E21384">
              <w:rPr>
                <w:rFonts w:ascii="Times New Roman" w:hAnsi="Times New Roman"/>
                <w:sz w:val="24"/>
                <w:szCs w:val="24"/>
              </w:rPr>
              <w:t xml:space="preserve"> do:</w:t>
            </w:r>
            <w:r w:rsidR="00E21384">
              <w:rPr>
                <w:rFonts w:ascii="Times New Roman" w:hAnsi="Times New Roman"/>
                <w:sz w:val="24"/>
                <w:szCs w:val="24"/>
              </w:rPr>
              <w:t xml:space="preserve"> </w:t>
            </w:r>
            <w:proofErr w:type="spellStart"/>
            <w:r w:rsidRPr="001D4BD7">
              <w:rPr>
                <w:rFonts w:ascii="Times New Roman" w:hAnsi="Times New Roman"/>
                <w:sz w:val="24"/>
                <w:szCs w:val="24"/>
              </w:rPr>
              <w:t>Thời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hạn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để</w:t>
            </w:r>
            <w:proofErr w:type="spellEnd"/>
            <w:r w:rsidRPr="001D4BD7">
              <w:rPr>
                <w:rFonts w:ascii="Times New Roman" w:hAnsi="Times New Roman"/>
                <w:sz w:val="24"/>
                <w:szCs w:val="24"/>
              </w:rPr>
              <w:t xml:space="preserve"> UBCKNN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lập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là</w:t>
            </w:r>
            <w:proofErr w:type="spellEnd"/>
            <w:r w:rsidRPr="001D4BD7">
              <w:rPr>
                <w:rFonts w:ascii="Times New Roman" w:hAnsi="Times New Roman"/>
                <w:sz w:val="24"/>
                <w:szCs w:val="24"/>
              </w:rPr>
              <w:t xml:space="preserve"> 15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từ</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hồ</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hợp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lệ</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thực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tế</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thời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gian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thường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kéo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hơn</w:t>
            </w:r>
            <w:proofErr w:type="spellEnd"/>
            <w:r w:rsidRPr="001D4BD7">
              <w:rPr>
                <w:rFonts w:ascii="Times New Roman" w:hAnsi="Times New Roman"/>
                <w:sz w:val="24"/>
                <w:szCs w:val="24"/>
              </w:rPr>
              <w:t xml:space="preserve"> do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bổ</w:t>
            </w:r>
            <w:proofErr w:type="spellEnd"/>
            <w:r w:rsidRPr="001D4BD7">
              <w:rPr>
                <w:rFonts w:ascii="Times New Roman" w:hAnsi="Times New Roman"/>
                <w:sz w:val="24"/>
                <w:szCs w:val="24"/>
              </w:rPr>
              <w:t xml:space="preserve"> sung </w:t>
            </w:r>
            <w:proofErr w:type="spellStart"/>
            <w:r w:rsidRPr="001D4BD7">
              <w:rPr>
                <w:rFonts w:ascii="Times New Roman" w:hAnsi="Times New Roman"/>
                <w:sz w:val="24"/>
                <w:szCs w:val="24"/>
              </w:rPr>
              <w:t>hồ</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đáp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yêu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hồ</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hợp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lệ</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UBCK. </w:t>
            </w:r>
          </w:p>
          <w:p w14:paraId="2C0A8B4E" w14:textId="6EC6B314" w:rsidR="00512700" w:rsidRPr="001D4BD7" w:rsidRDefault="00401AD4" w:rsidP="00401AD4">
            <w:pPr>
              <w:pStyle w:val="CommentText"/>
              <w:ind w:firstLine="0"/>
              <w:rPr>
                <w:color w:val="000000"/>
                <w:kern w:val="28"/>
                <w:szCs w:val="24"/>
                <w:lang w:val="nl-NL"/>
              </w:rPr>
            </w:pPr>
            <w:proofErr w:type="spellStart"/>
            <w:r w:rsidRPr="001D4BD7">
              <w:rPr>
                <w:szCs w:val="24"/>
              </w:rPr>
              <w:t>Trong</w:t>
            </w:r>
            <w:proofErr w:type="spellEnd"/>
            <w:r w:rsidRPr="001D4BD7">
              <w:rPr>
                <w:szCs w:val="24"/>
              </w:rPr>
              <w:t xml:space="preserve"> </w:t>
            </w:r>
            <w:proofErr w:type="spellStart"/>
            <w:r w:rsidRPr="001D4BD7">
              <w:rPr>
                <w:szCs w:val="24"/>
              </w:rPr>
              <w:t>khi</w:t>
            </w:r>
            <w:proofErr w:type="spellEnd"/>
            <w:r w:rsidRPr="001D4BD7">
              <w:rPr>
                <w:szCs w:val="24"/>
              </w:rPr>
              <w:t xml:space="preserve"> </w:t>
            </w:r>
            <w:proofErr w:type="spellStart"/>
            <w:r w:rsidRPr="001D4BD7">
              <w:rPr>
                <w:szCs w:val="24"/>
              </w:rPr>
              <w:t>đó</w:t>
            </w:r>
            <w:proofErr w:type="spellEnd"/>
            <w:r w:rsidRPr="001D4BD7">
              <w:rPr>
                <w:szCs w:val="24"/>
              </w:rPr>
              <w:t xml:space="preserve">, </w:t>
            </w:r>
            <w:proofErr w:type="spellStart"/>
            <w:r w:rsidRPr="001D4BD7">
              <w:rPr>
                <w:szCs w:val="24"/>
              </w:rPr>
              <w:t>vốn</w:t>
            </w:r>
            <w:proofErr w:type="spellEnd"/>
            <w:r w:rsidRPr="001D4BD7">
              <w:rPr>
                <w:szCs w:val="24"/>
              </w:rPr>
              <w:t xml:space="preserve"> </w:t>
            </w:r>
            <w:proofErr w:type="spellStart"/>
            <w:r w:rsidRPr="001D4BD7">
              <w:rPr>
                <w:szCs w:val="24"/>
              </w:rPr>
              <w:t>đầu</w:t>
            </w:r>
            <w:proofErr w:type="spellEnd"/>
            <w:r w:rsidRPr="001D4BD7">
              <w:rPr>
                <w:szCs w:val="24"/>
              </w:rPr>
              <w:t xml:space="preserve"> </w:t>
            </w:r>
            <w:proofErr w:type="spellStart"/>
            <w:r w:rsidRPr="001D4BD7">
              <w:rPr>
                <w:szCs w:val="24"/>
              </w:rPr>
              <w:t>tư</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giải</w:t>
            </w:r>
            <w:proofErr w:type="spellEnd"/>
            <w:r w:rsidRPr="001D4BD7">
              <w:rPr>
                <w:szCs w:val="24"/>
              </w:rPr>
              <w:t xml:space="preserve"> </w:t>
            </w:r>
            <w:proofErr w:type="spellStart"/>
            <w:r w:rsidRPr="001D4BD7">
              <w:rPr>
                <w:szCs w:val="24"/>
              </w:rPr>
              <w:t>ngân</w:t>
            </w:r>
            <w:proofErr w:type="spellEnd"/>
            <w:r w:rsidRPr="001D4BD7">
              <w:rPr>
                <w:szCs w:val="24"/>
              </w:rPr>
              <w:t xml:space="preserve"> </w:t>
            </w:r>
            <w:proofErr w:type="spellStart"/>
            <w:r w:rsidRPr="001D4BD7">
              <w:rPr>
                <w:szCs w:val="24"/>
              </w:rPr>
              <w:t>sau</w:t>
            </w:r>
            <w:proofErr w:type="spellEnd"/>
            <w:r w:rsidRPr="001D4BD7">
              <w:rPr>
                <w:szCs w:val="24"/>
              </w:rPr>
              <w:t xml:space="preserve"> </w:t>
            </w:r>
            <w:proofErr w:type="spellStart"/>
            <w:r w:rsidRPr="001D4BD7">
              <w:rPr>
                <w:szCs w:val="24"/>
              </w:rPr>
              <w:t>khi</w:t>
            </w:r>
            <w:proofErr w:type="spellEnd"/>
            <w:r w:rsidRPr="001D4BD7">
              <w:rPr>
                <w:szCs w:val="24"/>
              </w:rPr>
              <w:t xml:space="preserve"> UBCKNN </w:t>
            </w:r>
            <w:proofErr w:type="spellStart"/>
            <w:r w:rsidRPr="001D4BD7">
              <w:rPr>
                <w:szCs w:val="24"/>
              </w:rPr>
              <w:t>cấp</w:t>
            </w:r>
            <w:proofErr w:type="spellEnd"/>
            <w:r w:rsidRPr="001D4BD7">
              <w:rPr>
                <w:szCs w:val="24"/>
              </w:rPr>
              <w:t xml:space="preserve"> </w:t>
            </w:r>
            <w:proofErr w:type="spellStart"/>
            <w:r w:rsidRPr="001D4BD7">
              <w:rPr>
                <w:szCs w:val="24"/>
              </w:rPr>
              <w:t>Giấy</w:t>
            </w:r>
            <w:proofErr w:type="spellEnd"/>
            <w:r w:rsidRPr="001D4BD7">
              <w:rPr>
                <w:szCs w:val="24"/>
              </w:rPr>
              <w:t xml:space="preserve"> CN </w:t>
            </w:r>
            <w:proofErr w:type="spellStart"/>
            <w:r w:rsidRPr="001D4BD7">
              <w:rPr>
                <w:szCs w:val="24"/>
              </w:rPr>
              <w:t>thành</w:t>
            </w:r>
            <w:proofErr w:type="spellEnd"/>
            <w:r w:rsidRPr="001D4BD7">
              <w:rPr>
                <w:szCs w:val="24"/>
              </w:rPr>
              <w:t xml:space="preserve"> </w:t>
            </w:r>
            <w:proofErr w:type="spellStart"/>
            <w:r w:rsidRPr="001D4BD7">
              <w:rPr>
                <w:szCs w:val="24"/>
              </w:rPr>
              <w:t>lập</w:t>
            </w:r>
            <w:proofErr w:type="spellEnd"/>
            <w:r w:rsidRPr="001D4BD7">
              <w:rPr>
                <w:szCs w:val="24"/>
              </w:rPr>
              <w:t xml:space="preserve"> </w:t>
            </w:r>
            <w:proofErr w:type="spellStart"/>
            <w:r w:rsidRPr="001D4BD7">
              <w:rPr>
                <w:szCs w:val="24"/>
              </w:rPr>
              <w:t>quỹ</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Điều</w:t>
            </w:r>
            <w:proofErr w:type="spellEnd"/>
            <w:r w:rsidRPr="001D4BD7">
              <w:rPr>
                <w:szCs w:val="24"/>
              </w:rPr>
              <w:t xml:space="preserve"> 220). </w:t>
            </w:r>
            <w:proofErr w:type="spellStart"/>
            <w:r w:rsidRPr="001D4BD7">
              <w:rPr>
                <w:szCs w:val="24"/>
              </w:rPr>
              <w:t>Như</w:t>
            </w:r>
            <w:proofErr w:type="spellEnd"/>
            <w:r w:rsidRPr="001D4BD7">
              <w:rPr>
                <w:szCs w:val="24"/>
              </w:rPr>
              <w:t xml:space="preserve"> </w:t>
            </w:r>
            <w:proofErr w:type="spellStart"/>
            <w:r w:rsidRPr="001D4BD7">
              <w:rPr>
                <w:szCs w:val="24"/>
              </w:rPr>
              <w:t>vậy</w:t>
            </w:r>
            <w:proofErr w:type="spellEnd"/>
            <w:r w:rsidRPr="001D4BD7">
              <w:rPr>
                <w:szCs w:val="24"/>
              </w:rPr>
              <w:t xml:space="preserve">, </w:t>
            </w:r>
            <w:proofErr w:type="spellStart"/>
            <w:r w:rsidRPr="001D4BD7">
              <w:rPr>
                <w:szCs w:val="24"/>
              </w:rPr>
              <w:t>vốn</w:t>
            </w:r>
            <w:proofErr w:type="spellEnd"/>
            <w:r w:rsidRPr="001D4BD7">
              <w:rPr>
                <w:szCs w:val="24"/>
              </w:rPr>
              <w:t xml:space="preserve"> </w:t>
            </w:r>
            <w:proofErr w:type="spellStart"/>
            <w:r w:rsidRPr="001D4BD7">
              <w:rPr>
                <w:szCs w:val="24"/>
              </w:rPr>
              <w:t>góp</w:t>
            </w:r>
            <w:proofErr w:type="spellEnd"/>
            <w:r w:rsidRPr="001D4BD7">
              <w:rPr>
                <w:szCs w:val="24"/>
              </w:rPr>
              <w:t xml:space="preserve"> </w:t>
            </w:r>
            <w:proofErr w:type="spellStart"/>
            <w:r w:rsidRPr="001D4BD7">
              <w:rPr>
                <w:szCs w:val="24"/>
              </w:rPr>
              <w:t>của</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đầu</w:t>
            </w:r>
            <w:proofErr w:type="spellEnd"/>
            <w:r w:rsidRPr="001D4BD7">
              <w:rPr>
                <w:szCs w:val="24"/>
              </w:rPr>
              <w:t xml:space="preserve"> </w:t>
            </w:r>
            <w:proofErr w:type="spellStart"/>
            <w:r w:rsidRPr="001D4BD7">
              <w:rPr>
                <w:szCs w:val="24"/>
              </w:rPr>
              <w:t>tư</w:t>
            </w:r>
            <w:proofErr w:type="spellEnd"/>
            <w:r w:rsidRPr="001D4BD7">
              <w:rPr>
                <w:szCs w:val="24"/>
              </w:rPr>
              <w:t xml:space="preserve"> </w:t>
            </w:r>
            <w:proofErr w:type="spellStart"/>
            <w:r w:rsidRPr="001D4BD7">
              <w:rPr>
                <w:szCs w:val="24"/>
              </w:rPr>
              <w:t>bị</w:t>
            </w:r>
            <w:proofErr w:type="spellEnd"/>
            <w:r w:rsidRPr="001D4BD7">
              <w:rPr>
                <w:szCs w:val="24"/>
              </w:rPr>
              <w:t xml:space="preserve"> “</w:t>
            </w:r>
            <w:proofErr w:type="spellStart"/>
            <w:r w:rsidRPr="001D4BD7">
              <w:rPr>
                <w:szCs w:val="24"/>
              </w:rPr>
              <w:t>giam</w:t>
            </w:r>
            <w:proofErr w:type="spellEnd"/>
            <w:r w:rsidRPr="001D4BD7">
              <w:rPr>
                <w:szCs w:val="24"/>
              </w:rPr>
              <w:t xml:space="preserve">” </w:t>
            </w:r>
            <w:proofErr w:type="spellStart"/>
            <w:r w:rsidRPr="001D4BD7">
              <w:rPr>
                <w:szCs w:val="24"/>
              </w:rPr>
              <w:t>tại</w:t>
            </w:r>
            <w:proofErr w:type="spellEnd"/>
            <w:r w:rsidRPr="001D4BD7">
              <w:rPr>
                <w:szCs w:val="24"/>
              </w:rPr>
              <w:t xml:space="preserve"> </w:t>
            </w:r>
            <w:proofErr w:type="spellStart"/>
            <w:r w:rsidRPr="001D4BD7">
              <w:rPr>
                <w:szCs w:val="24"/>
              </w:rPr>
              <w:t>Ngân</w:t>
            </w:r>
            <w:proofErr w:type="spellEnd"/>
            <w:r w:rsidRPr="001D4BD7">
              <w:rPr>
                <w:szCs w:val="24"/>
              </w:rPr>
              <w:t xml:space="preserve"> </w:t>
            </w:r>
            <w:proofErr w:type="spellStart"/>
            <w:r w:rsidRPr="001D4BD7">
              <w:rPr>
                <w:szCs w:val="24"/>
              </w:rPr>
              <w:t>hàng</w:t>
            </w:r>
            <w:proofErr w:type="spellEnd"/>
            <w:r w:rsidRPr="001D4BD7">
              <w:rPr>
                <w:szCs w:val="24"/>
              </w:rPr>
              <w:t xml:space="preserve"> </w:t>
            </w:r>
            <w:proofErr w:type="spellStart"/>
            <w:r w:rsidRPr="001D4BD7">
              <w:rPr>
                <w:szCs w:val="24"/>
              </w:rPr>
              <w:t>lưu</w:t>
            </w:r>
            <w:proofErr w:type="spellEnd"/>
            <w:r w:rsidRPr="001D4BD7">
              <w:rPr>
                <w:szCs w:val="24"/>
              </w:rPr>
              <w:t xml:space="preserve"> </w:t>
            </w:r>
            <w:proofErr w:type="spellStart"/>
            <w:r w:rsidRPr="001D4BD7">
              <w:rPr>
                <w:szCs w:val="24"/>
              </w:rPr>
              <w:t>ký</w:t>
            </w:r>
            <w:proofErr w:type="spellEnd"/>
            <w:r w:rsidRPr="001D4BD7">
              <w:rPr>
                <w:szCs w:val="24"/>
              </w:rPr>
              <w:t xml:space="preserve">, </w:t>
            </w:r>
            <w:proofErr w:type="spellStart"/>
            <w:r w:rsidRPr="001D4BD7">
              <w:rPr>
                <w:szCs w:val="24"/>
              </w:rPr>
              <w:t>phát</w:t>
            </w:r>
            <w:proofErr w:type="spellEnd"/>
            <w:r w:rsidRPr="001D4BD7">
              <w:rPr>
                <w:szCs w:val="24"/>
              </w:rPr>
              <w:t xml:space="preserve"> </w:t>
            </w:r>
            <w:proofErr w:type="spellStart"/>
            <w:r w:rsidRPr="001D4BD7">
              <w:rPr>
                <w:szCs w:val="24"/>
              </w:rPr>
              <w:t>sinh</w:t>
            </w:r>
            <w:proofErr w:type="spellEnd"/>
            <w:r w:rsidRPr="001D4BD7">
              <w:rPr>
                <w:szCs w:val="24"/>
              </w:rPr>
              <w:t xml:space="preserve"> chi </w:t>
            </w:r>
            <w:proofErr w:type="spellStart"/>
            <w:r w:rsidRPr="001D4BD7">
              <w:rPr>
                <w:szCs w:val="24"/>
              </w:rPr>
              <w:t>phí</w:t>
            </w:r>
            <w:proofErr w:type="spellEnd"/>
            <w:r w:rsidRPr="001D4BD7">
              <w:rPr>
                <w:szCs w:val="24"/>
              </w:rPr>
              <w:t xml:space="preserve"> </w:t>
            </w:r>
            <w:proofErr w:type="spellStart"/>
            <w:r w:rsidRPr="001D4BD7">
              <w:rPr>
                <w:szCs w:val="24"/>
              </w:rPr>
              <w:t>vốn</w:t>
            </w:r>
            <w:proofErr w:type="spellEnd"/>
            <w:r w:rsidRPr="001D4BD7">
              <w:rPr>
                <w:szCs w:val="24"/>
              </w:rPr>
              <w:t xml:space="preserve"> </w:t>
            </w:r>
            <w:proofErr w:type="spellStart"/>
            <w:r w:rsidRPr="001D4BD7">
              <w:rPr>
                <w:szCs w:val="24"/>
              </w:rPr>
              <w:t>cho</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đầu</w:t>
            </w:r>
            <w:proofErr w:type="spellEnd"/>
            <w:r w:rsidRPr="001D4BD7">
              <w:rPr>
                <w:szCs w:val="24"/>
              </w:rPr>
              <w:t xml:space="preserve"> </w:t>
            </w:r>
            <w:proofErr w:type="spellStart"/>
            <w:r w:rsidRPr="001D4BD7">
              <w:rPr>
                <w:szCs w:val="24"/>
              </w:rPr>
              <w:t>tư</w:t>
            </w:r>
            <w:proofErr w:type="spellEnd"/>
            <w:r w:rsidRPr="001D4BD7">
              <w:rPr>
                <w:szCs w:val="24"/>
              </w:rPr>
              <w:t xml:space="preserve">, </w:t>
            </w:r>
            <w:proofErr w:type="spellStart"/>
            <w:r w:rsidRPr="001D4BD7">
              <w:rPr>
                <w:szCs w:val="24"/>
              </w:rPr>
              <w:t>kèm</w:t>
            </w:r>
            <w:proofErr w:type="spellEnd"/>
            <w:r w:rsidRPr="001D4BD7">
              <w:rPr>
                <w:szCs w:val="24"/>
              </w:rPr>
              <w:t xml:space="preserve"> </w:t>
            </w:r>
            <w:proofErr w:type="spellStart"/>
            <w:r w:rsidRPr="001D4BD7">
              <w:rPr>
                <w:szCs w:val="24"/>
              </w:rPr>
              <w:t>theo</w:t>
            </w:r>
            <w:proofErr w:type="spellEnd"/>
            <w:r w:rsidRPr="001D4BD7">
              <w:rPr>
                <w:szCs w:val="24"/>
              </w:rPr>
              <w:t xml:space="preserve"> </w:t>
            </w:r>
            <w:proofErr w:type="spellStart"/>
            <w:r w:rsidRPr="001D4BD7">
              <w:rPr>
                <w:szCs w:val="24"/>
              </w:rPr>
              <w:t>rủi</w:t>
            </w:r>
            <w:proofErr w:type="spellEnd"/>
            <w:r w:rsidRPr="001D4BD7">
              <w:rPr>
                <w:szCs w:val="24"/>
              </w:rPr>
              <w:t xml:space="preserve"> </w:t>
            </w:r>
            <w:proofErr w:type="spellStart"/>
            <w:r w:rsidRPr="001D4BD7">
              <w:rPr>
                <w:szCs w:val="24"/>
              </w:rPr>
              <w:t>ro</w:t>
            </w:r>
            <w:proofErr w:type="spellEnd"/>
            <w:r w:rsidRPr="001D4BD7">
              <w:rPr>
                <w:szCs w:val="24"/>
              </w:rPr>
              <w:t xml:space="preserve"> </w:t>
            </w:r>
            <w:proofErr w:type="spellStart"/>
            <w:r w:rsidRPr="001D4BD7">
              <w:rPr>
                <w:szCs w:val="24"/>
              </w:rPr>
              <w:t>không</w:t>
            </w:r>
            <w:proofErr w:type="spellEnd"/>
            <w:r w:rsidRPr="001D4BD7">
              <w:rPr>
                <w:szCs w:val="24"/>
              </w:rPr>
              <w:t xml:space="preserve"> </w:t>
            </w:r>
            <w:proofErr w:type="spellStart"/>
            <w:r w:rsidRPr="001D4BD7">
              <w:rPr>
                <w:szCs w:val="24"/>
              </w:rPr>
              <w:t>được</w:t>
            </w:r>
            <w:proofErr w:type="spellEnd"/>
            <w:r w:rsidRPr="001D4BD7">
              <w:rPr>
                <w:szCs w:val="24"/>
              </w:rPr>
              <w:t xml:space="preserve"> </w:t>
            </w:r>
            <w:proofErr w:type="spellStart"/>
            <w:r w:rsidRPr="001D4BD7">
              <w:rPr>
                <w:szCs w:val="24"/>
              </w:rPr>
              <w:t>cấp</w:t>
            </w:r>
            <w:proofErr w:type="spellEnd"/>
            <w:r w:rsidRPr="001D4BD7">
              <w:rPr>
                <w:szCs w:val="24"/>
              </w:rPr>
              <w:t xml:space="preserve"> </w:t>
            </w:r>
            <w:proofErr w:type="spellStart"/>
            <w:r w:rsidRPr="001D4BD7">
              <w:rPr>
                <w:szCs w:val="24"/>
              </w:rPr>
              <w:t>Giấy</w:t>
            </w:r>
            <w:proofErr w:type="spellEnd"/>
            <w:r w:rsidRPr="001D4BD7">
              <w:rPr>
                <w:szCs w:val="24"/>
              </w:rPr>
              <w:t xml:space="preserve"> CN </w:t>
            </w:r>
            <w:proofErr w:type="spellStart"/>
            <w:r w:rsidRPr="001D4BD7">
              <w:rPr>
                <w:szCs w:val="24"/>
              </w:rPr>
              <w:t>thì</w:t>
            </w:r>
            <w:proofErr w:type="spellEnd"/>
            <w:r w:rsidRPr="001D4BD7">
              <w:rPr>
                <w:szCs w:val="24"/>
              </w:rPr>
              <w:t xml:space="preserve"> </w:t>
            </w:r>
            <w:proofErr w:type="spellStart"/>
            <w:r w:rsidRPr="001D4BD7">
              <w:rPr>
                <w:szCs w:val="24"/>
              </w:rPr>
              <w:t>lại</w:t>
            </w:r>
            <w:proofErr w:type="spellEnd"/>
            <w:r w:rsidRPr="001D4BD7">
              <w:rPr>
                <w:szCs w:val="24"/>
              </w:rPr>
              <w:t xml:space="preserve"> </w:t>
            </w:r>
            <w:proofErr w:type="spellStart"/>
            <w:r w:rsidRPr="001D4BD7">
              <w:rPr>
                <w:szCs w:val="24"/>
              </w:rPr>
              <w:t>phải</w:t>
            </w:r>
            <w:proofErr w:type="spellEnd"/>
            <w:r w:rsidRPr="001D4BD7">
              <w:rPr>
                <w:szCs w:val="24"/>
              </w:rPr>
              <w:t xml:space="preserve"> </w:t>
            </w:r>
            <w:proofErr w:type="spellStart"/>
            <w:r w:rsidRPr="001D4BD7">
              <w:rPr>
                <w:szCs w:val="24"/>
              </w:rPr>
              <w:t>làm</w:t>
            </w:r>
            <w:proofErr w:type="spellEnd"/>
            <w:r w:rsidRPr="001D4BD7">
              <w:rPr>
                <w:szCs w:val="24"/>
              </w:rPr>
              <w:t xml:space="preserve"> </w:t>
            </w:r>
            <w:proofErr w:type="spellStart"/>
            <w:r w:rsidRPr="001D4BD7">
              <w:rPr>
                <w:szCs w:val="24"/>
              </w:rPr>
              <w:t>thủ</w:t>
            </w:r>
            <w:proofErr w:type="spellEnd"/>
            <w:r w:rsidRPr="001D4BD7">
              <w:rPr>
                <w:szCs w:val="24"/>
              </w:rPr>
              <w:t xml:space="preserve"> </w:t>
            </w:r>
            <w:proofErr w:type="spellStart"/>
            <w:r w:rsidRPr="001D4BD7">
              <w:rPr>
                <w:szCs w:val="24"/>
              </w:rPr>
              <w:t>tục</w:t>
            </w:r>
            <w:proofErr w:type="spellEnd"/>
            <w:r w:rsidRPr="001D4BD7">
              <w:rPr>
                <w:szCs w:val="24"/>
              </w:rPr>
              <w:t xml:space="preserve"> </w:t>
            </w:r>
            <w:proofErr w:type="spellStart"/>
            <w:r w:rsidRPr="001D4BD7">
              <w:rPr>
                <w:szCs w:val="24"/>
              </w:rPr>
              <w:t>trả</w:t>
            </w:r>
            <w:proofErr w:type="spellEnd"/>
            <w:r w:rsidRPr="001D4BD7">
              <w:rPr>
                <w:szCs w:val="24"/>
              </w:rPr>
              <w:t xml:space="preserve"> </w:t>
            </w:r>
            <w:proofErr w:type="spellStart"/>
            <w:r w:rsidRPr="001D4BD7">
              <w:rPr>
                <w:szCs w:val="24"/>
              </w:rPr>
              <w:t>lại</w:t>
            </w:r>
            <w:proofErr w:type="spellEnd"/>
            <w:r w:rsidRPr="001D4BD7">
              <w:rPr>
                <w:szCs w:val="24"/>
              </w:rPr>
              <w:t xml:space="preserve"> </w:t>
            </w:r>
            <w:proofErr w:type="spellStart"/>
            <w:r w:rsidRPr="001D4BD7">
              <w:rPr>
                <w:szCs w:val="24"/>
              </w:rPr>
              <w:t>tiền</w:t>
            </w:r>
            <w:proofErr w:type="spellEnd"/>
            <w:r w:rsidRPr="001D4BD7">
              <w:rPr>
                <w:szCs w:val="24"/>
              </w:rPr>
              <w:t xml:space="preserve"> </w:t>
            </w:r>
            <w:proofErr w:type="spellStart"/>
            <w:r w:rsidRPr="001D4BD7">
              <w:rPr>
                <w:szCs w:val="24"/>
              </w:rPr>
              <w:t>cho</w:t>
            </w:r>
            <w:proofErr w:type="spellEnd"/>
            <w:r w:rsidRPr="001D4BD7">
              <w:rPr>
                <w:szCs w:val="24"/>
              </w:rPr>
              <w:t xml:space="preserve"> </w:t>
            </w:r>
            <w:proofErr w:type="spellStart"/>
            <w:r w:rsidRPr="001D4BD7">
              <w:rPr>
                <w:szCs w:val="24"/>
              </w:rPr>
              <w:t>các</w:t>
            </w:r>
            <w:proofErr w:type="spellEnd"/>
            <w:r w:rsidRPr="001D4BD7">
              <w:rPr>
                <w:szCs w:val="24"/>
              </w:rPr>
              <w:t xml:space="preserve"> </w:t>
            </w:r>
            <w:proofErr w:type="spellStart"/>
            <w:r w:rsidRPr="001D4BD7">
              <w:rPr>
                <w:szCs w:val="24"/>
              </w:rPr>
              <w:t>nhà</w:t>
            </w:r>
            <w:proofErr w:type="spellEnd"/>
            <w:r w:rsidRPr="001D4BD7">
              <w:rPr>
                <w:szCs w:val="24"/>
              </w:rPr>
              <w:t xml:space="preserve"> </w:t>
            </w:r>
            <w:proofErr w:type="spellStart"/>
            <w:r w:rsidRPr="001D4BD7">
              <w:rPr>
                <w:szCs w:val="24"/>
              </w:rPr>
              <w:t>đầu</w:t>
            </w:r>
            <w:proofErr w:type="spellEnd"/>
            <w:r w:rsidRPr="001D4BD7">
              <w:rPr>
                <w:szCs w:val="24"/>
              </w:rPr>
              <w:t xml:space="preserve"> </w:t>
            </w:r>
            <w:proofErr w:type="spellStart"/>
            <w:r w:rsidRPr="001D4BD7">
              <w:rPr>
                <w:szCs w:val="24"/>
              </w:rPr>
              <w:t>tư</w:t>
            </w:r>
            <w:proofErr w:type="spellEnd"/>
            <w:r w:rsidRPr="001D4BD7">
              <w:rPr>
                <w:szCs w:val="24"/>
              </w:rPr>
              <w:t xml:space="preserve">. Chi </w:t>
            </w:r>
            <w:proofErr w:type="spellStart"/>
            <w:r w:rsidRPr="001D4BD7">
              <w:rPr>
                <w:szCs w:val="24"/>
              </w:rPr>
              <w:t>phí</w:t>
            </w:r>
            <w:proofErr w:type="spellEnd"/>
            <w:r w:rsidRPr="001D4BD7">
              <w:rPr>
                <w:szCs w:val="24"/>
              </w:rPr>
              <w:t xml:space="preserve"> </w:t>
            </w:r>
            <w:proofErr w:type="spellStart"/>
            <w:r w:rsidRPr="001D4BD7">
              <w:rPr>
                <w:szCs w:val="24"/>
              </w:rPr>
              <w:t>vốn</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khoản</w:t>
            </w:r>
            <w:proofErr w:type="spellEnd"/>
            <w:r w:rsidRPr="001D4BD7">
              <w:rPr>
                <w:szCs w:val="24"/>
              </w:rPr>
              <w:t xml:space="preserve"> </w:t>
            </w:r>
            <w:proofErr w:type="spellStart"/>
            <w:r w:rsidRPr="001D4BD7">
              <w:rPr>
                <w:szCs w:val="24"/>
              </w:rPr>
              <w:t>tiền</w:t>
            </w:r>
            <w:proofErr w:type="spellEnd"/>
            <w:r w:rsidRPr="001D4BD7">
              <w:rPr>
                <w:szCs w:val="24"/>
              </w:rPr>
              <w:t xml:space="preserve"> </w:t>
            </w:r>
            <w:proofErr w:type="spellStart"/>
            <w:r w:rsidRPr="001D4BD7">
              <w:rPr>
                <w:szCs w:val="24"/>
              </w:rPr>
              <w:t>lớn</w:t>
            </w:r>
            <w:proofErr w:type="spellEnd"/>
            <w:r w:rsidRPr="001D4BD7">
              <w:rPr>
                <w:szCs w:val="24"/>
              </w:rPr>
              <w:t xml:space="preserve"> (</w:t>
            </w:r>
            <w:proofErr w:type="spellStart"/>
            <w:r w:rsidRPr="001D4BD7">
              <w:rPr>
                <w:szCs w:val="24"/>
              </w:rPr>
              <w:t>trên</w:t>
            </w:r>
            <w:proofErr w:type="spellEnd"/>
            <w:r w:rsidRPr="001D4BD7">
              <w:rPr>
                <w:szCs w:val="24"/>
              </w:rPr>
              <w:t xml:space="preserve"> 50 </w:t>
            </w:r>
            <w:proofErr w:type="spellStart"/>
            <w:r w:rsidRPr="001D4BD7">
              <w:rPr>
                <w:szCs w:val="24"/>
              </w:rPr>
              <w:t>tỷ</w:t>
            </w:r>
            <w:proofErr w:type="spellEnd"/>
            <w:r w:rsidRPr="001D4BD7">
              <w:rPr>
                <w:szCs w:val="24"/>
              </w:rPr>
              <w:t xml:space="preserve">) </w:t>
            </w:r>
            <w:proofErr w:type="spellStart"/>
            <w:r w:rsidRPr="001D4BD7">
              <w:rPr>
                <w:szCs w:val="24"/>
              </w:rPr>
              <w:t>trong</w:t>
            </w:r>
            <w:proofErr w:type="spellEnd"/>
            <w:r w:rsidRPr="001D4BD7">
              <w:rPr>
                <w:szCs w:val="24"/>
              </w:rPr>
              <w:t xml:space="preserve"> </w:t>
            </w:r>
            <w:proofErr w:type="spellStart"/>
            <w:r w:rsidRPr="001D4BD7">
              <w:rPr>
                <w:szCs w:val="24"/>
              </w:rPr>
              <w:t>thời</w:t>
            </w:r>
            <w:proofErr w:type="spellEnd"/>
            <w:r w:rsidRPr="001D4BD7">
              <w:rPr>
                <w:szCs w:val="24"/>
              </w:rPr>
              <w:t xml:space="preserve"> </w:t>
            </w:r>
            <w:proofErr w:type="spellStart"/>
            <w:r w:rsidRPr="001D4BD7">
              <w:rPr>
                <w:szCs w:val="24"/>
              </w:rPr>
              <w:t>gian</w:t>
            </w:r>
            <w:proofErr w:type="spellEnd"/>
            <w:r w:rsidRPr="001D4BD7">
              <w:rPr>
                <w:szCs w:val="24"/>
              </w:rPr>
              <w:t xml:space="preserve"> 1-2 </w:t>
            </w:r>
            <w:proofErr w:type="spellStart"/>
            <w:r w:rsidRPr="001D4BD7">
              <w:rPr>
                <w:szCs w:val="24"/>
              </w:rPr>
              <w:t>tháng</w:t>
            </w:r>
            <w:proofErr w:type="spellEnd"/>
            <w:r w:rsidRPr="001D4BD7">
              <w:rPr>
                <w:szCs w:val="24"/>
              </w:rPr>
              <w:t xml:space="preserve"> </w:t>
            </w:r>
            <w:proofErr w:type="spellStart"/>
            <w:r w:rsidRPr="001D4BD7">
              <w:rPr>
                <w:szCs w:val="24"/>
              </w:rPr>
              <w:t>hoặc</w:t>
            </w:r>
            <w:proofErr w:type="spellEnd"/>
            <w:r w:rsidRPr="001D4BD7">
              <w:rPr>
                <w:szCs w:val="24"/>
              </w:rPr>
              <w:t xml:space="preserve"> </w:t>
            </w:r>
            <w:proofErr w:type="spellStart"/>
            <w:r w:rsidRPr="001D4BD7">
              <w:rPr>
                <w:szCs w:val="24"/>
              </w:rPr>
              <w:t>hơn</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rất</w:t>
            </w:r>
            <w:proofErr w:type="spellEnd"/>
            <w:r w:rsidRPr="001D4BD7">
              <w:rPr>
                <w:szCs w:val="24"/>
              </w:rPr>
              <w:t xml:space="preserve"> </w:t>
            </w:r>
            <w:proofErr w:type="spellStart"/>
            <w:r w:rsidRPr="001D4BD7">
              <w:rPr>
                <w:szCs w:val="24"/>
              </w:rPr>
              <w:t>đáng</w:t>
            </w:r>
            <w:proofErr w:type="spellEnd"/>
            <w:r w:rsidRPr="001D4BD7">
              <w:rPr>
                <w:szCs w:val="24"/>
              </w:rPr>
              <w:t xml:space="preserve"> </w:t>
            </w:r>
            <w:proofErr w:type="spellStart"/>
            <w:r w:rsidRPr="001D4BD7">
              <w:rPr>
                <w:szCs w:val="24"/>
              </w:rPr>
              <w:t>kể</w:t>
            </w:r>
            <w:proofErr w:type="spellEnd"/>
            <w:r w:rsidRPr="001D4BD7">
              <w:rPr>
                <w:szCs w:val="24"/>
              </w:rPr>
              <w:t>.</w:t>
            </w:r>
          </w:p>
        </w:tc>
      </w:tr>
      <w:tr w:rsidR="00D92BB2" w:rsidRPr="001D4BD7" w14:paraId="0104E7AB" w14:textId="77777777" w:rsidTr="00EC50F4">
        <w:tc>
          <w:tcPr>
            <w:tcW w:w="459" w:type="pct"/>
          </w:tcPr>
          <w:p w14:paraId="3FC8FF3F" w14:textId="77777777" w:rsidR="00D92BB2" w:rsidRPr="001D4BD7" w:rsidRDefault="00D92BB2"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52E7D190" w14:textId="77777777" w:rsidR="00401AD4" w:rsidRPr="001D4BD7" w:rsidRDefault="00401AD4" w:rsidP="00401AD4">
            <w:pPr>
              <w:keepNext/>
              <w:widowControl w:val="0"/>
              <w:spacing w:before="60" w:after="60" w:line="264" w:lineRule="auto"/>
              <w:outlineLvl w:val="0"/>
              <w:rPr>
                <w:rFonts w:ascii="Times New Roman" w:hAnsi="Times New Roman"/>
                <w:b/>
                <w:kern w:val="32"/>
                <w:sz w:val="24"/>
                <w:szCs w:val="24"/>
                <w:lang w:val="nl-NL"/>
              </w:rPr>
            </w:pPr>
            <w:r w:rsidRPr="001D4BD7">
              <w:rPr>
                <w:rFonts w:ascii="Times New Roman" w:hAnsi="Times New Roman"/>
                <w:b/>
                <w:kern w:val="32"/>
                <w:sz w:val="24"/>
                <w:szCs w:val="24"/>
                <w:lang w:val="nl-NL"/>
              </w:rPr>
              <w:t xml:space="preserve">Điều 215. Hồ sơ tăng, giảm vốn điều lệ quỹ thành viên </w:t>
            </w:r>
          </w:p>
          <w:p w14:paraId="225F5CA7"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1. Giấy đề nghị theo Mẫu số 86 Phụ lục ban hành kèm theo Nghị định này;</w:t>
            </w:r>
          </w:p>
          <w:p w14:paraId="3F723641"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 xml:space="preserve">2. Biên bản họp và nghị quyết của đại hội nhà đầu tư về việc tăng, giảm vốn </w:t>
            </w:r>
            <w:r w:rsidRPr="001D4BD7">
              <w:rPr>
                <w:rFonts w:ascii="Times New Roman" w:hAnsi="Times New Roman"/>
                <w:kern w:val="32"/>
                <w:sz w:val="24"/>
                <w:szCs w:val="24"/>
                <w:lang w:val="nl-NL"/>
              </w:rPr>
              <w:lastRenderedPageBreak/>
              <w:t>điều lệ quỹ thành viên;</w:t>
            </w:r>
          </w:p>
          <w:p w14:paraId="1B982F50"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3. Điều lệ quỹ sửa đổi;</w:t>
            </w:r>
          </w:p>
          <w:p w14:paraId="385BBF6B"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4. Hợp đồng lưu ký sửa đổi, bổ sung (nếu có);</w:t>
            </w:r>
          </w:p>
          <w:p w14:paraId="32CB3DEB"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5. Danh sách các nhà đầu tư chứng khoán chuyên nghiệp tham gia góp vốn trước và sau khi tăng, giảm vốn điều lệ theo Mẫu số 85 Phụ lục ban hành kèm theo Nghị định này;</w:t>
            </w:r>
          </w:p>
          <w:p w14:paraId="3A13363D" w14:textId="77777777" w:rsidR="00401AD4" w:rsidRPr="001D4BD7" w:rsidRDefault="00401AD4" w:rsidP="00401AD4">
            <w:pPr>
              <w:keepNext/>
              <w:widowControl w:val="0"/>
              <w:spacing w:before="60" w:after="60" w:line="264" w:lineRule="auto"/>
              <w:outlineLvl w:val="0"/>
              <w:rPr>
                <w:rFonts w:ascii="Times New Roman" w:hAnsi="Times New Roman"/>
                <w:kern w:val="32"/>
                <w:sz w:val="24"/>
                <w:szCs w:val="24"/>
                <w:lang w:val="nl-NL"/>
              </w:rPr>
            </w:pPr>
            <w:r w:rsidRPr="001D4BD7">
              <w:rPr>
                <w:rFonts w:ascii="Times New Roman" w:hAnsi="Times New Roman"/>
                <w:kern w:val="32"/>
                <w:sz w:val="24"/>
                <w:szCs w:val="24"/>
                <w:lang w:val="nl-NL"/>
              </w:rPr>
              <w:t>6. Giấy xác nhận của ngân hàng lưu ký về phần vốn đã góp thêm, danh mục tài sản góp thêm vào quỹ trong trường hợp tăng vốn;</w:t>
            </w:r>
          </w:p>
          <w:p w14:paraId="1CF4EC88" w14:textId="7D5B0330" w:rsidR="00D92BB2" w:rsidRPr="001D4BD7" w:rsidRDefault="00401AD4" w:rsidP="00E11379">
            <w:pPr>
              <w:keepNext/>
              <w:widowControl w:val="0"/>
              <w:spacing w:before="60" w:after="60" w:line="264" w:lineRule="auto"/>
              <w:outlineLvl w:val="0"/>
              <w:rPr>
                <w:rFonts w:ascii="Times New Roman" w:hAnsi="Times New Roman"/>
                <w:bCs/>
                <w:iCs/>
                <w:color w:val="000000"/>
                <w:kern w:val="28"/>
                <w:sz w:val="24"/>
                <w:szCs w:val="24"/>
                <w:lang w:val="nl-NL"/>
              </w:rPr>
            </w:pPr>
            <w:r w:rsidRPr="001D4BD7">
              <w:rPr>
                <w:rFonts w:ascii="Times New Roman" w:hAnsi="Times New Roman"/>
                <w:kern w:val="32"/>
                <w:sz w:val="24"/>
                <w:szCs w:val="24"/>
                <w:lang w:val="nl-NL"/>
              </w:rPr>
              <w:t>7. Giấy xác nhận của ngân hàng lưu ký về việc phân bổ tài sản cho từng nhà đầu tư, trong đó nêu rõ danh mục tài sản đã phân bổ cho nhà đầu tư trong trường hợp giảm vốn.</w:t>
            </w:r>
          </w:p>
        </w:tc>
        <w:tc>
          <w:tcPr>
            <w:tcW w:w="2387" w:type="pct"/>
          </w:tcPr>
          <w:p w14:paraId="68CA5D19" w14:textId="77777777" w:rsidR="00401AD4" w:rsidRPr="001D4BD7" w:rsidRDefault="00401AD4" w:rsidP="00401AD4">
            <w:pPr>
              <w:widowControl w:val="0"/>
              <w:tabs>
                <w:tab w:val="left" w:pos="851"/>
              </w:tabs>
              <w:autoSpaceDE w:val="0"/>
              <w:autoSpaceDN w:val="0"/>
              <w:spacing w:line="276" w:lineRule="auto"/>
              <w:rPr>
                <w:rFonts w:ascii="Times New Roman" w:hAnsi="Times New Roman"/>
                <w:sz w:val="24"/>
                <w:szCs w:val="24"/>
              </w:rPr>
            </w:pPr>
            <w:proofErr w:type="spellStart"/>
            <w:r w:rsidRPr="00E21384">
              <w:rPr>
                <w:rFonts w:ascii="Times New Roman" w:hAnsi="Times New Roman"/>
                <w:b/>
                <w:i/>
                <w:sz w:val="24"/>
                <w:szCs w:val="24"/>
              </w:rPr>
              <w:lastRenderedPageBreak/>
              <w:t>Đề</w:t>
            </w:r>
            <w:proofErr w:type="spellEnd"/>
            <w:r w:rsidRPr="00E21384">
              <w:rPr>
                <w:rFonts w:ascii="Times New Roman" w:hAnsi="Times New Roman"/>
                <w:b/>
                <w:i/>
                <w:sz w:val="24"/>
                <w:szCs w:val="24"/>
              </w:rPr>
              <w:t xml:space="preserve"> </w:t>
            </w:r>
            <w:proofErr w:type="spellStart"/>
            <w:r w:rsidRPr="00E21384">
              <w:rPr>
                <w:rFonts w:ascii="Times New Roman" w:hAnsi="Times New Roman"/>
                <w:b/>
                <w:i/>
                <w:sz w:val="24"/>
                <w:szCs w:val="24"/>
              </w:rPr>
              <w:t>xuất</w:t>
            </w:r>
            <w:proofErr w:type="spellEnd"/>
            <w:r w:rsidRPr="00E21384">
              <w:rPr>
                <w:rFonts w:ascii="Times New Roman" w:hAnsi="Times New Roman"/>
                <w:b/>
                <w:i/>
                <w:sz w:val="24"/>
                <w:szCs w:val="24"/>
              </w:rPr>
              <w:t>:</w:t>
            </w:r>
            <w:r w:rsidRPr="001D4BD7">
              <w:rPr>
                <w:rFonts w:ascii="Times New Roman" w:hAnsi="Times New Roman"/>
                <w:sz w:val="24"/>
                <w:szCs w:val="24"/>
              </w:rPr>
              <w:t xml:space="preserve"> </w:t>
            </w:r>
            <w:proofErr w:type="spellStart"/>
            <w:r w:rsidRPr="001D4BD7">
              <w:rPr>
                <w:rFonts w:ascii="Times New Roman" w:hAnsi="Times New Roman"/>
                <w:sz w:val="24"/>
                <w:szCs w:val="24"/>
              </w:rPr>
              <w:t>đối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với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hồ</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sơ</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nghị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tăng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không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yêu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góp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trước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chỉnh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việc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tăng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Thay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vào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
          <w:p w14:paraId="36627BD9" w14:textId="77777777" w:rsidR="00401AD4" w:rsidRPr="001D4BD7" w:rsidRDefault="00401AD4" w:rsidP="00401AD4">
            <w:pPr>
              <w:widowControl w:val="0"/>
              <w:tabs>
                <w:tab w:val="left" w:pos="851"/>
              </w:tabs>
              <w:autoSpaceDE w:val="0"/>
              <w:autoSpaceDN w:val="0"/>
              <w:spacing w:line="276" w:lineRule="auto"/>
              <w:rPr>
                <w:rFonts w:ascii="Times New Roman" w:hAnsi="Times New Roman"/>
                <w:sz w:val="24"/>
                <w:szCs w:val="24"/>
              </w:rPr>
            </w:pPr>
            <w:r w:rsidRPr="001D4BD7">
              <w:rPr>
                <w:rFonts w:ascii="Times New Roman" w:hAnsi="Times New Roman"/>
                <w:sz w:val="24"/>
                <w:szCs w:val="24"/>
              </w:rPr>
              <w:t>“</w:t>
            </w:r>
            <w:proofErr w:type="spellStart"/>
            <w:r w:rsidRPr="001D4BD7">
              <w:rPr>
                <w:rFonts w:ascii="Times New Roman" w:hAnsi="Times New Roman"/>
                <w:sz w:val="24"/>
                <w:szCs w:val="24"/>
              </w:rPr>
              <w:t>Trong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vòng</w:t>
            </w:r>
            <w:proofErr w:type="spellEnd"/>
            <w:r w:rsidRPr="001D4BD7">
              <w:rPr>
                <w:rFonts w:ascii="Times New Roman" w:hAnsi="Times New Roman"/>
                <w:sz w:val="24"/>
                <w:szCs w:val="24"/>
              </w:rPr>
              <w:t xml:space="preserve"> 30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kể</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từ</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được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cấp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CN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chỉnh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việc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tăng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lệ</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lập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thành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viên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công</w:t>
            </w:r>
            <w:proofErr w:type="spellEnd"/>
            <w:r w:rsidRPr="001D4BD7">
              <w:rPr>
                <w:rFonts w:ascii="Times New Roman" w:hAnsi="Times New Roman"/>
                <w:sz w:val="24"/>
                <w:szCs w:val="24"/>
              </w:rPr>
              <w:t xml:space="preserve"> ty </w:t>
            </w:r>
            <w:proofErr w:type="spellStart"/>
            <w:r w:rsidRPr="001D4BD7">
              <w:rPr>
                <w:rFonts w:ascii="Times New Roman" w:hAnsi="Times New Roman"/>
                <w:sz w:val="24"/>
                <w:szCs w:val="24"/>
              </w:rPr>
              <w:t>quản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phải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nộp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lên</w:t>
            </w:r>
            <w:proofErr w:type="spellEnd"/>
            <w:r w:rsidRPr="001D4BD7">
              <w:rPr>
                <w:rFonts w:ascii="Times New Roman" w:hAnsi="Times New Roman"/>
                <w:sz w:val="24"/>
                <w:szCs w:val="24"/>
              </w:rPr>
              <w:t xml:space="preserve"> UBCK </w:t>
            </w:r>
            <w:proofErr w:type="spellStart"/>
            <w:r w:rsidRPr="001D4BD7">
              <w:rPr>
                <w:rFonts w:ascii="Times New Roman" w:hAnsi="Times New Roman"/>
                <w:sz w:val="24"/>
                <w:szCs w:val="24"/>
              </w:rPr>
              <w:t>Giấy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xác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nhận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lastRenderedPageBreak/>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ngân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hàng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lưu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phần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vốn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đã</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góp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thêm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mục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góp</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thêm</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vào</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quỹ</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nếu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có</w:t>
            </w:r>
            <w:proofErr w:type="spellEnd"/>
            <w:r w:rsidRPr="001D4BD7">
              <w:rPr>
                <w:rFonts w:ascii="Times New Roman" w:hAnsi="Times New Roman"/>
                <w:sz w:val="24"/>
                <w:szCs w:val="24"/>
              </w:rPr>
              <w:t>)”.</w:t>
            </w:r>
          </w:p>
          <w:p w14:paraId="7B35FFA8" w14:textId="7D41EB70" w:rsidR="00401AD4" w:rsidRPr="001D4BD7" w:rsidRDefault="00401AD4" w:rsidP="00401AD4">
            <w:pPr>
              <w:pStyle w:val="CommentText"/>
              <w:ind w:firstLine="0"/>
              <w:rPr>
                <w:szCs w:val="24"/>
              </w:rPr>
            </w:pPr>
            <w:proofErr w:type="spellStart"/>
            <w:r w:rsidRPr="00E21384">
              <w:rPr>
                <w:szCs w:val="24"/>
              </w:rPr>
              <w:t>Lý</w:t>
            </w:r>
            <w:proofErr w:type="spellEnd"/>
            <w:r w:rsidRPr="00E21384">
              <w:rPr>
                <w:szCs w:val="24"/>
              </w:rPr>
              <w:t xml:space="preserve"> do:</w:t>
            </w:r>
            <w:r w:rsidRPr="001D4BD7">
              <w:rPr>
                <w:b/>
                <w:szCs w:val="24"/>
              </w:rPr>
              <w:t xml:space="preserve"> </w:t>
            </w:r>
            <w:proofErr w:type="spellStart"/>
            <w:r w:rsidRPr="001D4BD7">
              <w:rPr>
                <w:szCs w:val="24"/>
              </w:rPr>
              <w:t>tương</w:t>
            </w:r>
            <w:proofErr w:type="spellEnd"/>
            <w:r w:rsidRPr="001D4BD7">
              <w:rPr>
                <w:szCs w:val="24"/>
              </w:rPr>
              <w:t xml:space="preserve"> </w:t>
            </w:r>
            <w:proofErr w:type="spellStart"/>
            <w:r w:rsidRPr="001D4BD7">
              <w:rPr>
                <w:szCs w:val="24"/>
              </w:rPr>
              <w:t>tự</w:t>
            </w:r>
            <w:proofErr w:type="spellEnd"/>
            <w:r w:rsidRPr="001D4BD7">
              <w:rPr>
                <w:szCs w:val="24"/>
              </w:rPr>
              <w:t xml:space="preserve"> </w:t>
            </w:r>
            <w:proofErr w:type="spellStart"/>
            <w:r w:rsidRPr="001D4BD7">
              <w:rPr>
                <w:szCs w:val="24"/>
              </w:rPr>
              <w:t>lý</w:t>
            </w:r>
            <w:proofErr w:type="spellEnd"/>
            <w:r w:rsidRPr="001D4BD7">
              <w:rPr>
                <w:szCs w:val="24"/>
              </w:rPr>
              <w:t xml:space="preserve"> do ở </w:t>
            </w:r>
            <w:proofErr w:type="spellStart"/>
            <w:r w:rsidRPr="001D4BD7">
              <w:rPr>
                <w:szCs w:val="24"/>
              </w:rPr>
              <w:t>Mục</w:t>
            </w:r>
            <w:proofErr w:type="spellEnd"/>
            <w:r w:rsidRPr="001D4BD7">
              <w:rPr>
                <w:szCs w:val="24"/>
              </w:rPr>
              <w:t xml:space="preserve"> </w:t>
            </w:r>
            <w:proofErr w:type="spellStart"/>
            <w:r w:rsidRPr="001D4BD7">
              <w:rPr>
                <w:szCs w:val="24"/>
              </w:rPr>
              <w:t>số</w:t>
            </w:r>
            <w:proofErr w:type="spellEnd"/>
            <w:r w:rsidRPr="001D4BD7">
              <w:rPr>
                <w:szCs w:val="24"/>
              </w:rPr>
              <w:t xml:space="preserve"> 19 </w:t>
            </w:r>
            <w:proofErr w:type="spellStart"/>
            <w:r w:rsidRPr="001D4BD7">
              <w:rPr>
                <w:szCs w:val="24"/>
              </w:rPr>
              <w:t>phía</w:t>
            </w:r>
            <w:proofErr w:type="spellEnd"/>
            <w:r w:rsidRPr="001D4BD7">
              <w:rPr>
                <w:szCs w:val="24"/>
              </w:rPr>
              <w:t xml:space="preserve"> </w:t>
            </w:r>
            <w:proofErr w:type="spellStart"/>
            <w:r w:rsidRPr="001D4BD7">
              <w:rPr>
                <w:szCs w:val="24"/>
              </w:rPr>
              <w:t>trên</w:t>
            </w:r>
            <w:proofErr w:type="spellEnd"/>
            <w:r w:rsidRPr="001D4BD7">
              <w:rPr>
                <w:szCs w:val="24"/>
              </w:rPr>
              <w:t>.</w:t>
            </w:r>
          </w:p>
          <w:p w14:paraId="7B22CC4F" w14:textId="7CAC49B4" w:rsidR="0032764C" w:rsidRPr="001D4BD7" w:rsidRDefault="0032764C" w:rsidP="0032764C">
            <w:pPr>
              <w:suppressAutoHyphens/>
              <w:autoSpaceDN w:val="0"/>
              <w:spacing w:before="120" w:line="276" w:lineRule="auto"/>
              <w:jc w:val="both"/>
              <w:rPr>
                <w:rFonts w:ascii="Times New Roman" w:hAnsi="Times New Roman"/>
                <w:color w:val="000000"/>
                <w:kern w:val="28"/>
                <w:sz w:val="24"/>
                <w:szCs w:val="24"/>
                <w:lang w:val="nl-NL"/>
              </w:rPr>
            </w:pPr>
          </w:p>
        </w:tc>
      </w:tr>
      <w:tr w:rsidR="00D92BB2" w:rsidRPr="001D4BD7" w14:paraId="2FABAF19" w14:textId="77777777" w:rsidTr="00EC50F4">
        <w:tc>
          <w:tcPr>
            <w:tcW w:w="459" w:type="pct"/>
          </w:tcPr>
          <w:p w14:paraId="2C37291B" w14:textId="77777777" w:rsidR="00D92BB2" w:rsidRPr="001D4BD7" w:rsidRDefault="00D92BB2"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0022F336" w14:textId="77777777" w:rsidR="00401AD4" w:rsidRPr="001D4BD7" w:rsidRDefault="00401AD4" w:rsidP="00401AD4">
            <w:pPr>
              <w:keepNext/>
              <w:widowControl w:val="0"/>
              <w:spacing w:before="60" w:after="60" w:line="276" w:lineRule="auto"/>
              <w:outlineLvl w:val="0"/>
              <w:rPr>
                <w:rFonts w:ascii="Times New Roman" w:hAnsi="Times New Roman"/>
                <w:b/>
                <w:bCs/>
                <w:kern w:val="32"/>
                <w:sz w:val="24"/>
                <w:szCs w:val="24"/>
              </w:rPr>
            </w:pPr>
            <w:proofErr w:type="spellStart"/>
            <w:r w:rsidRPr="001D4BD7">
              <w:rPr>
                <w:rFonts w:ascii="Times New Roman" w:hAnsi="Times New Roman"/>
                <w:b/>
                <w:bCs/>
                <w:kern w:val="32"/>
                <w:sz w:val="24"/>
                <w:szCs w:val="24"/>
              </w:rPr>
              <w:t>Điều</w:t>
            </w:r>
            <w:proofErr w:type="spellEnd"/>
            <w:r w:rsidRPr="001D4BD7">
              <w:rPr>
                <w:rFonts w:ascii="Times New Roman" w:hAnsi="Times New Roman"/>
                <w:b/>
                <w:bCs/>
                <w:kern w:val="32"/>
                <w:sz w:val="24"/>
                <w:szCs w:val="24"/>
              </w:rPr>
              <w:t xml:space="preserve"> 267. </w:t>
            </w:r>
            <w:proofErr w:type="spellStart"/>
            <w:r w:rsidRPr="001D4BD7">
              <w:rPr>
                <w:rFonts w:ascii="Times New Roman" w:hAnsi="Times New Roman"/>
                <w:b/>
                <w:bCs/>
                <w:kern w:val="32"/>
                <w:sz w:val="24"/>
                <w:szCs w:val="24"/>
              </w:rPr>
              <w:t>Hiệu</w:t>
            </w:r>
            <w:proofErr w:type="spellEnd"/>
            <w:r w:rsidRPr="001D4BD7">
              <w:rPr>
                <w:rFonts w:ascii="Times New Roman" w:hAnsi="Times New Roman"/>
                <w:b/>
                <w:bCs/>
                <w:kern w:val="32"/>
                <w:sz w:val="24"/>
                <w:szCs w:val="24"/>
              </w:rPr>
              <w:t xml:space="preserve"> </w:t>
            </w:r>
            <w:proofErr w:type="spellStart"/>
            <w:r w:rsidRPr="001D4BD7">
              <w:rPr>
                <w:rFonts w:ascii="Times New Roman" w:hAnsi="Times New Roman"/>
                <w:b/>
                <w:bCs/>
                <w:kern w:val="32"/>
                <w:sz w:val="24"/>
                <w:szCs w:val="24"/>
              </w:rPr>
              <w:t>lực</w:t>
            </w:r>
            <w:proofErr w:type="spellEnd"/>
            <w:r w:rsidRPr="001D4BD7">
              <w:rPr>
                <w:rFonts w:ascii="Times New Roman" w:hAnsi="Times New Roman"/>
                <w:b/>
                <w:bCs/>
                <w:kern w:val="32"/>
                <w:sz w:val="24"/>
                <w:szCs w:val="24"/>
              </w:rPr>
              <w:t xml:space="preserve"> </w:t>
            </w:r>
            <w:proofErr w:type="spellStart"/>
            <w:r w:rsidRPr="001D4BD7">
              <w:rPr>
                <w:rFonts w:ascii="Times New Roman" w:hAnsi="Times New Roman"/>
                <w:b/>
                <w:bCs/>
                <w:kern w:val="32"/>
                <w:sz w:val="24"/>
                <w:szCs w:val="24"/>
              </w:rPr>
              <w:t>thi</w:t>
            </w:r>
            <w:proofErr w:type="spellEnd"/>
            <w:r w:rsidRPr="001D4BD7">
              <w:rPr>
                <w:rFonts w:ascii="Times New Roman" w:hAnsi="Times New Roman"/>
                <w:b/>
                <w:bCs/>
                <w:kern w:val="32"/>
                <w:sz w:val="24"/>
                <w:szCs w:val="24"/>
              </w:rPr>
              <w:t xml:space="preserve"> </w:t>
            </w:r>
            <w:proofErr w:type="spellStart"/>
            <w:r w:rsidRPr="001D4BD7">
              <w:rPr>
                <w:rFonts w:ascii="Times New Roman" w:hAnsi="Times New Roman"/>
                <w:b/>
                <w:bCs/>
                <w:kern w:val="32"/>
                <w:sz w:val="24"/>
                <w:szCs w:val="24"/>
              </w:rPr>
              <w:t>hành</w:t>
            </w:r>
            <w:proofErr w:type="spellEnd"/>
          </w:p>
          <w:p w14:paraId="57D9104B" w14:textId="27964C77" w:rsidR="00401AD4" w:rsidRPr="001D4BD7" w:rsidRDefault="00B47B2A" w:rsidP="00B47B2A">
            <w:pPr>
              <w:keepNext/>
              <w:widowControl w:val="0"/>
              <w:tabs>
                <w:tab w:val="left" w:pos="1843"/>
              </w:tabs>
              <w:spacing w:before="60" w:after="60" w:line="276" w:lineRule="auto"/>
              <w:jc w:val="both"/>
              <w:outlineLvl w:val="2"/>
              <w:rPr>
                <w:rFonts w:ascii="Times New Roman" w:hAnsi="Times New Roman"/>
                <w:sz w:val="24"/>
                <w:szCs w:val="24"/>
              </w:rPr>
            </w:pPr>
            <w:r>
              <w:rPr>
                <w:rFonts w:ascii="Times New Roman" w:hAnsi="Times New Roman"/>
                <w:sz w:val="24"/>
                <w:szCs w:val="24"/>
                <w:shd w:val="clear" w:color="auto" w:fill="FFFFFF"/>
              </w:rPr>
              <w:t>1.</w:t>
            </w:r>
            <w:r w:rsidR="00E11379">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Nghị</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định</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này</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có</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hiệu</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lực</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thi</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hành</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kể</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từ</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ngày</w:t>
            </w:r>
            <w:proofErr w:type="spellEnd"/>
            <w:r w:rsidR="00401AD4" w:rsidRPr="001D4BD7">
              <w:rPr>
                <w:rFonts w:ascii="Times New Roman" w:hAnsi="Times New Roman"/>
                <w:sz w:val="24"/>
                <w:szCs w:val="24"/>
                <w:shd w:val="clear" w:color="auto" w:fill="FFFFFF"/>
              </w:rPr>
              <w:t xml:space="preserve"> …. </w:t>
            </w:r>
            <w:proofErr w:type="spellStart"/>
            <w:r w:rsidR="00401AD4" w:rsidRPr="001D4BD7">
              <w:rPr>
                <w:rFonts w:ascii="Times New Roman" w:hAnsi="Times New Roman"/>
                <w:sz w:val="24"/>
                <w:szCs w:val="24"/>
                <w:shd w:val="clear" w:color="auto" w:fill="FFFFFF"/>
              </w:rPr>
              <w:t>tháng</w:t>
            </w:r>
            <w:proofErr w:type="spellEnd"/>
            <w:r w:rsidR="00401AD4" w:rsidRPr="001D4BD7">
              <w:rPr>
                <w:rFonts w:ascii="Times New Roman" w:hAnsi="Times New Roman"/>
                <w:sz w:val="24"/>
                <w:szCs w:val="24"/>
                <w:shd w:val="clear" w:color="auto" w:fill="FFFFFF"/>
              </w:rPr>
              <w:t xml:space="preserve">… </w:t>
            </w:r>
            <w:proofErr w:type="spellStart"/>
            <w:r w:rsidR="00401AD4" w:rsidRPr="001D4BD7">
              <w:rPr>
                <w:rFonts w:ascii="Times New Roman" w:hAnsi="Times New Roman"/>
                <w:sz w:val="24"/>
                <w:szCs w:val="24"/>
                <w:shd w:val="clear" w:color="auto" w:fill="FFFFFF"/>
              </w:rPr>
              <w:t>năm</w:t>
            </w:r>
            <w:proofErr w:type="spellEnd"/>
            <w:proofErr w:type="gramStart"/>
            <w:r w:rsidR="00401AD4" w:rsidRPr="001D4BD7">
              <w:rPr>
                <w:rFonts w:ascii="Times New Roman" w:hAnsi="Times New Roman"/>
                <w:sz w:val="24"/>
                <w:szCs w:val="24"/>
                <w:shd w:val="clear" w:color="auto" w:fill="FFFFFF"/>
              </w:rPr>
              <w:t>…..</w:t>
            </w:r>
            <w:proofErr w:type="gramEnd"/>
          </w:p>
          <w:p w14:paraId="5B30C121" w14:textId="3D52F77F" w:rsidR="00D92BB2" w:rsidRPr="001D4BD7" w:rsidRDefault="00401AD4" w:rsidP="00401AD4">
            <w:pPr>
              <w:tabs>
                <w:tab w:val="left" w:pos="180"/>
              </w:tabs>
              <w:spacing w:before="120" w:line="276" w:lineRule="auto"/>
              <w:jc w:val="both"/>
              <w:rPr>
                <w:rFonts w:ascii="Times New Roman" w:hAnsi="Times New Roman"/>
                <w:bCs/>
                <w:iCs/>
                <w:color w:val="000000"/>
                <w:kern w:val="28"/>
                <w:sz w:val="24"/>
                <w:szCs w:val="24"/>
                <w:lang w:val="nl-NL"/>
              </w:rPr>
            </w:pPr>
            <w:r w:rsidRPr="001D4BD7">
              <w:rPr>
                <w:rFonts w:ascii="Times New Roman" w:hAnsi="Times New Roman"/>
                <w:sz w:val="24"/>
                <w:szCs w:val="24"/>
                <w:lang w:val="nl-NL"/>
              </w:rPr>
              <w:t xml:space="preserve">Nghị định này thay thế cho các Nghị định số 58/2012/NĐ-CP ngày 20 tháng 7 năm 2012 của Chính phủ quy định chi tiết và hướng dẫn thi hành một số điều của Luật Chứng khoán và Luật sửa đổi, bổ sung một số điều của Luật Chứng khoán và Nghị định số 60/2012/NĐ-CP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 </w:t>
            </w:r>
            <w:proofErr w:type="spellStart"/>
            <w:r w:rsidRPr="001D4BD7">
              <w:rPr>
                <w:rFonts w:ascii="Times New Roman" w:hAnsi="Times New Roman"/>
                <w:sz w:val="24"/>
                <w:szCs w:val="24"/>
              </w:rPr>
              <w:t>Các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tương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tại</w:t>
            </w:r>
            <w:proofErr w:type="spellEnd"/>
            <w:r w:rsidRPr="001D4BD7">
              <w:rPr>
                <w:rFonts w:ascii="Times New Roman" w:hAnsi="Times New Roman"/>
                <w:sz w:val="24"/>
                <w:szCs w:val="24"/>
              </w:rPr>
              <w:t> </w:t>
            </w:r>
            <w:proofErr w:type="spellStart"/>
            <w:r w:rsidRPr="001D4BD7">
              <w:rPr>
                <w:rFonts w:ascii="Times New Roman" w:hAnsi="Times New Roman"/>
                <w:sz w:val="24"/>
                <w:szCs w:val="24"/>
              </w:rPr>
              <w:t>Nghị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số</w:t>
            </w:r>
            <w:proofErr w:type="spellEnd"/>
            <w:r w:rsidRPr="001D4BD7">
              <w:rPr>
                <w:rFonts w:ascii="Times New Roman" w:hAnsi="Times New Roman"/>
                <w:sz w:val="24"/>
                <w:szCs w:val="24"/>
              </w:rPr>
              <w:t xml:space="preserve"> 151/2018/NĐ-CP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07 </w:t>
            </w:r>
            <w:proofErr w:type="spellStart"/>
            <w:r w:rsidRPr="001D4BD7">
              <w:rPr>
                <w:rFonts w:ascii="Times New Roman" w:hAnsi="Times New Roman"/>
                <w:sz w:val="24"/>
                <w:szCs w:val="24"/>
              </w:rPr>
              <w:t>tháng</w:t>
            </w:r>
            <w:proofErr w:type="spellEnd"/>
            <w:r w:rsidRPr="001D4BD7">
              <w:rPr>
                <w:rFonts w:ascii="Times New Roman" w:hAnsi="Times New Roman"/>
                <w:sz w:val="24"/>
                <w:szCs w:val="24"/>
              </w:rPr>
              <w:t xml:space="preserve"> 11 </w:t>
            </w:r>
            <w:proofErr w:type="spellStart"/>
            <w:r w:rsidRPr="001D4BD7">
              <w:rPr>
                <w:rFonts w:ascii="Times New Roman" w:hAnsi="Times New Roman"/>
                <w:sz w:val="24"/>
                <w:szCs w:val="24"/>
              </w:rPr>
              <w:t>năm</w:t>
            </w:r>
            <w:proofErr w:type="spellEnd"/>
            <w:r w:rsidRPr="001D4BD7">
              <w:rPr>
                <w:rFonts w:ascii="Times New Roman" w:hAnsi="Times New Roman"/>
                <w:sz w:val="24"/>
                <w:szCs w:val="24"/>
              </w:rPr>
              <w:t xml:space="preserve"> 2018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sửa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đổi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bổ</w:t>
            </w:r>
            <w:proofErr w:type="spellEnd"/>
            <w:r w:rsidRPr="001D4BD7">
              <w:rPr>
                <w:rFonts w:ascii="Times New Roman" w:hAnsi="Times New Roman"/>
                <w:sz w:val="24"/>
                <w:szCs w:val="24"/>
              </w:rPr>
              <w:t xml:space="preserve"> sung </w:t>
            </w:r>
            <w:proofErr w:type="spellStart"/>
            <w:r w:rsidRPr="001D4BD7">
              <w:rPr>
                <w:rFonts w:ascii="Times New Roman" w:hAnsi="Times New Roman"/>
                <w:sz w:val="24"/>
                <w:szCs w:val="24"/>
              </w:rPr>
              <w:t>một</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số</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về</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tư</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thuộc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phạm</w:t>
            </w:r>
            <w:proofErr w:type="spellEnd"/>
            <w:r w:rsidRPr="001D4BD7">
              <w:rPr>
                <w:rFonts w:ascii="Times New Roman" w:hAnsi="Times New Roman"/>
                <w:sz w:val="24"/>
                <w:szCs w:val="24"/>
              </w:rPr>
              <w:t xml:space="preserve"> vi </w:t>
            </w:r>
            <w:proofErr w:type="spellStart"/>
            <w:r w:rsidRPr="001D4BD7">
              <w:rPr>
                <w:rFonts w:ascii="Times New Roman" w:hAnsi="Times New Roman"/>
                <w:sz w:val="24"/>
                <w:szCs w:val="24"/>
              </w:rPr>
              <w:t>quản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lý</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nhà</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nước</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Bộ</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Tài</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w:t>
            </w:r>
            <w:r w:rsidRPr="001D4BD7">
              <w:rPr>
                <w:rFonts w:ascii="Times New Roman" w:hAnsi="Times New Roman"/>
                <w:sz w:val="24"/>
                <w:szCs w:val="24"/>
                <w:lang w:val="nl-NL"/>
              </w:rPr>
              <w:t xml:space="preserve"> </w:t>
            </w:r>
            <w:proofErr w:type="spellStart"/>
            <w:r w:rsidRPr="001D4BD7">
              <w:rPr>
                <w:rFonts w:ascii="Times New Roman" w:hAnsi="Times New Roman"/>
                <w:sz w:val="24"/>
                <w:szCs w:val="24"/>
              </w:rPr>
              <w:t>Nghị</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số</w:t>
            </w:r>
            <w:proofErr w:type="spellEnd"/>
            <w:r w:rsidRPr="001D4BD7">
              <w:rPr>
                <w:rFonts w:ascii="Times New Roman" w:hAnsi="Times New Roman"/>
                <w:sz w:val="24"/>
                <w:szCs w:val="24"/>
              </w:rPr>
              <w:t xml:space="preserve"> 86/2016/NĐ-CP </w:t>
            </w:r>
            <w:proofErr w:type="spellStart"/>
            <w:r w:rsidRPr="001D4BD7">
              <w:rPr>
                <w:rFonts w:ascii="Times New Roman" w:hAnsi="Times New Roman"/>
                <w:sz w:val="24"/>
                <w:szCs w:val="24"/>
              </w:rPr>
              <w:t>ngày</w:t>
            </w:r>
            <w:proofErr w:type="spellEnd"/>
            <w:r w:rsidRPr="001D4BD7">
              <w:rPr>
                <w:rFonts w:ascii="Times New Roman" w:hAnsi="Times New Roman"/>
                <w:sz w:val="24"/>
                <w:szCs w:val="24"/>
              </w:rPr>
              <w:t xml:space="preserve"> 01/07/2016 </w:t>
            </w:r>
            <w:proofErr w:type="spellStart"/>
            <w:r w:rsidRPr="001D4BD7">
              <w:rPr>
                <w:rFonts w:ascii="Times New Roman" w:hAnsi="Times New Roman"/>
                <w:sz w:val="24"/>
                <w:szCs w:val="24"/>
              </w:rPr>
              <w:t>của</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Chính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phủ</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quy</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định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điều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kiện</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đầu</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tư</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kinh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doanh</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chứng</w:t>
            </w:r>
            <w:proofErr w:type="spellEnd"/>
            <w:r w:rsidRPr="001D4BD7">
              <w:rPr>
                <w:rFonts w:ascii="Times New Roman" w:hAnsi="Times New Roman"/>
                <w:sz w:val="24"/>
                <w:szCs w:val="24"/>
              </w:rPr>
              <w:t xml:space="preserve"> </w:t>
            </w:r>
            <w:proofErr w:type="spellStart"/>
            <w:r w:rsidRPr="001D4BD7">
              <w:rPr>
                <w:rFonts w:ascii="Times New Roman" w:hAnsi="Times New Roman"/>
                <w:sz w:val="24"/>
                <w:szCs w:val="24"/>
              </w:rPr>
              <w:t>khoán</w:t>
            </w:r>
            <w:proofErr w:type="spellEnd"/>
            <w:r w:rsidRPr="001D4BD7">
              <w:rPr>
                <w:rFonts w:ascii="Times New Roman" w:hAnsi="Times New Roman"/>
                <w:sz w:val="24"/>
                <w:szCs w:val="24"/>
                <w:lang w:val="nl-NL"/>
              </w:rPr>
              <w:t>,</w:t>
            </w:r>
            <w:r w:rsidRPr="001D4BD7">
              <w:rPr>
                <w:rFonts w:ascii="Times New Roman" w:hAnsi="Times New Roman"/>
                <w:sz w:val="24"/>
                <w:szCs w:val="24"/>
              </w:rPr>
              <w:t xml:space="preserve"> </w:t>
            </w:r>
            <w:r w:rsidRPr="001D4BD7">
              <w:rPr>
                <w:rFonts w:ascii="Times New Roman" w:hAnsi="Times New Roman"/>
                <w:sz w:val="24"/>
                <w:szCs w:val="24"/>
                <w:lang w:val="nl-NL"/>
              </w:rPr>
              <w:t>những quy định trước đây trái với</w:t>
            </w:r>
          </w:p>
        </w:tc>
        <w:tc>
          <w:tcPr>
            <w:tcW w:w="2387" w:type="pct"/>
          </w:tcPr>
          <w:p w14:paraId="538EF671" w14:textId="77777777" w:rsidR="00401AD4" w:rsidRPr="001D4BD7" w:rsidRDefault="00401AD4" w:rsidP="00401AD4">
            <w:pPr>
              <w:pStyle w:val="CommentText"/>
              <w:ind w:firstLine="0"/>
              <w:rPr>
                <w:szCs w:val="24"/>
                <w:lang w:eastAsia="en-US"/>
              </w:rPr>
            </w:pP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là</w:t>
            </w:r>
            <w:proofErr w:type="spellEnd"/>
            <w:r w:rsidRPr="001D4BD7">
              <w:rPr>
                <w:szCs w:val="24"/>
              </w:rPr>
              <w:t xml:space="preserve"> </w:t>
            </w:r>
            <w:proofErr w:type="spellStart"/>
            <w:r w:rsidRPr="001D4BD7">
              <w:rPr>
                <w:szCs w:val="24"/>
              </w:rPr>
              <w:t>hướng</w:t>
            </w:r>
            <w:proofErr w:type="spellEnd"/>
            <w:r w:rsidRPr="001D4BD7">
              <w:rPr>
                <w:szCs w:val="24"/>
              </w:rPr>
              <w:t xml:space="preserve"> </w:t>
            </w:r>
            <w:proofErr w:type="spellStart"/>
            <w:r w:rsidRPr="001D4BD7">
              <w:rPr>
                <w:szCs w:val="24"/>
              </w:rPr>
              <w:t>dẫn</w:t>
            </w:r>
            <w:proofErr w:type="spellEnd"/>
            <w:r w:rsidRPr="001D4BD7">
              <w:rPr>
                <w:szCs w:val="24"/>
              </w:rPr>
              <w:t xml:space="preserve"> </w:t>
            </w:r>
            <w:proofErr w:type="spellStart"/>
            <w:r w:rsidRPr="001D4BD7">
              <w:rPr>
                <w:szCs w:val="24"/>
              </w:rPr>
              <w:t>chung</w:t>
            </w:r>
            <w:proofErr w:type="spellEnd"/>
            <w:r w:rsidRPr="001D4BD7">
              <w:rPr>
                <w:szCs w:val="24"/>
              </w:rPr>
              <w:t xml:space="preserve"> </w:t>
            </w:r>
            <w:proofErr w:type="spellStart"/>
            <w:r w:rsidRPr="001D4BD7">
              <w:rPr>
                <w:szCs w:val="24"/>
              </w:rPr>
              <w:t>đối</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Luật</w:t>
            </w:r>
            <w:proofErr w:type="spellEnd"/>
            <w:r w:rsidRPr="001D4BD7">
              <w:rPr>
                <w:szCs w:val="24"/>
              </w:rPr>
              <w:t xml:space="preserve"> </w:t>
            </w:r>
            <w:proofErr w:type="spellStart"/>
            <w:r w:rsidRPr="001D4BD7">
              <w:rPr>
                <w:szCs w:val="24"/>
              </w:rPr>
              <w:t>chứng</w:t>
            </w:r>
            <w:proofErr w:type="spellEnd"/>
            <w:r w:rsidRPr="001D4BD7">
              <w:rPr>
                <w:szCs w:val="24"/>
              </w:rPr>
              <w:t xml:space="preserve"> </w:t>
            </w:r>
            <w:proofErr w:type="spellStart"/>
            <w:r w:rsidRPr="001D4BD7">
              <w:rPr>
                <w:szCs w:val="24"/>
              </w:rPr>
              <w:t>khoán</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Đoàn</w:t>
            </w:r>
            <w:proofErr w:type="spellEnd"/>
            <w:r w:rsidRPr="001D4BD7">
              <w:rPr>
                <w:szCs w:val="24"/>
              </w:rPr>
              <w:t xml:space="preserve"> </w:t>
            </w:r>
            <w:proofErr w:type="spellStart"/>
            <w:r w:rsidRPr="001D4BD7">
              <w:rPr>
                <w:szCs w:val="24"/>
              </w:rPr>
              <w:t>này</w:t>
            </w:r>
            <w:proofErr w:type="spellEnd"/>
            <w:r w:rsidRPr="001D4BD7">
              <w:rPr>
                <w:szCs w:val="24"/>
              </w:rPr>
              <w:t xml:space="preserve"> </w:t>
            </w:r>
            <w:proofErr w:type="spellStart"/>
            <w:r w:rsidRPr="001D4BD7">
              <w:rPr>
                <w:szCs w:val="24"/>
              </w:rPr>
              <w:t>sửa</w:t>
            </w:r>
            <w:proofErr w:type="spellEnd"/>
            <w:r w:rsidRPr="001D4BD7">
              <w:rPr>
                <w:szCs w:val="24"/>
              </w:rPr>
              <w:t xml:space="preserve"> </w:t>
            </w:r>
            <w:proofErr w:type="spellStart"/>
            <w:r w:rsidRPr="001D4BD7">
              <w:rPr>
                <w:szCs w:val="24"/>
              </w:rPr>
              <w:t>lại</w:t>
            </w:r>
            <w:proofErr w:type="spellEnd"/>
            <w:r w:rsidRPr="001D4BD7">
              <w:rPr>
                <w:szCs w:val="24"/>
              </w:rPr>
              <w:t xml:space="preserve"> </w:t>
            </w:r>
            <w:proofErr w:type="spellStart"/>
            <w:r w:rsidRPr="001D4BD7">
              <w:rPr>
                <w:szCs w:val="24"/>
              </w:rPr>
              <w:t>để</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rõ</w:t>
            </w:r>
            <w:proofErr w:type="spellEnd"/>
            <w:r w:rsidRPr="001D4BD7">
              <w:rPr>
                <w:szCs w:val="24"/>
              </w:rPr>
              <w:t xml:space="preserve">: </w:t>
            </w:r>
            <w:proofErr w:type="spellStart"/>
            <w:r w:rsidRPr="001D4BD7">
              <w:rPr>
                <w:szCs w:val="24"/>
                <w:lang w:eastAsia="en-US"/>
              </w:rPr>
              <w:t>Nghị</w:t>
            </w:r>
            <w:proofErr w:type="spellEnd"/>
            <w:r w:rsidRPr="001D4BD7">
              <w:rPr>
                <w:szCs w:val="24"/>
                <w:lang w:eastAsia="en-US"/>
              </w:rPr>
              <w:t xml:space="preserve"> </w:t>
            </w:r>
            <w:proofErr w:type="spellStart"/>
            <w:r w:rsidRPr="001D4BD7">
              <w:rPr>
                <w:szCs w:val="24"/>
                <w:lang w:eastAsia="en-US"/>
              </w:rPr>
              <w:t>định</w:t>
            </w:r>
            <w:proofErr w:type="spellEnd"/>
            <w:r w:rsidRPr="001D4BD7">
              <w:rPr>
                <w:szCs w:val="24"/>
                <w:lang w:eastAsia="en-US"/>
              </w:rPr>
              <w:t xml:space="preserve"> </w:t>
            </w:r>
            <w:proofErr w:type="spellStart"/>
            <w:r w:rsidRPr="001D4BD7">
              <w:rPr>
                <w:szCs w:val="24"/>
                <w:lang w:eastAsia="en-US"/>
              </w:rPr>
              <w:t>số</w:t>
            </w:r>
            <w:proofErr w:type="spellEnd"/>
            <w:r w:rsidRPr="001D4BD7">
              <w:rPr>
                <w:szCs w:val="24"/>
                <w:lang w:eastAsia="en-US"/>
              </w:rPr>
              <w:t xml:space="preserve"> 86/2016/NĐ-CP </w:t>
            </w:r>
            <w:proofErr w:type="spellStart"/>
            <w:r w:rsidRPr="001D4BD7">
              <w:rPr>
                <w:szCs w:val="24"/>
                <w:lang w:eastAsia="en-US"/>
              </w:rPr>
              <w:t>ngày</w:t>
            </w:r>
            <w:proofErr w:type="spellEnd"/>
            <w:r w:rsidRPr="001D4BD7">
              <w:rPr>
                <w:szCs w:val="24"/>
                <w:lang w:eastAsia="en-US"/>
              </w:rPr>
              <w:t xml:space="preserve"> 01/07/2016 </w:t>
            </w:r>
            <w:proofErr w:type="spellStart"/>
            <w:r w:rsidRPr="001D4BD7">
              <w:rPr>
                <w:szCs w:val="24"/>
                <w:lang w:eastAsia="en-US"/>
              </w:rPr>
              <w:t>và</w:t>
            </w:r>
            <w:proofErr w:type="spellEnd"/>
            <w:r w:rsidRPr="001D4BD7">
              <w:rPr>
                <w:szCs w:val="24"/>
                <w:lang w:eastAsia="en-US"/>
              </w:rPr>
              <w:t xml:space="preserve"> </w:t>
            </w:r>
            <w:proofErr w:type="spellStart"/>
            <w:r w:rsidRPr="001D4BD7">
              <w:rPr>
                <w:szCs w:val="24"/>
                <w:lang w:eastAsia="en-US"/>
              </w:rPr>
              <w:t>Điều</w:t>
            </w:r>
            <w:proofErr w:type="spellEnd"/>
            <w:r w:rsidRPr="001D4BD7">
              <w:rPr>
                <w:szCs w:val="24"/>
                <w:lang w:eastAsia="en-US"/>
              </w:rPr>
              <w:t xml:space="preserve"> 13, </w:t>
            </w:r>
            <w:proofErr w:type="spellStart"/>
            <w:r w:rsidRPr="001D4BD7">
              <w:rPr>
                <w:szCs w:val="24"/>
                <w:lang w:eastAsia="en-US"/>
              </w:rPr>
              <w:t>Điều</w:t>
            </w:r>
            <w:proofErr w:type="spellEnd"/>
            <w:r w:rsidRPr="001D4BD7">
              <w:rPr>
                <w:szCs w:val="24"/>
                <w:lang w:eastAsia="en-US"/>
              </w:rPr>
              <w:t xml:space="preserve"> 14 </w:t>
            </w:r>
            <w:proofErr w:type="spellStart"/>
            <w:r w:rsidRPr="001D4BD7">
              <w:rPr>
                <w:szCs w:val="24"/>
                <w:lang w:eastAsia="en-US"/>
              </w:rPr>
              <w:t>Nghị</w:t>
            </w:r>
            <w:proofErr w:type="spellEnd"/>
            <w:r w:rsidRPr="001D4BD7">
              <w:rPr>
                <w:szCs w:val="24"/>
                <w:lang w:eastAsia="en-US"/>
              </w:rPr>
              <w:t xml:space="preserve"> </w:t>
            </w:r>
            <w:proofErr w:type="spellStart"/>
            <w:r w:rsidRPr="001D4BD7">
              <w:rPr>
                <w:szCs w:val="24"/>
                <w:lang w:eastAsia="en-US"/>
              </w:rPr>
              <w:t>định</w:t>
            </w:r>
            <w:proofErr w:type="spellEnd"/>
            <w:r w:rsidRPr="001D4BD7">
              <w:rPr>
                <w:szCs w:val="24"/>
                <w:lang w:eastAsia="en-US"/>
              </w:rPr>
              <w:t xml:space="preserve"> </w:t>
            </w:r>
            <w:proofErr w:type="spellStart"/>
            <w:r w:rsidRPr="001D4BD7">
              <w:rPr>
                <w:szCs w:val="24"/>
                <w:lang w:eastAsia="en-US"/>
              </w:rPr>
              <w:t>số</w:t>
            </w:r>
            <w:proofErr w:type="spellEnd"/>
            <w:r w:rsidRPr="001D4BD7">
              <w:rPr>
                <w:szCs w:val="24"/>
                <w:lang w:eastAsia="en-US"/>
              </w:rPr>
              <w:t xml:space="preserve"> 151/2018/NĐ-CP </w:t>
            </w:r>
            <w:proofErr w:type="spellStart"/>
            <w:r w:rsidRPr="001D4BD7">
              <w:rPr>
                <w:szCs w:val="24"/>
                <w:lang w:eastAsia="en-US"/>
              </w:rPr>
              <w:t>hết</w:t>
            </w:r>
            <w:proofErr w:type="spellEnd"/>
            <w:r w:rsidRPr="001D4BD7">
              <w:rPr>
                <w:szCs w:val="24"/>
                <w:lang w:eastAsia="en-US"/>
              </w:rPr>
              <w:t xml:space="preserve"> </w:t>
            </w:r>
            <w:proofErr w:type="spellStart"/>
            <w:r w:rsidRPr="001D4BD7">
              <w:rPr>
                <w:szCs w:val="24"/>
                <w:lang w:eastAsia="en-US"/>
              </w:rPr>
              <w:t>hiệu</w:t>
            </w:r>
            <w:proofErr w:type="spellEnd"/>
            <w:r w:rsidRPr="001D4BD7">
              <w:rPr>
                <w:szCs w:val="24"/>
                <w:lang w:eastAsia="en-US"/>
              </w:rPr>
              <w:t xml:space="preserve"> </w:t>
            </w:r>
            <w:proofErr w:type="spellStart"/>
            <w:r w:rsidRPr="001D4BD7">
              <w:rPr>
                <w:szCs w:val="24"/>
                <w:lang w:eastAsia="en-US"/>
              </w:rPr>
              <w:t>lực</w:t>
            </w:r>
            <w:proofErr w:type="spellEnd"/>
            <w:r w:rsidRPr="001D4BD7">
              <w:rPr>
                <w:szCs w:val="24"/>
                <w:lang w:eastAsia="en-US"/>
              </w:rPr>
              <w:t xml:space="preserve"> </w:t>
            </w:r>
            <w:proofErr w:type="spellStart"/>
            <w:r w:rsidRPr="001D4BD7">
              <w:rPr>
                <w:szCs w:val="24"/>
                <w:lang w:eastAsia="en-US"/>
              </w:rPr>
              <w:t>kể</w:t>
            </w:r>
            <w:proofErr w:type="spellEnd"/>
            <w:r w:rsidRPr="001D4BD7">
              <w:rPr>
                <w:szCs w:val="24"/>
                <w:lang w:eastAsia="en-US"/>
              </w:rPr>
              <w:t xml:space="preserve"> </w:t>
            </w:r>
            <w:proofErr w:type="spellStart"/>
            <w:r w:rsidRPr="001D4BD7">
              <w:rPr>
                <w:szCs w:val="24"/>
                <w:lang w:eastAsia="en-US"/>
              </w:rPr>
              <w:t>từ</w:t>
            </w:r>
            <w:proofErr w:type="spellEnd"/>
            <w:r w:rsidRPr="001D4BD7">
              <w:rPr>
                <w:szCs w:val="24"/>
                <w:lang w:eastAsia="en-US"/>
              </w:rPr>
              <w:t xml:space="preserve"> </w:t>
            </w:r>
            <w:proofErr w:type="spellStart"/>
            <w:r w:rsidRPr="001D4BD7">
              <w:rPr>
                <w:szCs w:val="24"/>
                <w:lang w:eastAsia="en-US"/>
              </w:rPr>
              <w:t>ngày</w:t>
            </w:r>
            <w:proofErr w:type="spellEnd"/>
            <w:r w:rsidRPr="001D4BD7">
              <w:rPr>
                <w:szCs w:val="24"/>
                <w:lang w:eastAsia="en-US"/>
              </w:rPr>
              <w:t xml:space="preserve"> </w:t>
            </w:r>
            <w:proofErr w:type="spellStart"/>
            <w:r w:rsidRPr="001D4BD7">
              <w:rPr>
                <w:szCs w:val="24"/>
                <w:lang w:eastAsia="en-US"/>
              </w:rPr>
              <w:t>Nghị</w:t>
            </w:r>
            <w:proofErr w:type="spellEnd"/>
            <w:r w:rsidRPr="001D4BD7">
              <w:rPr>
                <w:szCs w:val="24"/>
                <w:lang w:eastAsia="en-US"/>
              </w:rPr>
              <w:t xml:space="preserve"> </w:t>
            </w:r>
            <w:proofErr w:type="spellStart"/>
            <w:r w:rsidRPr="001D4BD7">
              <w:rPr>
                <w:szCs w:val="24"/>
                <w:lang w:eastAsia="en-US"/>
              </w:rPr>
              <w:t>định</w:t>
            </w:r>
            <w:proofErr w:type="spellEnd"/>
            <w:r w:rsidRPr="001D4BD7">
              <w:rPr>
                <w:szCs w:val="24"/>
                <w:lang w:eastAsia="en-US"/>
              </w:rPr>
              <w:t xml:space="preserve"> </w:t>
            </w:r>
            <w:proofErr w:type="spellStart"/>
            <w:r w:rsidRPr="001D4BD7">
              <w:rPr>
                <w:szCs w:val="24"/>
                <w:lang w:eastAsia="en-US"/>
              </w:rPr>
              <w:t>này</w:t>
            </w:r>
            <w:proofErr w:type="spellEnd"/>
            <w:r w:rsidRPr="001D4BD7">
              <w:rPr>
                <w:szCs w:val="24"/>
                <w:lang w:eastAsia="en-US"/>
              </w:rPr>
              <w:t xml:space="preserve"> </w:t>
            </w:r>
            <w:proofErr w:type="spellStart"/>
            <w:r w:rsidRPr="001D4BD7">
              <w:rPr>
                <w:szCs w:val="24"/>
                <w:lang w:eastAsia="en-US"/>
              </w:rPr>
              <w:t>có</w:t>
            </w:r>
            <w:proofErr w:type="spellEnd"/>
            <w:r w:rsidRPr="001D4BD7">
              <w:rPr>
                <w:szCs w:val="24"/>
                <w:lang w:eastAsia="en-US"/>
              </w:rPr>
              <w:t xml:space="preserve"> </w:t>
            </w:r>
            <w:proofErr w:type="spellStart"/>
            <w:r w:rsidRPr="001D4BD7">
              <w:rPr>
                <w:szCs w:val="24"/>
                <w:lang w:eastAsia="en-US"/>
              </w:rPr>
              <w:t>hiệu</w:t>
            </w:r>
            <w:proofErr w:type="spellEnd"/>
            <w:r w:rsidRPr="001D4BD7">
              <w:rPr>
                <w:szCs w:val="24"/>
                <w:lang w:eastAsia="en-US"/>
              </w:rPr>
              <w:t xml:space="preserve"> </w:t>
            </w:r>
            <w:proofErr w:type="spellStart"/>
            <w:r w:rsidRPr="001D4BD7">
              <w:rPr>
                <w:szCs w:val="24"/>
                <w:lang w:eastAsia="en-US"/>
              </w:rPr>
              <w:t>lực</w:t>
            </w:r>
            <w:proofErr w:type="spellEnd"/>
            <w:r w:rsidRPr="001D4BD7">
              <w:rPr>
                <w:szCs w:val="24"/>
                <w:lang w:eastAsia="en-US"/>
              </w:rPr>
              <w:t>.</w:t>
            </w:r>
          </w:p>
          <w:p w14:paraId="786E0466" w14:textId="7056E697" w:rsidR="00D92BB2" w:rsidRPr="001D4BD7" w:rsidRDefault="00D92BB2" w:rsidP="0032764C">
            <w:pPr>
              <w:suppressAutoHyphens/>
              <w:autoSpaceDN w:val="0"/>
              <w:spacing w:before="120" w:line="276" w:lineRule="auto"/>
              <w:jc w:val="both"/>
              <w:rPr>
                <w:rFonts w:ascii="Times New Roman" w:hAnsi="Times New Roman"/>
                <w:color w:val="000000"/>
                <w:kern w:val="28"/>
                <w:sz w:val="24"/>
                <w:szCs w:val="24"/>
                <w:lang w:val="nl-NL"/>
              </w:rPr>
            </w:pPr>
          </w:p>
        </w:tc>
      </w:tr>
      <w:tr w:rsidR="00D92BB2" w:rsidRPr="001D4BD7" w14:paraId="1BEDF539" w14:textId="77777777" w:rsidTr="00EC50F4">
        <w:tc>
          <w:tcPr>
            <w:tcW w:w="459" w:type="pct"/>
          </w:tcPr>
          <w:p w14:paraId="70A572C8" w14:textId="77777777" w:rsidR="00D92BB2" w:rsidRPr="001D4BD7" w:rsidRDefault="00D92BB2" w:rsidP="00470B55">
            <w:pPr>
              <w:pStyle w:val="ListParagraph"/>
              <w:numPr>
                <w:ilvl w:val="0"/>
                <w:numId w:val="24"/>
              </w:numPr>
              <w:tabs>
                <w:tab w:val="left" w:pos="180"/>
              </w:tabs>
              <w:spacing w:before="120" w:line="276" w:lineRule="auto"/>
              <w:jc w:val="both"/>
              <w:rPr>
                <w:rFonts w:ascii="Times New Roman" w:hAnsi="Times New Roman"/>
                <w:sz w:val="24"/>
                <w:szCs w:val="24"/>
              </w:rPr>
            </w:pPr>
          </w:p>
        </w:tc>
        <w:tc>
          <w:tcPr>
            <w:tcW w:w="2154" w:type="pct"/>
          </w:tcPr>
          <w:p w14:paraId="11D4747D" w14:textId="77777777" w:rsidR="00401AD4" w:rsidRPr="001D4BD7" w:rsidRDefault="00401AD4" w:rsidP="00401AD4">
            <w:pPr>
              <w:keepNext/>
              <w:widowControl w:val="0"/>
              <w:spacing w:before="60" w:after="60" w:line="276" w:lineRule="auto"/>
              <w:outlineLvl w:val="0"/>
              <w:rPr>
                <w:rFonts w:ascii="Times New Roman" w:hAnsi="Times New Roman"/>
                <w:b/>
                <w:bCs/>
                <w:kern w:val="32"/>
                <w:sz w:val="24"/>
                <w:szCs w:val="24"/>
              </w:rPr>
            </w:pPr>
            <w:proofErr w:type="spellStart"/>
            <w:r w:rsidRPr="001D4BD7">
              <w:rPr>
                <w:rFonts w:ascii="Times New Roman" w:hAnsi="Times New Roman"/>
                <w:b/>
                <w:bCs/>
                <w:kern w:val="32"/>
                <w:sz w:val="24"/>
                <w:szCs w:val="24"/>
              </w:rPr>
              <w:t>Điều</w:t>
            </w:r>
            <w:proofErr w:type="spellEnd"/>
            <w:r w:rsidRPr="001D4BD7">
              <w:rPr>
                <w:rFonts w:ascii="Times New Roman" w:hAnsi="Times New Roman"/>
                <w:b/>
                <w:bCs/>
                <w:kern w:val="32"/>
                <w:sz w:val="24"/>
                <w:szCs w:val="24"/>
              </w:rPr>
              <w:t xml:space="preserve"> 268. </w:t>
            </w:r>
            <w:proofErr w:type="spellStart"/>
            <w:r w:rsidRPr="001D4BD7">
              <w:rPr>
                <w:rFonts w:ascii="Times New Roman" w:hAnsi="Times New Roman"/>
                <w:b/>
                <w:bCs/>
                <w:kern w:val="32"/>
                <w:sz w:val="24"/>
                <w:szCs w:val="24"/>
              </w:rPr>
              <w:t>Điều</w:t>
            </w:r>
            <w:proofErr w:type="spellEnd"/>
            <w:r w:rsidRPr="001D4BD7">
              <w:rPr>
                <w:rFonts w:ascii="Times New Roman" w:hAnsi="Times New Roman"/>
                <w:b/>
                <w:bCs/>
                <w:kern w:val="32"/>
                <w:sz w:val="24"/>
                <w:szCs w:val="24"/>
              </w:rPr>
              <w:t xml:space="preserve"> </w:t>
            </w:r>
            <w:proofErr w:type="spellStart"/>
            <w:r w:rsidRPr="001D4BD7">
              <w:rPr>
                <w:rFonts w:ascii="Times New Roman" w:hAnsi="Times New Roman"/>
                <w:b/>
                <w:bCs/>
                <w:kern w:val="32"/>
                <w:sz w:val="24"/>
                <w:szCs w:val="24"/>
              </w:rPr>
              <w:t>khoản</w:t>
            </w:r>
            <w:proofErr w:type="spellEnd"/>
            <w:r w:rsidRPr="001D4BD7">
              <w:rPr>
                <w:rFonts w:ascii="Times New Roman" w:hAnsi="Times New Roman"/>
                <w:b/>
                <w:bCs/>
                <w:kern w:val="32"/>
                <w:sz w:val="24"/>
                <w:szCs w:val="24"/>
              </w:rPr>
              <w:t xml:space="preserve"> </w:t>
            </w:r>
            <w:proofErr w:type="spellStart"/>
            <w:r w:rsidRPr="001D4BD7">
              <w:rPr>
                <w:rFonts w:ascii="Times New Roman" w:hAnsi="Times New Roman"/>
                <w:b/>
                <w:bCs/>
                <w:kern w:val="32"/>
                <w:sz w:val="24"/>
                <w:szCs w:val="24"/>
              </w:rPr>
              <w:t>chuyển</w:t>
            </w:r>
            <w:proofErr w:type="spellEnd"/>
            <w:r w:rsidRPr="001D4BD7">
              <w:rPr>
                <w:rFonts w:ascii="Times New Roman" w:hAnsi="Times New Roman"/>
                <w:b/>
                <w:bCs/>
                <w:kern w:val="32"/>
                <w:sz w:val="24"/>
                <w:szCs w:val="24"/>
              </w:rPr>
              <w:t xml:space="preserve"> </w:t>
            </w:r>
            <w:proofErr w:type="spellStart"/>
            <w:r w:rsidRPr="001D4BD7">
              <w:rPr>
                <w:rFonts w:ascii="Times New Roman" w:hAnsi="Times New Roman"/>
                <w:b/>
                <w:bCs/>
                <w:kern w:val="32"/>
                <w:sz w:val="24"/>
                <w:szCs w:val="24"/>
              </w:rPr>
              <w:t>tiếp</w:t>
            </w:r>
            <w:proofErr w:type="spellEnd"/>
          </w:p>
          <w:p w14:paraId="16314E7B" w14:textId="2AE5D446" w:rsidR="00D92BB2" w:rsidRPr="001D4BD7" w:rsidRDefault="00D92BB2" w:rsidP="002F513E">
            <w:pPr>
              <w:tabs>
                <w:tab w:val="left" w:pos="180"/>
              </w:tabs>
              <w:spacing w:before="120" w:line="276" w:lineRule="auto"/>
              <w:rPr>
                <w:rFonts w:ascii="Times New Roman" w:hAnsi="Times New Roman"/>
                <w:bCs/>
                <w:iCs/>
                <w:color w:val="000000"/>
                <w:kern w:val="28"/>
                <w:sz w:val="24"/>
                <w:szCs w:val="24"/>
                <w:lang w:val="nl-NL"/>
              </w:rPr>
            </w:pPr>
          </w:p>
        </w:tc>
        <w:tc>
          <w:tcPr>
            <w:tcW w:w="2387" w:type="pct"/>
          </w:tcPr>
          <w:p w14:paraId="7C9C86D8" w14:textId="6AF3507D" w:rsidR="002F513E" w:rsidRPr="001D4BD7" w:rsidRDefault="00401AD4" w:rsidP="00B47B2A">
            <w:pPr>
              <w:pStyle w:val="CommentText"/>
              <w:ind w:firstLine="0"/>
              <w:rPr>
                <w:color w:val="000000"/>
                <w:kern w:val="28"/>
                <w:szCs w:val="24"/>
                <w:lang w:val="nl-NL"/>
              </w:rPr>
            </w:pPr>
            <w:proofErr w:type="spellStart"/>
            <w:r w:rsidRPr="001D4BD7">
              <w:rPr>
                <w:szCs w:val="24"/>
              </w:rPr>
              <w:t>Đề</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bổ</w:t>
            </w:r>
            <w:proofErr w:type="spellEnd"/>
            <w:r w:rsidRPr="001D4BD7">
              <w:rPr>
                <w:szCs w:val="24"/>
              </w:rPr>
              <w:t xml:space="preserve"> sung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chuyển</w:t>
            </w:r>
            <w:proofErr w:type="spellEnd"/>
            <w:r w:rsidRPr="001D4BD7">
              <w:rPr>
                <w:szCs w:val="24"/>
              </w:rPr>
              <w:t xml:space="preserve"> </w:t>
            </w:r>
            <w:proofErr w:type="spellStart"/>
            <w:r w:rsidRPr="001D4BD7">
              <w:rPr>
                <w:szCs w:val="24"/>
              </w:rPr>
              <w:t>tiếp</w:t>
            </w:r>
            <w:proofErr w:type="spellEnd"/>
            <w:r w:rsidRPr="001D4BD7">
              <w:rPr>
                <w:szCs w:val="24"/>
              </w:rPr>
              <w:t xml:space="preserve"> </w:t>
            </w:r>
            <w:proofErr w:type="spellStart"/>
            <w:r w:rsidRPr="001D4BD7">
              <w:rPr>
                <w:szCs w:val="24"/>
              </w:rPr>
              <w:t>liên</w:t>
            </w:r>
            <w:proofErr w:type="spellEnd"/>
            <w:r w:rsidRPr="001D4BD7">
              <w:rPr>
                <w:szCs w:val="24"/>
              </w:rPr>
              <w:t xml:space="preserve"> </w:t>
            </w:r>
            <w:proofErr w:type="spellStart"/>
            <w:r w:rsidRPr="001D4BD7">
              <w:rPr>
                <w:szCs w:val="24"/>
              </w:rPr>
              <w:t>quan</w:t>
            </w:r>
            <w:proofErr w:type="spellEnd"/>
            <w:r w:rsidRPr="001D4BD7">
              <w:rPr>
                <w:szCs w:val="24"/>
              </w:rPr>
              <w:t xml:space="preserve"> </w:t>
            </w:r>
            <w:proofErr w:type="spellStart"/>
            <w:r w:rsidRPr="001D4BD7">
              <w:rPr>
                <w:szCs w:val="24"/>
              </w:rPr>
              <w:t>đến</w:t>
            </w:r>
            <w:proofErr w:type="spellEnd"/>
            <w:r w:rsidRPr="001D4BD7">
              <w:rPr>
                <w:szCs w:val="24"/>
              </w:rPr>
              <w:t xml:space="preserve"> </w:t>
            </w:r>
            <w:proofErr w:type="spellStart"/>
            <w:r w:rsidRPr="001D4BD7">
              <w:rPr>
                <w:szCs w:val="24"/>
              </w:rPr>
              <w:t>yêu</w:t>
            </w:r>
            <w:proofErr w:type="spellEnd"/>
            <w:r w:rsidRPr="001D4BD7">
              <w:rPr>
                <w:szCs w:val="24"/>
              </w:rPr>
              <w:t xml:space="preserve"> </w:t>
            </w:r>
            <w:proofErr w:type="spellStart"/>
            <w:r w:rsidRPr="001D4BD7">
              <w:rPr>
                <w:szCs w:val="24"/>
              </w:rPr>
              <w:t>cầu</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báo</w:t>
            </w:r>
            <w:proofErr w:type="spellEnd"/>
            <w:r w:rsidRPr="001D4BD7">
              <w:rPr>
                <w:szCs w:val="24"/>
              </w:rPr>
              <w:t xml:space="preserve"> </w:t>
            </w:r>
            <w:proofErr w:type="spellStart"/>
            <w:r w:rsidRPr="001D4BD7">
              <w:rPr>
                <w:szCs w:val="24"/>
              </w:rPr>
              <w:t>cáo</w:t>
            </w:r>
            <w:proofErr w:type="spellEnd"/>
            <w:r w:rsidRPr="001D4BD7">
              <w:rPr>
                <w:szCs w:val="24"/>
              </w:rPr>
              <w:t xml:space="preserve"> </w:t>
            </w:r>
            <w:proofErr w:type="spellStart"/>
            <w:r w:rsidRPr="001D4BD7">
              <w:rPr>
                <w:szCs w:val="24"/>
              </w:rPr>
              <w:t>kết</w:t>
            </w:r>
            <w:proofErr w:type="spellEnd"/>
            <w:r w:rsidRPr="001D4BD7">
              <w:rPr>
                <w:szCs w:val="24"/>
              </w:rPr>
              <w:t xml:space="preserve"> </w:t>
            </w:r>
            <w:proofErr w:type="spellStart"/>
            <w:r w:rsidRPr="001D4BD7">
              <w:rPr>
                <w:szCs w:val="24"/>
              </w:rPr>
              <w:t>quả</w:t>
            </w:r>
            <w:proofErr w:type="spellEnd"/>
            <w:r w:rsidRPr="001D4BD7">
              <w:rPr>
                <w:szCs w:val="24"/>
              </w:rPr>
              <w:t xml:space="preserve"> </w:t>
            </w:r>
            <w:proofErr w:type="spellStart"/>
            <w:r w:rsidRPr="001D4BD7">
              <w:rPr>
                <w:szCs w:val="24"/>
              </w:rPr>
              <w:t>xếp</w:t>
            </w:r>
            <w:proofErr w:type="spellEnd"/>
            <w:r w:rsidRPr="001D4BD7">
              <w:rPr>
                <w:szCs w:val="24"/>
              </w:rPr>
              <w:t xml:space="preserve"> </w:t>
            </w:r>
            <w:proofErr w:type="spellStart"/>
            <w:r w:rsidRPr="001D4BD7">
              <w:rPr>
                <w:szCs w:val="24"/>
              </w:rPr>
              <w:t>hạng</w:t>
            </w:r>
            <w:proofErr w:type="spellEnd"/>
            <w:r w:rsidRPr="001D4BD7">
              <w:rPr>
                <w:szCs w:val="24"/>
              </w:rPr>
              <w:t xml:space="preserve"> </w:t>
            </w:r>
            <w:proofErr w:type="spellStart"/>
            <w:r w:rsidRPr="001D4BD7">
              <w:rPr>
                <w:szCs w:val="24"/>
              </w:rPr>
              <w:t>tính</w:t>
            </w:r>
            <w:proofErr w:type="spellEnd"/>
            <w:r w:rsidRPr="001D4BD7">
              <w:rPr>
                <w:szCs w:val="24"/>
              </w:rPr>
              <w:t xml:space="preserve"> </w:t>
            </w:r>
            <w:proofErr w:type="spellStart"/>
            <w:r w:rsidRPr="001D4BD7">
              <w:rPr>
                <w:szCs w:val="24"/>
              </w:rPr>
              <w:t>nhiệm</w:t>
            </w:r>
            <w:proofErr w:type="spellEnd"/>
            <w:r w:rsidRPr="001D4BD7">
              <w:rPr>
                <w:szCs w:val="24"/>
              </w:rPr>
              <w:t xml:space="preserve"> </w:t>
            </w:r>
            <w:proofErr w:type="spellStart"/>
            <w:r w:rsidRPr="001D4BD7">
              <w:rPr>
                <w:szCs w:val="24"/>
              </w:rPr>
              <w:t>đối</w:t>
            </w:r>
            <w:proofErr w:type="spellEnd"/>
            <w:r w:rsidRPr="001D4BD7">
              <w:rPr>
                <w:szCs w:val="24"/>
              </w:rPr>
              <w:t xml:space="preserve"> </w:t>
            </w:r>
            <w:proofErr w:type="spellStart"/>
            <w:r w:rsidRPr="001D4BD7">
              <w:rPr>
                <w:szCs w:val="24"/>
              </w:rPr>
              <w:t>với</w:t>
            </w:r>
            <w:proofErr w:type="spellEnd"/>
            <w:r w:rsidRPr="001D4BD7">
              <w:rPr>
                <w:szCs w:val="24"/>
              </w:rPr>
              <w:t xml:space="preserve"> </w:t>
            </w:r>
            <w:proofErr w:type="spellStart"/>
            <w:r w:rsidRPr="001D4BD7">
              <w:rPr>
                <w:szCs w:val="24"/>
              </w:rPr>
              <w:t>công</w:t>
            </w:r>
            <w:proofErr w:type="spellEnd"/>
            <w:r w:rsidRPr="001D4BD7">
              <w:rPr>
                <w:szCs w:val="24"/>
              </w:rPr>
              <w:t xml:space="preserve"> ty </w:t>
            </w:r>
            <w:proofErr w:type="spellStart"/>
            <w:r w:rsidRPr="001D4BD7">
              <w:rPr>
                <w:szCs w:val="24"/>
              </w:rPr>
              <w:t>đại</w:t>
            </w:r>
            <w:proofErr w:type="spellEnd"/>
            <w:r w:rsidRPr="001D4BD7">
              <w:rPr>
                <w:szCs w:val="24"/>
              </w:rPr>
              <w:t xml:space="preserve"> </w:t>
            </w:r>
            <w:proofErr w:type="spellStart"/>
            <w:r w:rsidRPr="001D4BD7">
              <w:rPr>
                <w:szCs w:val="24"/>
              </w:rPr>
              <w:t>chúng</w:t>
            </w:r>
            <w:proofErr w:type="spellEnd"/>
            <w:r w:rsidRPr="001D4BD7">
              <w:rPr>
                <w:szCs w:val="24"/>
              </w:rPr>
              <w:t xml:space="preserve"> </w:t>
            </w:r>
            <w:proofErr w:type="spellStart"/>
            <w:r w:rsidRPr="001D4BD7">
              <w:rPr>
                <w:szCs w:val="24"/>
              </w:rPr>
              <w:t>chào</w:t>
            </w:r>
            <w:proofErr w:type="spellEnd"/>
            <w:r w:rsidRPr="001D4BD7">
              <w:rPr>
                <w:szCs w:val="24"/>
              </w:rPr>
              <w:t xml:space="preserve"> </w:t>
            </w:r>
            <w:proofErr w:type="spellStart"/>
            <w:r w:rsidRPr="001D4BD7">
              <w:rPr>
                <w:szCs w:val="24"/>
              </w:rPr>
              <w:t>bán</w:t>
            </w:r>
            <w:proofErr w:type="spellEnd"/>
            <w:r w:rsidRPr="001D4BD7">
              <w:rPr>
                <w:szCs w:val="24"/>
              </w:rPr>
              <w:t xml:space="preserve"> </w:t>
            </w:r>
            <w:proofErr w:type="spellStart"/>
            <w:r w:rsidRPr="001D4BD7">
              <w:rPr>
                <w:szCs w:val="24"/>
              </w:rPr>
              <w:t>trái</w:t>
            </w:r>
            <w:proofErr w:type="spellEnd"/>
            <w:r w:rsidRPr="001D4BD7">
              <w:rPr>
                <w:szCs w:val="24"/>
              </w:rPr>
              <w:t xml:space="preserve"> </w:t>
            </w:r>
            <w:proofErr w:type="spellStart"/>
            <w:r w:rsidRPr="001D4BD7">
              <w:rPr>
                <w:szCs w:val="24"/>
              </w:rPr>
              <w:t>phiếu</w:t>
            </w:r>
            <w:proofErr w:type="spellEnd"/>
            <w:r w:rsidRPr="001D4BD7">
              <w:rPr>
                <w:szCs w:val="24"/>
              </w:rPr>
              <w:t xml:space="preserve"> ra </w:t>
            </w:r>
            <w:proofErr w:type="spellStart"/>
            <w:r w:rsidRPr="001D4BD7">
              <w:rPr>
                <w:szCs w:val="24"/>
              </w:rPr>
              <w:t>công</w:t>
            </w:r>
            <w:proofErr w:type="spellEnd"/>
            <w:r w:rsidRPr="001D4BD7">
              <w:rPr>
                <w:szCs w:val="24"/>
              </w:rPr>
              <w:t xml:space="preserve"> </w:t>
            </w:r>
            <w:proofErr w:type="spellStart"/>
            <w:r w:rsidRPr="001D4BD7">
              <w:rPr>
                <w:szCs w:val="24"/>
              </w:rPr>
              <w:t>chúng</w:t>
            </w:r>
            <w:proofErr w:type="spellEnd"/>
            <w:r w:rsidRPr="001D4BD7">
              <w:rPr>
                <w:szCs w:val="24"/>
              </w:rPr>
              <w:t xml:space="preserve">. Theo </w:t>
            </w:r>
            <w:proofErr w:type="spellStart"/>
            <w:r w:rsidRPr="001D4BD7">
              <w:rPr>
                <w:szCs w:val="24"/>
              </w:rPr>
              <w:t>đó</w:t>
            </w:r>
            <w:proofErr w:type="spellEnd"/>
            <w:r w:rsidRPr="001D4BD7">
              <w:rPr>
                <w:szCs w:val="24"/>
              </w:rPr>
              <w:t xml:space="preserve"> </w:t>
            </w:r>
            <w:proofErr w:type="spellStart"/>
            <w:r w:rsidRPr="001D4BD7">
              <w:rPr>
                <w:szCs w:val="24"/>
              </w:rPr>
              <w:t>quy</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về</w:t>
            </w:r>
            <w:proofErr w:type="spellEnd"/>
            <w:r w:rsidRPr="001D4BD7">
              <w:rPr>
                <w:szCs w:val="24"/>
              </w:rPr>
              <w:t xml:space="preserve"> </w:t>
            </w:r>
            <w:proofErr w:type="spellStart"/>
            <w:r w:rsidRPr="001D4BD7">
              <w:rPr>
                <w:szCs w:val="24"/>
              </w:rPr>
              <w:t>báo</w:t>
            </w:r>
            <w:proofErr w:type="spellEnd"/>
            <w:r w:rsidRPr="001D4BD7">
              <w:rPr>
                <w:szCs w:val="24"/>
              </w:rPr>
              <w:t xml:space="preserve"> </w:t>
            </w:r>
            <w:proofErr w:type="spellStart"/>
            <w:r w:rsidRPr="001D4BD7">
              <w:rPr>
                <w:szCs w:val="24"/>
              </w:rPr>
              <w:t>cáo</w:t>
            </w:r>
            <w:proofErr w:type="spellEnd"/>
            <w:r w:rsidRPr="001D4BD7">
              <w:rPr>
                <w:szCs w:val="24"/>
              </w:rPr>
              <w:t xml:space="preserve"> </w:t>
            </w:r>
            <w:proofErr w:type="spellStart"/>
            <w:r w:rsidRPr="001D4BD7">
              <w:rPr>
                <w:szCs w:val="24"/>
              </w:rPr>
              <w:t>kết</w:t>
            </w:r>
            <w:proofErr w:type="spellEnd"/>
            <w:r w:rsidRPr="001D4BD7">
              <w:rPr>
                <w:szCs w:val="24"/>
              </w:rPr>
              <w:t xml:space="preserve"> </w:t>
            </w:r>
            <w:proofErr w:type="spellStart"/>
            <w:r w:rsidRPr="001D4BD7">
              <w:rPr>
                <w:szCs w:val="24"/>
              </w:rPr>
              <w:t>quả</w:t>
            </w:r>
            <w:proofErr w:type="spellEnd"/>
            <w:r w:rsidRPr="001D4BD7">
              <w:rPr>
                <w:szCs w:val="24"/>
              </w:rPr>
              <w:t xml:space="preserve"> </w:t>
            </w:r>
            <w:proofErr w:type="spellStart"/>
            <w:r w:rsidRPr="001D4BD7">
              <w:rPr>
                <w:szCs w:val="24"/>
              </w:rPr>
              <w:t>xếp</w:t>
            </w:r>
            <w:proofErr w:type="spellEnd"/>
            <w:r w:rsidRPr="001D4BD7">
              <w:rPr>
                <w:szCs w:val="24"/>
              </w:rPr>
              <w:t xml:space="preserve"> </w:t>
            </w:r>
            <w:proofErr w:type="spellStart"/>
            <w:r w:rsidRPr="001D4BD7">
              <w:rPr>
                <w:szCs w:val="24"/>
              </w:rPr>
              <w:t>hạng</w:t>
            </w:r>
            <w:proofErr w:type="spellEnd"/>
            <w:r w:rsidRPr="001D4BD7">
              <w:rPr>
                <w:szCs w:val="24"/>
              </w:rPr>
              <w:t xml:space="preserve"> </w:t>
            </w:r>
            <w:proofErr w:type="spellStart"/>
            <w:r w:rsidRPr="001D4BD7">
              <w:rPr>
                <w:szCs w:val="24"/>
              </w:rPr>
              <w:t>tín</w:t>
            </w:r>
            <w:proofErr w:type="spellEnd"/>
            <w:r w:rsidRPr="001D4BD7">
              <w:rPr>
                <w:szCs w:val="24"/>
              </w:rPr>
              <w:t xml:space="preserve"> </w:t>
            </w:r>
            <w:proofErr w:type="spellStart"/>
            <w:r w:rsidRPr="001D4BD7">
              <w:rPr>
                <w:szCs w:val="24"/>
              </w:rPr>
              <w:t>nhiệm</w:t>
            </w:r>
            <w:proofErr w:type="spellEnd"/>
            <w:r w:rsidRPr="001D4BD7">
              <w:rPr>
                <w:szCs w:val="24"/>
              </w:rPr>
              <w:t xml:space="preserve"> </w:t>
            </w:r>
            <w:proofErr w:type="spellStart"/>
            <w:r w:rsidRPr="001D4BD7">
              <w:rPr>
                <w:szCs w:val="24"/>
              </w:rPr>
              <w:t>chỉ</w:t>
            </w:r>
            <w:proofErr w:type="spellEnd"/>
            <w:r w:rsidRPr="001D4BD7">
              <w:rPr>
                <w:szCs w:val="24"/>
              </w:rPr>
              <w:t xml:space="preserve"> </w:t>
            </w:r>
            <w:proofErr w:type="spellStart"/>
            <w:r w:rsidRPr="001D4BD7">
              <w:rPr>
                <w:szCs w:val="24"/>
              </w:rPr>
              <w:t>nên</w:t>
            </w:r>
            <w:proofErr w:type="spellEnd"/>
            <w:r w:rsidRPr="001D4BD7">
              <w:rPr>
                <w:szCs w:val="24"/>
              </w:rPr>
              <w:t xml:space="preserve"> </w:t>
            </w:r>
            <w:proofErr w:type="spellStart"/>
            <w:r w:rsidRPr="001D4BD7">
              <w:rPr>
                <w:szCs w:val="24"/>
              </w:rPr>
              <w:t>áp</w:t>
            </w:r>
            <w:proofErr w:type="spellEnd"/>
            <w:r w:rsidRPr="001D4BD7">
              <w:rPr>
                <w:szCs w:val="24"/>
              </w:rPr>
              <w:t xml:space="preserve"> </w:t>
            </w:r>
            <w:proofErr w:type="spellStart"/>
            <w:r w:rsidRPr="001D4BD7">
              <w:rPr>
                <w:szCs w:val="24"/>
              </w:rPr>
              <w:t>dụng</w:t>
            </w:r>
            <w:proofErr w:type="spellEnd"/>
            <w:r w:rsidRPr="001D4BD7">
              <w:rPr>
                <w:szCs w:val="24"/>
              </w:rPr>
              <w:t xml:space="preserve"> </w:t>
            </w:r>
            <w:proofErr w:type="spellStart"/>
            <w:r w:rsidRPr="001D4BD7">
              <w:rPr>
                <w:szCs w:val="24"/>
              </w:rPr>
              <w:t>sau</w:t>
            </w:r>
            <w:proofErr w:type="spellEnd"/>
            <w:r w:rsidRPr="001D4BD7">
              <w:rPr>
                <w:szCs w:val="24"/>
              </w:rPr>
              <w:t xml:space="preserve"> 2 </w:t>
            </w:r>
            <w:proofErr w:type="spellStart"/>
            <w:r w:rsidRPr="001D4BD7">
              <w:rPr>
                <w:szCs w:val="24"/>
              </w:rPr>
              <w:t>năm</w:t>
            </w:r>
            <w:proofErr w:type="spellEnd"/>
            <w:r w:rsidRPr="001D4BD7">
              <w:rPr>
                <w:szCs w:val="24"/>
              </w:rPr>
              <w:t xml:space="preserve"> </w:t>
            </w:r>
            <w:proofErr w:type="spellStart"/>
            <w:r w:rsidRPr="001D4BD7">
              <w:rPr>
                <w:szCs w:val="24"/>
              </w:rPr>
              <w:t>kể</w:t>
            </w:r>
            <w:proofErr w:type="spellEnd"/>
            <w:r w:rsidRPr="001D4BD7">
              <w:rPr>
                <w:szCs w:val="24"/>
              </w:rPr>
              <w:t xml:space="preserve"> </w:t>
            </w:r>
            <w:proofErr w:type="spellStart"/>
            <w:r w:rsidRPr="001D4BD7">
              <w:rPr>
                <w:szCs w:val="24"/>
              </w:rPr>
              <w:t>từ</w:t>
            </w:r>
            <w:proofErr w:type="spellEnd"/>
            <w:r w:rsidRPr="001D4BD7">
              <w:rPr>
                <w:szCs w:val="24"/>
              </w:rPr>
              <w:t xml:space="preserve"> </w:t>
            </w:r>
            <w:proofErr w:type="spellStart"/>
            <w:r w:rsidRPr="001D4BD7">
              <w:rPr>
                <w:szCs w:val="24"/>
              </w:rPr>
              <w:t>khi</w:t>
            </w:r>
            <w:proofErr w:type="spellEnd"/>
            <w:r w:rsidRPr="001D4BD7">
              <w:rPr>
                <w:szCs w:val="24"/>
              </w:rPr>
              <w:t xml:space="preserve"> </w:t>
            </w:r>
            <w:proofErr w:type="spellStart"/>
            <w:r w:rsidRPr="001D4BD7">
              <w:rPr>
                <w:szCs w:val="24"/>
              </w:rPr>
              <w:t>Nghị</w:t>
            </w:r>
            <w:proofErr w:type="spellEnd"/>
            <w:r w:rsidRPr="001D4BD7">
              <w:rPr>
                <w:szCs w:val="24"/>
              </w:rPr>
              <w:t xml:space="preserve"> </w:t>
            </w:r>
            <w:proofErr w:type="spellStart"/>
            <w:r w:rsidRPr="001D4BD7">
              <w:rPr>
                <w:szCs w:val="24"/>
              </w:rPr>
              <w:t>định</w:t>
            </w:r>
            <w:proofErr w:type="spellEnd"/>
            <w:r w:rsidRPr="001D4BD7">
              <w:rPr>
                <w:szCs w:val="24"/>
              </w:rPr>
              <w:t xml:space="preserve"> </w:t>
            </w:r>
            <w:proofErr w:type="spellStart"/>
            <w:r w:rsidRPr="001D4BD7">
              <w:rPr>
                <w:szCs w:val="24"/>
              </w:rPr>
              <w:t>có</w:t>
            </w:r>
            <w:proofErr w:type="spellEnd"/>
            <w:r w:rsidRPr="001D4BD7">
              <w:rPr>
                <w:szCs w:val="24"/>
              </w:rPr>
              <w:t xml:space="preserve"> </w:t>
            </w:r>
            <w:proofErr w:type="spellStart"/>
            <w:r w:rsidRPr="001D4BD7">
              <w:rPr>
                <w:szCs w:val="24"/>
              </w:rPr>
              <w:t>hiệu</w:t>
            </w:r>
            <w:proofErr w:type="spellEnd"/>
            <w:r w:rsidRPr="001D4BD7">
              <w:rPr>
                <w:szCs w:val="24"/>
              </w:rPr>
              <w:t xml:space="preserve"> </w:t>
            </w:r>
            <w:proofErr w:type="spellStart"/>
            <w:r w:rsidRPr="001D4BD7">
              <w:rPr>
                <w:szCs w:val="24"/>
              </w:rPr>
              <w:t>lực</w:t>
            </w:r>
            <w:proofErr w:type="spellEnd"/>
            <w:r w:rsidRPr="001D4BD7">
              <w:rPr>
                <w:szCs w:val="24"/>
              </w:rPr>
              <w:t>.</w:t>
            </w:r>
          </w:p>
        </w:tc>
      </w:tr>
    </w:tbl>
    <w:p w14:paraId="6396E5E1" w14:textId="77777777" w:rsidR="003C23A9" w:rsidRDefault="003C23A9" w:rsidP="003C23A9">
      <w:pPr>
        <w:spacing w:before="120" w:line="276" w:lineRule="auto"/>
        <w:jc w:val="both"/>
        <w:rPr>
          <w:rFonts w:ascii="Times New Roman" w:hAnsi="Times New Roman"/>
          <w:sz w:val="24"/>
          <w:szCs w:val="24"/>
        </w:rPr>
      </w:pPr>
    </w:p>
    <w:p w14:paraId="23690DC0" w14:textId="7DDB6261" w:rsidR="003C23A9" w:rsidRDefault="003C23A9" w:rsidP="003C23A9">
      <w:pPr>
        <w:spacing w:before="120" w:line="276" w:lineRule="auto"/>
        <w:jc w:val="both"/>
        <w:rPr>
          <w:rFonts w:ascii="Times New Roman" w:hAnsi="Times New Roman"/>
          <w:sz w:val="24"/>
          <w:szCs w:val="24"/>
        </w:rPr>
      </w:pP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đây</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ý </w:t>
      </w:r>
      <w:proofErr w:type="spellStart"/>
      <w:r>
        <w:rPr>
          <w:rFonts w:ascii="Times New Roman" w:hAnsi="Times New Roman"/>
          <w:sz w:val="24"/>
          <w:szCs w:val="24"/>
        </w:rPr>
        <w:t>kiến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VNDIRECT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thảo</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hướng</w:t>
      </w:r>
      <w:proofErr w:type="spellEnd"/>
      <w:r>
        <w:rPr>
          <w:rFonts w:ascii="Times New Roman" w:hAnsi="Times New Roman"/>
          <w:sz w:val="24"/>
          <w:szCs w:val="24"/>
        </w:rPr>
        <w:t xml:space="preserve"> </w:t>
      </w:r>
      <w:proofErr w:type="spellStart"/>
      <w:r>
        <w:rPr>
          <w:rFonts w:ascii="Times New Roman" w:hAnsi="Times New Roman"/>
          <w:sz w:val="24"/>
          <w:szCs w:val="24"/>
        </w:rPr>
        <w:t>dẫn</w:t>
      </w:r>
      <w:proofErr w:type="spellEnd"/>
      <w:r>
        <w:rPr>
          <w:rFonts w:ascii="Times New Roman" w:hAnsi="Times New Roman"/>
          <w:sz w:val="24"/>
          <w:szCs w:val="24"/>
        </w:rPr>
        <w:t xml:space="preserve"> </w:t>
      </w:r>
      <w:proofErr w:type="spellStart"/>
      <w:r>
        <w:rPr>
          <w:rFonts w:ascii="Times New Roman" w:hAnsi="Times New Roman"/>
          <w:sz w:val="24"/>
          <w:szCs w:val="24"/>
        </w:rPr>
        <w:t>thi</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w:t>
      </w:r>
    </w:p>
    <w:p w14:paraId="090A1B25" w14:textId="4F5B8E3C" w:rsidR="003C23A9" w:rsidRDefault="003C23A9" w:rsidP="003C23A9">
      <w:pPr>
        <w:spacing w:before="120" w:line="276" w:lineRule="auto"/>
        <w:jc w:val="both"/>
        <w:rPr>
          <w:rFonts w:ascii="Times New Roman" w:hAnsi="Times New Roman"/>
          <w:sz w:val="24"/>
          <w:szCs w:val="24"/>
        </w:rPr>
      </w:pPr>
      <w:proofErr w:type="spellStart"/>
      <w:r>
        <w:rPr>
          <w:rFonts w:ascii="Times New Roman" w:hAnsi="Times New Roman"/>
          <w:sz w:val="24"/>
          <w:szCs w:val="24"/>
        </w:rPr>
        <w:t>Trân</w:t>
      </w:r>
      <w:proofErr w:type="spellEnd"/>
      <w:r>
        <w:rPr>
          <w:rFonts w:ascii="Times New Roman" w:hAnsi="Times New Roman"/>
          <w:sz w:val="24"/>
          <w:szCs w:val="24"/>
        </w:rPr>
        <w:t xml:space="preserve"> </w:t>
      </w:r>
      <w:proofErr w:type="spellStart"/>
      <w:r>
        <w:rPr>
          <w:rFonts w:ascii="Times New Roman" w:hAnsi="Times New Roman"/>
          <w:sz w:val="24"/>
          <w:szCs w:val="24"/>
        </w:rPr>
        <w:t>trọng</w:t>
      </w:r>
      <w:proofErr w:type="spellEnd"/>
      <w:r>
        <w:rPr>
          <w:rFonts w:ascii="Times New Roman" w:hAnsi="Times New Roman"/>
          <w:sz w:val="24"/>
          <w:szCs w:val="24"/>
        </w:rPr>
        <w:t xml:space="preserve"> </w:t>
      </w:r>
      <w:proofErr w:type="spellStart"/>
      <w:r>
        <w:rPr>
          <w:rFonts w:ascii="Times New Roman" w:hAnsi="Times New Roman"/>
          <w:sz w:val="24"/>
          <w:szCs w:val="24"/>
        </w:rPr>
        <w:t>cảm</w:t>
      </w:r>
      <w:proofErr w:type="spellEnd"/>
      <w:r>
        <w:rPr>
          <w:rFonts w:ascii="Times New Roman" w:hAnsi="Times New Roman"/>
          <w:sz w:val="24"/>
          <w:szCs w:val="24"/>
        </w:rPr>
        <w:t xml:space="preserve"> </w:t>
      </w:r>
      <w:proofErr w:type="spellStart"/>
      <w:r>
        <w:rPr>
          <w:rFonts w:ascii="Times New Roman" w:hAnsi="Times New Roman"/>
          <w:sz w:val="24"/>
          <w:szCs w:val="24"/>
        </w:rPr>
        <w:t>ơn</w:t>
      </w:r>
      <w:proofErr w:type="spellEnd"/>
      <w:r>
        <w:rPr>
          <w:rFonts w:ascii="Times New Roman" w:hAnsi="Times New Roman"/>
          <w:sz w:val="24"/>
          <w:szCs w:val="24"/>
        </w:rPr>
        <w:t>.</w:t>
      </w:r>
    </w:p>
    <w:p w14:paraId="63C020B9" w14:textId="43851582" w:rsidR="003C23A9" w:rsidRDefault="003C23A9" w:rsidP="003C23A9">
      <w:pPr>
        <w:spacing w:before="120" w:line="276" w:lineRule="auto"/>
        <w:jc w:val="both"/>
        <w:rPr>
          <w:rFonts w:ascii="Times New Roman" w:hAnsi="Times New Roman"/>
          <w:sz w:val="24"/>
          <w:szCs w:val="24"/>
        </w:rPr>
      </w:pPr>
      <w:proofErr w:type="spellStart"/>
      <w:r>
        <w:rPr>
          <w:rFonts w:ascii="Times New Roman" w:hAnsi="Times New Roman"/>
          <w:sz w:val="24"/>
          <w:szCs w:val="24"/>
        </w:rPr>
        <w:t>Công</w:t>
      </w:r>
      <w:proofErr w:type="spellEnd"/>
      <w:r>
        <w:rPr>
          <w:rFonts w:ascii="Times New Roman" w:hAnsi="Times New Roman"/>
          <w:sz w:val="24"/>
          <w:szCs w:val="24"/>
        </w:rPr>
        <w:t xml:space="preserve"> ty CP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VNDIRECT</w:t>
      </w:r>
    </w:p>
    <w:p w14:paraId="5C486B82" w14:textId="4E0D458A" w:rsidR="00E41277" w:rsidRPr="001D4BD7" w:rsidRDefault="00E41277" w:rsidP="00E002AF">
      <w:pPr>
        <w:spacing w:before="120" w:line="276" w:lineRule="auto"/>
        <w:jc w:val="both"/>
        <w:rPr>
          <w:rFonts w:ascii="Times New Roman" w:hAnsi="Times New Roman"/>
          <w:sz w:val="24"/>
          <w:szCs w:val="24"/>
        </w:rPr>
      </w:pPr>
    </w:p>
    <w:sectPr w:rsidR="00E41277" w:rsidRPr="001D4BD7" w:rsidSect="00B47B2A">
      <w:pgSz w:w="11907" w:h="16840" w:code="9"/>
      <w:pgMar w:top="1008" w:right="1008" w:bottom="1008"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A7C6" w14:textId="77777777" w:rsidR="00A57283" w:rsidRDefault="00A57283" w:rsidP="00E21384">
      <w:r>
        <w:separator/>
      </w:r>
    </w:p>
  </w:endnote>
  <w:endnote w:type="continuationSeparator" w:id="0">
    <w:p w14:paraId="3CB2A519" w14:textId="77777777" w:rsidR="00A57283" w:rsidRDefault="00A57283" w:rsidP="00E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7856" w14:textId="77777777" w:rsidR="00A57283" w:rsidRDefault="00A57283" w:rsidP="00E21384">
      <w:r>
        <w:separator/>
      </w:r>
    </w:p>
  </w:footnote>
  <w:footnote w:type="continuationSeparator" w:id="0">
    <w:p w14:paraId="1214473C" w14:textId="77777777" w:rsidR="00A57283" w:rsidRDefault="00A57283" w:rsidP="00E2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3F1"/>
    <w:multiLevelType w:val="hybridMultilevel"/>
    <w:tmpl w:val="39E0CA7E"/>
    <w:lvl w:ilvl="0" w:tplc="B0786E56">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3283945"/>
    <w:multiLevelType w:val="hybridMultilevel"/>
    <w:tmpl w:val="94C6F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C4A2A"/>
    <w:multiLevelType w:val="hybridMultilevel"/>
    <w:tmpl w:val="CDCEE0D0"/>
    <w:lvl w:ilvl="0" w:tplc="A42A7D28">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8F715D"/>
    <w:multiLevelType w:val="hybridMultilevel"/>
    <w:tmpl w:val="762AA2D4"/>
    <w:lvl w:ilvl="0" w:tplc="770A5FD8">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11DBE"/>
    <w:multiLevelType w:val="hybridMultilevel"/>
    <w:tmpl w:val="106EB920"/>
    <w:lvl w:ilvl="0" w:tplc="80EAF4CE">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C0A1A3E"/>
    <w:multiLevelType w:val="hybridMultilevel"/>
    <w:tmpl w:val="2036FDC0"/>
    <w:lvl w:ilvl="0" w:tplc="3B8CB794">
      <w:start w:val="1"/>
      <w:numFmt w:val="lowerLetter"/>
      <w:suff w:val="space"/>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62FDC"/>
    <w:multiLevelType w:val="hybridMultilevel"/>
    <w:tmpl w:val="0400BA20"/>
    <w:lvl w:ilvl="0" w:tplc="158C18B4">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7" w15:restartNumberingAfterBreak="0">
    <w:nsid w:val="0F8B7F56"/>
    <w:multiLevelType w:val="hybridMultilevel"/>
    <w:tmpl w:val="A77851D2"/>
    <w:lvl w:ilvl="0" w:tplc="042A000F">
      <w:start w:val="1"/>
      <w:numFmt w:val="decimal"/>
      <w:lvlText w:val="%1."/>
      <w:lvlJc w:val="left"/>
      <w:pPr>
        <w:ind w:left="927" w:hanging="360"/>
      </w:pPr>
    </w:lvl>
    <w:lvl w:ilvl="1" w:tplc="042A0019" w:tentative="1">
      <w:start w:val="1"/>
      <w:numFmt w:val="lowerLetter"/>
      <w:lvlText w:val="%2."/>
      <w:lvlJc w:val="left"/>
      <w:pPr>
        <w:ind w:left="730" w:hanging="360"/>
      </w:pPr>
    </w:lvl>
    <w:lvl w:ilvl="2" w:tplc="042A001B" w:tentative="1">
      <w:start w:val="1"/>
      <w:numFmt w:val="lowerRoman"/>
      <w:lvlText w:val="%3."/>
      <w:lvlJc w:val="right"/>
      <w:pPr>
        <w:ind w:left="1450" w:hanging="180"/>
      </w:pPr>
    </w:lvl>
    <w:lvl w:ilvl="3" w:tplc="042A000F">
      <w:start w:val="1"/>
      <w:numFmt w:val="decimal"/>
      <w:lvlText w:val="%4."/>
      <w:lvlJc w:val="left"/>
      <w:pPr>
        <w:ind w:left="2170" w:hanging="360"/>
      </w:pPr>
    </w:lvl>
    <w:lvl w:ilvl="4" w:tplc="042A0019">
      <w:start w:val="1"/>
      <w:numFmt w:val="lowerLetter"/>
      <w:lvlText w:val="%5."/>
      <w:lvlJc w:val="left"/>
      <w:pPr>
        <w:ind w:left="2890" w:hanging="360"/>
      </w:pPr>
    </w:lvl>
    <w:lvl w:ilvl="5" w:tplc="042A001B" w:tentative="1">
      <w:start w:val="1"/>
      <w:numFmt w:val="lowerRoman"/>
      <w:lvlText w:val="%6."/>
      <w:lvlJc w:val="right"/>
      <w:pPr>
        <w:ind w:left="3610" w:hanging="180"/>
      </w:pPr>
    </w:lvl>
    <w:lvl w:ilvl="6" w:tplc="042A000F" w:tentative="1">
      <w:start w:val="1"/>
      <w:numFmt w:val="decimal"/>
      <w:lvlText w:val="%7."/>
      <w:lvlJc w:val="left"/>
      <w:pPr>
        <w:ind w:left="4330" w:hanging="360"/>
      </w:pPr>
    </w:lvl>
    <w:lvl w:ilvl="7" w:tplc="042A0019" w:tentative="1">
      <w:start w:val="1"/>
      <w:numFmt w:val="lowerLetter"/>
      <w:lvlText w:val="%8."/>
      <w:lvlJc w:val="left"/>
      <w:pPr>
        <w:ind w:left="5050" w:hanging="360"/>
      </w:pPr>
    </w:lvl>
    <w:lvl w:ilvl="8" w:tplc="042A001B" w:tentative="1">
      <w:start w:val="1"/>
      <w:numFmt w:val="lowerRoman"/>
      <w:lvlText w:val="%9."/>
      <w:lvlJc w:val="right"/>
      <w:pPr>
        <w:ind w:left="5770" w:hanging="180"/>
      </w:pPr>
    </w:lvl>
  </w:abstractNum>
  <w:abstractNum w:abstractNumId="8" w15:restartNumberingAfterBreak="0">
    <w:nsid w:val="10165A6B"/>
    <w:multiLevelType w:val="hybridMultilevel"/>
    <w:tmpl w:val="5ECE653E"/>
    <w:lvl w:ilvl="0" w:tplc="E0C8F8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377BE"/>
    <w:multiLevelType w:val="hybridMultilevel"/>
    <w:tmpl w:val="9206899A"/>
    <w:lvl w:ilvl="0" w:tplc="BAE0A252">
      <w:start w:val="1"/>
      <w:numFmt w:val="decimal"/>
      <w:suff w:val="space"/>
      <w:lvlText w:val="%1."/>
      <w:lvlJc w:val="left"/>
      <w:pPr>
        <w:ind w:left="92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3235704"/>
    <w:multiLevelType w:val="hybridMultilevel"/>
    <w:tmpl w:val="7AA45A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8672D4"/>
    <w:multiLevelType w:val="hybridMultilevel"/>
    <w:tmpl w:val="45320648"/>
    <w:lvl w:ilvl="0" w:tplc="6EEAA0DC">
      <w:start w:val="1"/>
      <w:numFmt w:val="decimal"/>
      <w:lvlText w:val="%1."/>
      <w:lvlJc w:val="left"/>
      <w:pPr>
        <w:ind w:left="927" w:hanging="360"/>
      </w:pPr>
      <w:rPr>
        <w:rFonts w:hint="default"/>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73F0A7E"/>
    <w:multiLevelType w:val="hybridMultilevel"/>
    <w:tmpl w:val="F2066C20"/>
    <w:lvl w:ilvl="0" w:tplc="05FCE446">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 w15:restartNumberingAfterBreak="0">
    <w:nsid w:val="192314FA"/>
    <w:multiLevelType w:val="hybridMultilevel"/>
    <w:tmpl w:val="E49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D3E3B"/>
    <w:multiLevelType w:val="hybridMultilevel"/>
    <w:tmpl w:val="85D478FC"/>
    <w:lvl w:ilvl="0" w:tplc="B2642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C51E3"/>
    <w:multiLevelType w:val="hybridMultilevel"/>
    <w:tmpl w:val="C70CC9B4"/>
    <w:lvl w:ilvl="0" w:tplc="78C804C8">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DD103E"/>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F861170"/>
    <w:multiLevelType w:val="hybridMultilevel"/>
    <w:tmpl w:val="39141E9E"/>
    <w:lvl w:ilvl="0" w:tplc="1910F526">
      <w:start w:val="1"/>
      <w:numFmt w:val="decimal"/>
      <w:suff w:val="space"/>
      <w:lvlText w:val="%1."/>
      <w:lvlJc w:val="left"/>
      <w:pPr>
        <w:ind w:left="644"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04537C6"/>
    <w:multiLevelType w:val="hybridMultilevel"/>
    <w:tmpl w:val="3E1AFAF2"/>
    <w:lvl w:ilvl="0" w:tplc="490483B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9" w15:restartNumberingAfterBreak="0">
    <w:nsid w:val="23B05B39"/>
    <w:multiLevelType w:val="hybridMultilevel"/>
    <w:tmpl w:val="EC7CE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34718A"/>
    <w:multiLevelType w:val="hybridMultilevel"/>
    <w:tmpl w:val="C50626BA"/>
    <w:lvl w:ilvl="0" w:tplc="2FAA13E2">
      <w:start w:val="1"/>
      <w:numFmt w:val="lowerLetter"/>
      <w:lvlText w:val="%1)"/>
      <w:lvlJc w:val="left"/>
      <w:pPr>
        <w:ind w:left="121" w:hanging="321"/>
      </w:pPr>
      <w:rPr>
        <w:rFonts w:ascii="Times New Roman" w:eastAsia="Times New Roman" w:hAnsi="Times New Roman" w:cs="Times New Roman" w:hint="default"/>
        <w:w w:val="100"/>
        <w:sz w:val="24"/>
        <w:szCs w:val="24"/>
      </w:rPr>
    </w:lvl>
    <w:lvl w:ilvl="1" w:tplc="96B66DFA">
      <w:numFmt w:val="bullet"/>
      <w:lvlText w:val="•"/>
      <w:lvlJc w:val="left"/>
      <w:pPr>
        <w:ind w:left="1066" w:hanging="321"/>
      </w:pPr>
      <w:rPr>
        <w:rFonts w:hint="default"/>
      </w:rPr>
    </w:lvl>
    <w:lvl w:ilvl="2" w:tplc="73B0B428">
      <w:numFmt w:val="bullet"/>
      <w:lvlText w:val="•"/>
      <w:lvlJc w:val="left"/>
      <w:pPr>
        <w:ind w:left="2012" w:hanging="321"/>
      </w:pPr>
      <w:rPr>
        <w:rFonts w:hint="default"/>
      </w:rPr>
    </w:lvl>
    <w:lvl w:ilvl="3" w:tplc="0D6EA768">
      <w:numFmt w:val="bullet"/>
      <w:lvlText w:val="•"/>
      <w:lvlJc w:val="left"/>
      <w:pPr>
        <w:ind w:left="2959" w:hanging="321"/>
      </w:pPr>
      <w:rPr>
        <w:rFonts w:hint="default"/>
      </w:rPr>
    </w:lvl>
    <w:lvl w:ilvl="4" w:tplc="CD362364">
      <w:numFmt w:val="bullet"/>
      <w:lvlText w:val="•"/>
      <w:lvlJc w:val="left"/>
      <w:pPr>
        <w:ind w:left="3905" w:hanging="321"/>
      </w:pPr>
      <w:rPr>
        <w:rFonts w:hint="default"/>
      </w:rPr>
    </w:lvl>
    <w:lvl w:ilvl="5" w:tplc="1214FE08">
      <w:numFmt w:val="bullet"/>
      <w:lvlText w:val="•"/>
      <w:lvlJc w:val="left"/>
      <w:pPr>
        <w:ind w:left="4852" w:hanging="321"/>
      </w:pPr>
      <w:rPr>
        <w:rFonts w:hint="default"/>
      </w:rPr>
    </w:lvl>
    <w:lvl w:ilvl="6" w:tplc="3CE46D30">
      <w:numFmt w:val="bullet"/>
      <w:lvlText w:val="•"/>
      <w:lvlJc w:val="left"/>
      <w:pPr>
        <w:ind w:left="5798" w:hanging="321"/>
      </w:pPr>
      <w:rPr>
        <w:rFonts w:hint="default"/>
      </w:rPr>
    </w:lvl>
    <w:lvl w:ilvl="7" w:tplc="56346EE2">
      <w:numFmt w:val="bullet"/>
      <w:lvlText w:val="•"/>
      <w:lvlJc w:val="left"/>
      <w:pPr>
        <w:ind w:left="6745" w:hanging="321"/>
      </w:pPr>
      <w:rPr>
        <w:rFonts w:hint="default"/>
      </w:rPr>
    </w:lvl>
    <w:lvl w:ilvl="8" w:tplc="4D16B528">
      <w:numFmt w:val="bullet"/>
      <w:lvlText w:val="•"/>
      <w:lvlJc w:val="left"/>
      <w:pPr>
        <w:ind w:left="7691" w:hanging="321"/>
      </w:pPr>
      <w:rPr>
        <w:rFonts w:hint="default"/>
      </w:rPr>
    </w:lvl>
  </w:abstractNum>
  <w:abstractNum w:abstractNumId="21" w15:restartNumberingAfterBreak="0">
    <w:nsid w:val="361F719C"/>
    <w:multiLevelType w:val="hybridMultilevel"/>
    <w:tmpl w:val="C71652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72E177E"/>
    <w:multiLevelType w:val="hybridMultilevel"/>
    <w:tmpl w:val="F176E030"/>
    <w:lvl w:ilvl="0" w:tplc="042A000F">
      <w:start w:val="1"/>
      <w:numFmt w:val="decimal"/>
      <w:lvlText w:val="%1."/>
      <w:lvlJc w:val="left"/>
      <w:pPr>
        <w:ind w:left="927" w:hanging="360"/>
      </w:p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38B237E5"/>
    <w:multiLevelType w:val="hybridMultilevel"/>
    <w:tmpl w:val="C3A65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23410"/>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B2A09A0"/>
    <w:multiLevelType w:val="hybridMultilevel"/>
    <w:tmpl w:val="E1702E0E"/>
    <w:lvl w:ilvl="0" w:tplc="4C1AE65E">
      <w:start w:val="1"/>
      <w:numFmt w:val="decimal"/>
      <w:suff w:val="space"/>
      <w:lvlText w:val="%1."/>
      <w:lvlJc w:val="left"/>
      <w:pPr>
        <w:ind w:left="0" w:firstLine="720"/>
      </w:pPr>
      <w:rPr>
        <w:rFonts w:hint="default"/>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3D285D07"/>
    <w:multiLevelType w:val="hybridMultilevel"/>
    <w:tmpl w:val="818AF0DA"/>
    <w:lvl w:ilvl="0" w:tplc="363E765E">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D5816CC"/>
    <w:multiLevelType w:val="hybridMultilevel"/>
    <w:tmpl w:val="640EC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5F14BF"/>
    <w:multiLevelType w:val="hybridMultilevel"/>
    <w:tmpl w:val="32565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50404"/>
    <w:multiLevelType w:val="hybridMultilevel"/>
    <w:tmpl w:val="AED6EF68"/>
    <w:lvl w:ilvl="0" w:tplc="042A000F">
      <w:start w:val="1"/>
      <w:numFmt w:val="decimal"/>
      <w:lvlText w:val="%1."/>
      <w:lvlJc w:val="left"/>
      <w:pPr>
        <w:ind w:left="928"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0" w15:restartNumberingAfterBreak="0">
    <w:nsid w:val="48024A3E"/>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4D0C1107"/>
    <w:multiLevelType w:val="hybridMultilevel"/>
    <w:tmpl w:val="F49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602C1"/>
    <w:multiLevelType w:val="hybridMultilevel"/>
    <w:tmpl w:val="F15625FE"/>
    <w:lvl w:ilvl="0" w:tplc="B386B06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D2491E"/>
    <w:multiLevelType w:val="hybridMultilevel"/>
    <w:tmpl w:val="D5244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5E2DB5"/>
    <w:multiLevelType w:val="hybridMultilevel"/>
    <w:tmpl w:val="673845C4"/>
    <w:lvl w:ilvl="0" w:tplc="7ABE4A1C">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5" w15:restartNumberingAfterBreak="0">
    <w:nsid w:val="6016722F"/>
    <w:multiLevelType w:val="hybridMultilevel"/>
    <w:tmpl w:val="32565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17930"/>
    <w:multiLevelType w:val="hybridMultilevel"/>
    <w:tmpl w:val="D30CEE36"/>
    <w:lvl w:ilvl="0" w:tplc="6090D1F2">
      <w:start w:val="39"/>
      <w:numFmt w:val="decimal"/>
      <w:lvlText w:val="%1."/>
      <w:lvlJc w:val="left"/>
      <w:pPr>
        <w:ind w:left="1084"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50D0047"/>
    <w:multiLevelType w:val="hybridMultilevel"/>
    <w:tmpl w:val="EA1E4926"/>
    <w:lvl w:ilvl="0" w:tplc="390A8A5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8" w15:restartNumberingAfterBreak="0">
    <w:nsid w:val="653208D8"/>
    <w:multiLevelType w:val="hybridMultilevel"/>
    <w:tmpl w:val="89F4D6AA"/>
    <w:lvl w:ilvl="0" w:tplc="9EDCF02C">
      <w:start w:val="1"/>
      <w:numFmt w:val="lowerLetter"/>
      <w:suff w:val="space"/>
      <w:lvlText w:val="%1)"/>
      <w:lvlJc w:val="left"/>
      <w:pPr>
        <w:ind w:left="0" w:firstLine="72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5520A7"/>
    <w:multiLevelType w:val="hybridMultilevel"/>
    <w:tmpl w:val="86AC131C"/>
    <w:lvl w:ilvl="0" w:tplc="8C307B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C64EA0"/>
    <w:multiLevelType w:val="hybridMultilevel"/>
    <w:tmpl w:val="2E32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1B3742"/>
    <w:multiLevelType w:val="hybridMultilevel"/>
    <w:tmpl w:val="3D3224E8"/>
    <w:lvl w:ilvl="0" w:tplc="8292B612">
      <w:start w:val="141"/>
      <w:numFmt w:val="bullet"/>
      <w:lvlText w:val="-"/>
      <w:lvlJc w:val="left"/>
      <w:pPr>
        <w:ind w:left="720" w:hanging="360"/>
      </w:pPr>
      <w:rPr>
        <w:rFonts w:ascii=".VnTime" w:eastAsia="Batang" w:hAnsi=".VnTime" w:cs="Times New Roman"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41E96"/>
    <w:multiLevelType w:val="hybridMultilevel"/>
    <w:tmpl w:val="DDACC270"/>
    <w:lvl w:ilvl="0" w:tplc="653C093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761964E8"/>
    <w:multiLevelType w:val="hybridMultilevel"/>
    <w:tmpl w:val="B11C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6024D"/>
    <w:multiLevelType w:val="hybridMultilevel"/>
    <w:tmpl w:val="51F0BE56"/>
    <w:lvl w:ilvl="0" w:tplc="9D72A4C2">
      <w:start w:val="1"/>
      <w:numFmt w:val="decimal"/>
      <w:suff w:val="space"/>
      <w:lvlText w:val="%1."/>
      <w:lvlJc w:val="left"/>
      <w:pPr>
        <w:ind w:left="0" w:firstLine="284"/>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AEC12C7"/>
    <w:multiLevelType w:val="hybridMultilevel"/>
    <w:tmpl w:val="164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514C4"/>
    <w:multiLevelType w:val="hybridMultilevel"/>
    <w:tmpl w:val="947A7C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8C6B40"/>
    <w:multiLevelType w:val="hybridMultilevel"/>
    <w:tmpl w:val="3F62E768"/>
    <w:lvl w:ilvl="0" w:tplc="04090017">
      <w:start w:val="1"/>
      <w:numFmt w:val="decimal"/>
      <w:suff w:val="space"/>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DB4358C"/>
    <w:multiLevelType w:val="hybridMultilevel"/>
    <w:tmpl w:val="EA1E4926"/>
    <w:lvl w:ilvl="0" w:tplc="33CEE50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3"/>
  </w:num>
  <w:num w:numId="2">
    <w:abstractNumId w:val="10"/>
  </w:num>
  <w:num w:numId="3">
    <w:abstractNumId w:val="40"/>
  </w:num>
  <w:num w:numId="4">
    <w:abstractNumId w:val="13"/>
  </w:num>
  <w:num w:numId="5">
    <w:abstractNumId w:val="33"/>
  </w:num>
  <w:num w:numId="6">
    <w:abstractNumId w:val="7"/>
  </w:num>
  <w:num w:numId="7">
    <w:abstractNumId w:val="19"/>
  </w:num>
  <w:num w:numId="8">
    <w:abstractNumId w:val="20"/>
  </w:num>
  <w:num w:numId="9">
    <w:abstractNumId w:val="36"/>
  </w:num>
  <w:num w:numId="10">
    <w:abstractNumId w:val="5"/>
  </w:num>
  <w:num w:numId="11">
    <w:abstractNumId w:val="35"/>
  </w:num>
  <w:num w:numId="12">
    <w:abstractNumId w:val="22"/>
  </w:num>
  <w:num w:numId="13">
    <w:abstractNumId w:val="28"/>
  </w:num>
  <w:num w:numId="14">
    <w:abstractNumId w:val="29"/>
  </w:num>
  <w:num w:numId="15">
    <w:abstractNumId w:val="31"/>
  </w:num>
  <w:num w:numId="16">
    <w:abstractNumId w:val="27"/>
  </w:num>
  <w:num w:numId="17">
    <w:abstractNumId w:val="45"/>
  </w:num>
  <w:num w:numId="18">
    <w:abstractNumId w:val="46"/>
  </w:num>
  <w:num w:numId="19">
    <w:abstractNumId w:val="39"/>
  </w:num>
  <w:num w:numId="20">
    <w:abstractNumId w:val="3"/>
  </w:num>
  <w:num w:numId="21">
    <w:abstractNumId w:val="14"/>
  </w:num>
  <w:num w:numId="22">
    <w:abstractNumId w:val="41"/>
  </w:num>
  <w:num w:numId="23">
    <w:abstractNumId w:val="1"/>
  </w:num>
  <w:num w:numId="24">
    <w:abstractNumId w:val="43"/>
  </w:num>
  <w:num w:numId="25">
    <w:abstractNumId w:val="42"/>
  </w:num>
  <w:num w:numId="26">
    <w:abstractNumId w:val="30"/>
  </w:num>
  <w:num w:numId="27">
    <w:abstractNumId w:val="16"/>
  </w:num>
  <w:num w:numId="28">
    <w:abstractNumId w:val="15"/>
  </w:num>
  <w:num w:numId="29">
    <w:abstractNumId w:val="32"/>
  </w:num>
  <w:num w:numId="30">
    <w:abstractNumId w:val="8"/>
  </w:num>
  <w:num w:numId="31">
    <w:abstractNumId w:val="6"/>
  </w:num>
  <w:num w:numId="32">
    <w:abstractNumId w:val="21"/>
  </w:num>
  <w:num w:numId="33">
    <w:abstractNumId w:val="25"/>
  </w:num>
  <w:num w:numId="34">
    <w:abstractNumId w:val="18"/>
  </w:num>
  <w:num w:numId="35">
    <w:abstractNumId w:val="24"/>
  </w:num>
  <w:num w:numId="36">
    <w:abstractNumId w:val="0"/>
  </w:num>
  <w:num w:numId="37">
    <w:abstractNumId w:val="11"/>
  </w:num>
  <w:num w:numId="38">
    <w:abstractNumId w:val="4"/>
  </w:num>
  <w:num w:numId="39">
    <w:abstractNumId w:val="17"/>
  </w:num>
  <w:num w:numId="40">
    <w:abstractNumId w:val="47"/>
  </w:num>
  <w:num w:numId="41">
    <w:abstractNumId w:val="12"/>
  </w:num>
  <w:num w:numId="42">
    <w:abstractNumId w:val="9"/>
  </w:num>
  <w:num w:numId="43">
    <w:abstractNumId w:val="2"/>
  </w:num>
  <w:num w:numId="44">
    <w:abstractNumId w:val="38"/>
  </w:num>
  <w:num w:numId="45">
    <w:abstractNumId w:val="26"/>
  </w:num>
  <w:num w:numId="46">
    <w:abstractNumId w:val="37"/>
  </w:num>
  <w:num w:numId="47">
    <w:abstractNumId w:val="48"/>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B1"/>
    <w:rsid w:val="0001774D"/>
    <w:rsid w:val="00017EDB"/>
    <w:rsid w:val="00037BAD"/>
    <w:rsid w:val="0004644C"/>
    <w:rsid w:val="00047337"/>
    <w:rsid w:val="0005423B"/>
    <w:rsid w:val="00065579"/>
    <w:rsid w:val="00067951"/>
    <w:rsid w:val="000807A4"/>
    <w:rsid w:val="0008717A"/>
    <w:rsid w:val="0009025C"/>
    <w:rsid w:val="00097FE8"/>
    <w:rsid w:val="000A0908"/>
    <w:rsid w:val="000B0ACB"/>
    <w:rsid w:val="000D06D3"/>
    <w:rsid w:val="000F3678"/>
    <w:rsid w:val="000F7495"/>
    <w:rsid w:val="000F7D42"/>
    <w:rsid w:val="00111F7A"/>
    <w:rsid w:val="00126DF1"/>
    <w:rsid w:val="001304CE"/>
    <w:rsid w:val="00170995"/>
    <w:rsid w:val="00172074"/>
    <w:rsid w:val="00190DF5"/>
    <w:rsid w:val="0019360C"/>
    <w:rsid w:val="001A2B8B"/>
    <w:rsid w:val="001B3668"/>
    <w:rsid w:val="001B53AD"/>
    <w:rsid w:val="001B7984"/>
    <w:rsid w:val="001C54E0"/>
    <w:rsid w:val="001D10CC"/>
    <w:rsid w:val="001D4BD7"/>
    <w:rsid w:val="001F1CB9"/>
    <w:rsid w:val="001F1E13"/>
    <w:rsid w:val="001F49AD"/>
    <w:rsid w:val="00211E3C"/>
    <w:rsid w:val="00245AE8"/>
    <w:rsid w:val="00287F55"/>
    <w:rsid w:val="00292650"/>
    <w:rsid w:val="00293F0B"/>
    <w:rsid w:val="002B5E96"/>
    <w:rsid w:val="002D4C09"/>
    <w:rsid w:val="002F513E"/>
    <w:rsid w:val="00301FAF"/>
    <w:rsid w:val="00303256"/>
    <w:rsid w:val="003265F3"/>
    <w:rsid w:val="0032764C"/>
    <w:rsid w:val="00347697"/>
    <w:rsid w:val="00356CFF"/>
    <w:rsid w:val="003641D4"/>
    <w:rsid w:val="003670E7"/>
    <w:rsid w:val="003727D1"/>
    <w:rsid w:val="00375A3D"/>
    <w:rsid w:val="00387C9E"/>
    <w:rsid w:val="00391090"/>
    <w:rsid w:val="003923AB"/>
    <w:rsid w:val="003C23A9"/>
    <w:rsid w:val="003D7DF0"/>
    <w:rsid w:val="003E29EE"/>
    <w:rsid w:val="003E4943"/>
    <w:rsid w:val="00401AD4"/>
    <w:rsid w:val="0042527E"/>
    <w:rsid w:val="00452C82"/>
    <w:rsid w:val="00470B55"/>
    <w:rsid w:val="0048226D"/>
    <w:rsid w:val="004869F8"/>
    <w:rsid w:val="004948D6"/>
    <w:rsid w:val="004A1D2A"/>
    <w:rsid w:val="004D1866"/>
    <w:rsid w:val="004D7422"/>
    <w:rsid w:val="00506875"/>
    <w:rsid w:val="00512700"/>
    <w:rsid w:val="0052478D"/>
    <w:rsid w:val="00527619"/>
    <w:rsid w:val="00531863"/>
    <w:rsid w:val="00534974"/>
    <w:rsid w:val="005416B1"/>
    <w:rsid w:val="005762E7"/>
    <w:rsid w:val="005776FF"/>
    <w:rsid w:val="00577E40"/>
    <w:rsid w:val="00583150"/>
    <w:rsid w:val="00585709"/>
    <w:rsid w:val="0058636F"/>
    <w:rsid w:val="00593A49"/>
    <w:rsid w:val="005A0C09"/>
    <w:rsid w:val="005A1A09"/>
    <w:rsid w:val="005A3FA6"/>
    <w:rsid w:val="005B3F7D"/>
    <w:rsid w:val="005C32CF"/>
    <w:rsid w:val="005D1D53"/>
    <w:rsid w:val="005E60A7"/>
    <w:rsid w:val="005F7F62"/>
    <w:rsid w:val="00633C6A"/>
    <w:rsid w:val="0066748C"/>
    <w:rsid w:val="006735A6"/>
    <w:rsid w:val="006831D3"/>
    <w:rsid w:val="0069640F"/>
    <w:rsid w:val="006A39F9"/>
    <w:rsid w:val="006A6E16"/>
    <w:rsid w:val="006C4295"/>
    <w:rsid w:val="006D2B16"/>
    <w:rsid w:val="006D5E43"/>
    <w:rsid w:val="006E06F2"/>
    <w:rsid w:val="006F6277"/>
    <w:rsid w:val="00707830"/>
    <w:rsid w:val="00713365"/>
    <w:rsid w:val="00713DB0"/>
    <w:rsid w:val="00733162"/>
    <w:rsid w:val="00746BC5"/>
    <w:rsid w:val="007568D7"/>
    <w:rsid w:val="00762282"/>
    <w:rsid w:val="00772E8C"/>
    <w:rsid w:val="007874FE"/>
    <w:rsid w:val="00796211"/>
    <w:rsid w:val="007A2332"/>
    <w:rsid w:val="007A23A6"/>
    <w:rsid w:val="007B5F11"/>
    <w:rsid w:val="007B7539"/>
    <w:rsid w:val="007F13C5"/>
    <w:rsid w:val="007F223B"/>
    <w:rsid w:val="00804AEE"/>
    <w:rsid w:val="0081234D"/>
    <w:rsid w:val="008260C3"/>
    <w:rsid w:val="00836128"/>
    <w:rsid w:val="00844406"/>
    <w:rsid w:val="00846BC0"/>
    <w:rsid w:val="00861B4C"/>
    <w:rsid w:val="008854B1"/>
    <w:rsid w:val="00885E4A"/>
    <w:rsid w:val="008B218C"/>
    <w:rsid w:val="008C096D"/>
    <w:rsid w:val="008C09F7"/>
    <w:rsid w:val="008C5584"/>
    <w:rsid w:val="008E0528"/>
    <w:rsid w:val="008F4B9D"/>
    <w:rsid w:val="008F61A3"/>
    <w:rsid w:val="00900CD2"/>
    <w:rsid w:val="00904F3A"/>
    <w:rsid w:val="009124F7"/>
    <w:rsid w:val="0091368B"/>
    <w:rsid w:val="00923019"/>
    <w:rsid w:val="00925AEB"/>
    <w:rsid w:val="00945508"/>
    <w:rsid w:val="00946D44"/>
    <w:rsid w:val="009601E0"/>
    <w:rsid w:val="00967902"/>
    <w:rsid w:val="00975BBE"/>
    <w:rsid w:val="00977CC9"/>
    <w:rsid w:val="00981D35"/>
    <w:rsid w:val="009873E4"/>
    <w:rsid w:val="009A24A5"/>
    <w:rsid w:val="009B601D"/>
    <w:rsid w:val="009B7530"/>
    <w:rsid w:val="009D4A81"/>
    <w:rsid w:val="009E27DD"/>
    <w:rsid w:val="009F14AC"/>
    <w:rsid w:val="00A07C0B"/>
    <w:rsid w:val="00A1707E"/>
    <w:rsid w:val="00A3180C"/>
    <w:rsid w:val="00A44CA6"/>
    <w:rsid w:val="00A44E6F"/>
    <w:rsid w:val="00A57283"/>
    <w:rsid w:val="00A66CF3"/>
    <w:rsid w:val="00A71A44"/>
    <w:rsid w:val="00A7399F"/>
    <w:rsid w:val="00A94949"/>
    <w:rsid w:val="00A95272"/>
    <w:rsid w:val="00AB14F2"/>
    <w:rsid w:val="00AB3C27"/>
    <w:rsid w:val="00AB5472"/>
    <w:rsid w:val="00AC06E3"/>
    <w:rsid w:val="00AC5CE2"/>
    <w:rsid w:val="00AC5FB8"/>
    <w:rsid w:val="00AD2002"/>
    <w:rsid w:val="00AD641E"/>
    <w:rsid w:val="00B17477"/>
    <w:rsid w:val="00B20718"/>
    <w:rsid w:val="00B35798"/>
    <w:rsid w:val="00B432A2"/>
    <w:rsid w:val="00B47B2A"/>
    <w:rsid w:val="00B569D7"/>
    <w:rsid w:val="00B60DAB"/>
    <w:rsid w:val="00B901E5"/>
    <w:rsid w:val="00B93565"/>
    <w:rsid w:val="00BA0843"/>
    <w:rsid w:val="00BA24C5"/>
    <w:rsid w:val="00BA6D71"/>
    <w:rsid w:val="00BB0459"/>
    <w:rsid w:val="00BB5A61"/>
    <w:rsid w:val="00BE23EC"/>
    <w:rsid w:val="00BE268E"/>
    <w:rsid w:val="00BE7030"/>
    <w:rsid w:val="00BE7613"/>
    <w:rsid w:val="00BF3CEF"/>
    <w:rsid w:val="00BF4C01"/>
    <w:rsid w:val="00C02DC8"/>
    <w:rsid w:val="00C049D8"/>
    <w:rsid w:val="00C20DA8"/>
    <w:rsid w:val="00C315DD"/>
    <w:rsid w:val="00C468AD"/>
    <w:rsid w:val="00C54398"/>
    <w:rsid w:val="00C5565B"/>
    <w:rsid w:val="00C60BC5"/>
    <w:rsid w:val="00C76D81"/>
    <w:rsid w:val="00C90576"/>
    <w:rsid w:val="00C95225"/>
    <w:rsid w:val="00CB236A"/>
    <w:rsid w:val="00CB5B22"/>
    <w:rsid w:val="00CD448C"/>
    <w:rsid w:val="00CD636D"/>
    <w:rsid w:val="00CD760C"/>
    <w:rsid w:val="00CE786A"/>
    <w:rsid w:val="00D06873"/>
    <w:rsid w:val="00D2271D"/>
    <w:rsid w:val="00D46D3B"/>
    <w:rsid w:val="00D542A5"/>
    <w:rsid w:val="00D651F7"/>
    <w:rsid w:val="00D86E78"/>
    <w:rsid w:val="00D92BB2"/>
    <w:rsid w:val="00DA1807"/>
    <w:rsid w:val="00DA52D1"/>
    <w:rsid w:val="00DA698B"/>
    <w:rsid w:val="00DE2D92"/>
    <w:rsid w:val="00E002AF"/>
    <w:rsid w:val="00E008C5"/>
    <w:rsid w:val="00E11379"/>
    <w:rsid w:val="00E17887"/>
    <w:rsid w:val="00E20D5C"/>
    <w:rsid w:val="00E21384"/>
    <w:rsid w:val="00E2565C"/>
    <w:rsid w:val="00E2741C"/>
    <w:rsid w:val="00E41277"/>
    <w:rsid w:val="00E673BA"/>
    <w:rsid w:val="00E80E31"/>
    <w:rsid w:val="00E8218C"/>
    <w:rsid w:val="00E9638C"/>
    <w:rsid w:val="00E97768"/>
    <w:rsid w:val="00EA08A3"/>
    <w:rsid w:val="00EA3526"/>
    <w:rsid w:val="00EB7E16"/>
    <w:rsid w:val="00EC50F4"/>
    <w:rsid w:val="00ED0A3A"/>
    <w:rsid w:val="00F105B3"/>
    <w:rsid w:val="00F11984"/>
    <w:rsid w:val="00F12758"/>
    <w:rsid w:val="00F14732"/>
    <w:rsid w:val="00F15AFD"/>
    <w:rsid w:val="00F2600C"/>
    <w:rsid w:val="00F30512"/>
    <w:rsid w:val="00F3364C"/>
    <w:rsid w:val="00F33928"/>
    <w:rsid w:val="00F34A31"/>
    <w:rsid w:val="00F37A3F"/>
    <w:rsid w:val="00F37CA4"/>
    <w:rsid w:val="00F411CE"/>
    <w:rsid w:val="00F85488"/>
    <w:rsid w:val="00F91782"/>
    <w:rsid w:val="00FC6AED"/>
    <w:rsid w:val="00FD5749"/>
    <w:rsid w:val="00FF20BE"/>
    <w:rsid w:val="00F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FF01"/>
  <w15:docId w15:val="{D4B92B9F-97A6-45C1-8C43-B3CEA9EB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B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AB3C27"/>
    <w:pPr>
      <w:keepNext/>
      <w:spacing w:before="120" w:after="120" w:line="360" w:lineRule="exact"/>
      <w:ind w:firstLine="720"/>
      <w:jc w:val="both"/>
      <w:outlineLvl w:val="0"/>
    </w:pPr>
    <w:rPr>
      <w:rFonts w:ascii="Times New Roman" w:hAnsi="Times New Roman"/>
      <w:b/>
      <w:bCs/>
      <w:kern w:val="32"/>
      <w:szCs w:val="32"/>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1984"/>
    <w:pPr>
      <w:ind w:left="720"/>
      <w:contextualSpacing/>
    </w:pPr>
  </w:style>
  <w:style w:type="paragraph" w:styleId="BodyText">
    <w:name w:val="Body Text"/>
    <w:basedOn w:val="Normal"/>
    <w:link w:val="BodyTextChar"/>
    <w:uiPriority w:val="1"/>
    <w:qFormat/>
    <w:rsid w:val="00C315DD"/>
    <w:pPr>
      <w:widowControl w:val="0"/>
      <w:ind w:left="121" w:firstLine="454"/>
    </w:pPr>
    <w:rPr>
      <w:rFonts w:ascii="Times New Roman" w:hAnsi="Times New Roman"/>
    </w:rPr>
  </w:style>
  <w:style w:type="character" w:customStyle="1" w:styleId="BodyTextChar">
    <w:name w:val="Body Text Char"/>
    <w:basedOn w:val="DefaultParagraphFont"/>
    <w:link w:val="BodyText"/>
    <w:uiPriority w:val="1"/>
    <w:rsid w:val="00C315DD"/>
    <w:rPr>
      <w:rFonts w:ascii="Times New Roman" w:eastAsia="Times New Roman" w:hAnsi="Times New Roman" w:cs="Times New Roman"/>
      <w:sz w:val="28"/>
      <w:szCs w:val="28"/>
    </w:rPr>
  </w:style>
  <w:style w:type="paragraph" w:styleId="NormalWeb">
    <w:name w:val="Normal (Web)"/>
    <w:basedOn w:val="Normal"/>
    <w:uiPriority w:val="99"/>
    <w:unhideWhenUsed/>
    <w:rsid w:val="004D7422"/>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A6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71"/>
    <w:rPr>
      <w:rFonts w:ascii="Segoe UI" w:eastAsia="Times New Roman" w:hAnsi="Segoe UI" w:cs="Segoe UI"/>
      <w:sz w:val="18"/>
      <w:szCs w:val="18"/>
    </w:rPr>
  </w:style>
  <w:style w:type="table" w:styleId="TableGrid">
    <w:name w:val="Table Grid"/>
    <w:basedOn w:val="TableNormal"/>
    <w:uiPriority w:val="59"/>
    <w:rsid w:val="000F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3C27"/>
    <w:rPr>
      <w:rFonts w:ascii="Times New Roman" w:eastAsia="Times New Roman" w:hAnsi="Times New Roman" w:cs="Times New Roman"/>
      <w:b/>
      <w:bCs/>
      <w:kern w:val="32"/>
      <w:sz w:val="28"/>
      <w:szCs w:val="32"/>
      <w:lang w:val="x-none" w:eastAsia="vi-VN"/>
    </w:rPr>
  </w:style>
  <w:style w:type="character" w:styleId="CommentReference">
    <w:name w:val="annotation reference"/>
    <w:uiPriority w:val="99"/>
    <w:rsid w:val="00E002AF"/>
    <w:rPr>
      <w:sz w:val="16"/>
      <w:szCs w:val="16"/>
    </w:rPr>
  </w:style>
  <w:style w:type="paragraph" w:styleId="CommentText">
    <w:name w:val="annotation text"/>
    <w:basedOn w:val="Normal"/>
    <w:link w:val="CommentTextChar"/>
    <w:autoRedefine/>
    <w:uiPriority w:val="99"/>
    <w:rsid w:val="00E002AF"/>
    <w:pPr>
      <w:spacing w:before="120" w:after="120"/>
      <w:ind w:firstLine="360"/>
      <w:jc w:val="both"/>
    </w:pPr>
    <w:rPr>
      <w:rFonts w:ascii="Times New Roman" w:hAnsi="Times New Roman"/>
      <w:sz w:val="24"/>
      <w:szCs w:val="20"/>
      <w:lang w:eastAsia="vi-VN"/>
    </w:rPr>
  </w:style>
  <w:style w:type="character" w:customStyle="1" w:styleId="CommentTextChar">
    <w:name w:val="Comment Text Char"/>
    <w:basedOn w:val="DefaultParagraphFont"/>
    <w:link w:val="CommentText"/>
    <w:uiPriority w:val="99"/>
    <w:rsid w:val="00E002AF"/>
    <w:rPr>
      <w:rFonts w:ascii="Times New Roman" w:eastAsia="Times New Roman" w:hAnsi="Times New Roman" w:cs="Times New Roman"/>
      <w:sz w:val="24"/>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phuong.nguyenthu</dc:creator>
  <cp:lastModifiedBy>Hoang Thanh</cp:lastModifiedBy>
  <cp:revision>7</cp:revision>
  <cp:lastPrinted>2020-07-07T03:33:00Z</cp:lastPrinted>
  <dcterms:created xsi:type="dcterms:W3CDTF">2020-07-07T06:11:00Z</dcterms:created>
  <dcterms:modified xsi:type="dcterms:W3CDTF">2020-07-15T08:13:00Z</dcterms:modified>
</cp:coreProperties>
</file>