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Ind w:w="108" w:type="dxa"/>
        <w:tblLook w:val="01E0" w:firstRow="1" w:lastRow="1" w:firstColumn="1" w:lastColumn="1" w:noHBand="0" w:noVBand="0"/>
      </w:tblPr>
      <w:tblGrid>
        <w:gridCol w:w="3233"/>
        <w:gridCol w:w="5839"/>
      </w:tblGrid>
      <w:tr w:rsidR="007F7B6F" w:rsidRPr="00FC4D29" w14:paraId="7428C143" w14:textId="77777777" w:rsidTr="004C6252">
        <w:trPr>
          <w:trHeight w:val="1374"/>
        </w:trPr>
        <w:tc>
          <w:tcPr>
            <w:tcW w:w="3233" w:type="dxa"/>
          </w:tcPr>
          <w:p w14:paraId="7428C13B" w14:textId="77777777" w:rsidR="007F7B6F" w:rsidRPr="00FC4D29" w:rsidRDefault="00F67FA4" w:rsidP="00C87FE5">
            <w:pPr>
              <w:spacing w:after="0" w:line="240" w:lineRule="auto"/>
              <w:jc w:val="center"/>
              <w:rPr>
                <w:b/>
                <w:bCs/>
                <w:sz w:val="24"/>
                <w:szCs w:val="24"/>
              </w:rPr>
            </w:pPr>
            <w:r w:rsidRPr="00FC4D29">
              <w:rPr>
                <w:noProof/>
              </w:rPr>
              <mc:AlternateContent>
                <mc:Choice Requires="wps">
                  <w:drawing>
                    <wp:anchor distT="4294967295" distB="4294967295" distL="114299" distR="114299" simplePos="0" relativeHeight="251657216" behindDoc="0" locked="0" layoutInCell="1" allowOverlap="1" wp14:anchorId="7428C16F" wp14:editId="7428C170">
                      <wp:simplePos x="0" y="0"/>
                      <wp:positionH relativeFrom="column">
                        <wp:posOffset>638174</wp:posOffset>
                      </wp:positionH>
                      <wp:positionV relativeFrom="paragraph">
                        <wp:posOffset>911224</wp:posOffset>
                      </wp:positionV>
                      <wp:extent cx="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1107A" id="Straight Connector 5" o:spid="_x0000_s1026" style="position:absolute;z-index:25165721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0.25pt,71.75pt" to="50.25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"/>
                  </w:pict>
                </mc:Fallback>
              </mc:AlternateContent>
            </w:r>
            <w:r w:rsidR="007F7B6F" w:rsidRPr="00FC4D29">
              <w:br w:type="page"/>
            </w:r>
            <w:r w:rsidR="007F7B6F" w:rsidRPr="00FC4D29">
              <w:rPr>
                <w:b/>
                <w:bCs/>
                <w:sz w:val="24"/>
                <w:szCs w:val="24"/>
              </w:rPr>
              <w:t>NGÂN HÀNG NHÀ NƯỚC</w:t>
            </w:r>
          </w:p>
          <w:p w14:paraId="7428C13C" w14:textId="77777777" w:rsidR="007F7B6F" w:rsidRPr="00FC4D29" w:rsidRDefault="007F7B6F" w:rsidP="00C87FE5">
            <w:pPr>
              <w:spacing w:after="0" w:line="240" w:lineRule="auto"/>
              <w:jc w:val="center"/>
              <w:rPr>
                <w:b/>
                <w:bCs/>
                <w:sz w:val="24"/>
                <w:szCs w:val="24"/>
              </w:rPr>
            </w:pPr>
            <w:r w:rsidRPr="00FC4D29">
              <w:rPr>
                <w:b/>
                <w:bCs/>
                <w:sz w:val="24"/>
                <w:szCs w:val="24"/>
              </w:rPr>
              <w:t>VIỆT NAM</w:t>
            </w:r>
          </w:p>
          <w:p w14:paraId="7428C13D" w14:textId="77777777" w:rsidR="007F7B6F" w:rsidRPr="00FC4D29" w:rsidRDefault="00F67FA4" w:rsidP="00C87FE5">
            <w:pPr>
              <w:spacing w:after="0" w:line="240" w:lineRule="auto"/>
              <w:jc w:val="center"/>
              <w:rPr>
                <w:b/>
                <w:bCs/>
              </w:rPr>
            </w:pPr>
            <w:r w:rsidRPr="00FC4D29">
              <w:rPr>
                <w:noProof/>
              </w:rPr>
              <mc:AlternateContent>
                <mc:Choice Requires="wps">
                  <w:drawing>
                    <wp:anchor distT="4294967295" distB="4294967295" distL="114300" distR="114300" simplePos="0" relativeHeight="251659264" behindDoc="0" locked="0" layoutInCell="1" allowOverlap="1" wp14:anchorId="7428C171" wp14:editId="7428C172">
                      <wp:simplePos x="0" y="0"/>
                      <wp:positionH relativeFrom="column">
                        <wp:posOffset>554355</wp:posOffset>
                      </wp:positionH>
                      <wp:positionV relativeFrom="paragraph">
                        <wp:posOffset>36829</wp:posOffset>
                      </wp:positionV>
                      <wp:extent cx="800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BAD9C"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65pt,2.9pt" to="106.6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" strokeweight=".25pt"/>
                  </w:pict>
                </mc:Fallback>
              </mc:AlternateContent>
            </w:r>
          </w:p>
          <w:p w14:paraId="7428C13E" w14:textId="77777777" w:rsidR="007F7B6F" w:rsidRPr="00FC4D29" w:rsidRDefault="007F7B6F" w:rsidP="00C87FE5">
            <w:pPr>
              <w:spacing w:after="0" w:line="240" w:lineRule="auto"/>
              <w:jc w:val="center"/>
              <w:rPr>
                <w:b/>
                <w:bCs/>
                <w:iCs/>
                <w:u w:val="single"/>
              </w:rPr>
            </w:pPr>
            <w:r w:rsidRPr="00FC4D29">
              <w:t xml:space="preserve">Số: </w:t>
            </w:r>
            <w:r w:rsidR="007A7B6D" w:rsidRPr="00FC4D29">
              <w:t xml:space="preserve">     </w:t>
            </w:r>
            <w:r w:rsidR="00201B4B" w:rsidRPr="00FC4D29">
              <w:t xml:space="preserve"> </w:t>
            </w:r>
            <w:r w:rsidR="007A7B6D" w:rsidRPr="00FC4D29">
              <w:t xml:space="preserve"> </w:t>
            </w:r>
            <w:r w:rsidRPr="00FC4D29">
              <w:t>/20</w:t>
            </w:r>
            <w:r w:rsidR="007A7B6D" w:rsidRPr="00FC4D29">
              <w:t>20</w:t>
            </w:r>
            <w:r w:rsidRPr="00FC4D29">
              <w:t>/TT-NHNN</w:t>
            </w:r>
          </w:p>
        </w:tc>
        <w:tc>
          <w:tcPr>
            <w:tcW w:w="5839" w:type="dxa"/>
          </w:tcPr>
          <w:p w14:paraId="7428C13F" w14:textId="77777777" w:rsidR="007F7B6F" w:rsidRPr="00FC4D29" w:rsidRDefault="007F7B6F" w:rsidP="00C87FE5">
            <w:pPr>
              <w:spacing w:after="0" w:line="240" w:lineRule="auto"/>
              <w:jc w:val="center"/>
              <w:rPr>
                <w:b/>
                <w:bCs/>
                <w:sz w:val="24"/>
                <w:szCs w:val="24"/>
              </w:rPr>
            </w:pPr>
            <w:r w:rsidRPr="00FC4D29">
              <w:rPr>
                <w:b/>
                <w:bCs/>
                <w:sz w:val="24"/>
                <w:szCs w:val="24"/>
              </w:rPr>
              <w:t>CỘNG HOÀ XÃ HỘI CHỦ NGHĨA VIỆT NAM</w:t>
            </w:r>
          </w:p>
          <w:p w14:paraId="7428C140" w14:textId="77777777" w:rsidR="007F7B6F" w:rsidRPr="00FC4D29" w:rsidRDefault="007F7B6F" w:rsidP="00C87FE5">
            <w:pPr>
              <w:spacing w:after="0" w:line="240" w:lineRule="auto"/>
              <w:jc w:val="center"/>
              <w:rPr>
                <w:b/>
                <w:bCs/>
              </w:rPr>
            </w:pPr>
            <w:r w:rsidRPr="00FC4D29">
              <w:rPr>
                <w:b/>
                <w:bCs/>
              </w:rPr>
              <w:t xml:space="preserve">Độc </w:t>
            </w:r>
            <w:proofErr w:type="gramStart"/>
            <w:r w:rsidRPr="00FC4D29">
              <w:rPr>
                <w:b/>
                <w:bCs/>
              </w:rPr>
              <w:t>lập  –</w:t>
            </w:r>
            <w:proofErr w:type="gramEnd"/>
            <w:r w:rsidRPr="00FC4D29">
              <w:rPr>
                <w:b/>
                <w:bCs/>
              </w:rPr>
              <w:t xml:space="preserve"> Tự do – Hạnh phúc</w:t>
            </w:r>
          </w:p>
          <w:p w14:paraId="7428C141" w14:textId="77777777" w:rsidR="007F7B6F" w:rsidRPr="00FC4D29" w:rsidRDefault="00F67FA4" w:rsidP="00C87FE5">
            <w:pPr>
              <w:spacing w:after="0" w:line="240" w:lineRule="auto"/>
              <w:ind w:left="612"/>
              <w:jc w:val="center"/>
              <w:rPr>
                <w:b/>
                <w:bCs/>
                <w:iCs/>
              </w:rPr>
            </w:pPr>
            <w:r w:rsidRPr="00FC4D29">
              <w:rPr>
                <w:noProof/>
              </w:rPr>
              <mc:AlternateContent>
                <mc:Choice Requires="wps">
                  <w:drawing>
                    <wp:anchor distT="4294967295" distB="4294967295" distL="114300" distR="114300" simplePos="0" relativeHeight="251658240" behindDoc="0" locked="0" layoutInCell="1" allowOverlap="1" wp14:anchorId="7428C173" wp14:editId="7428C174">
                      <wp:simplePos x="0" y="0"/>
                      <wp:positionH relativeFrom="column">
                        <wp:posOffset>894080</wp:posOffset>
                      </wp:positionH>
                      <wp:positionV relativeFrom="paragraph">
                        <wp:posOffset>45419</wp:posOffset>
                      </wp:positionV>
                      <wp:extent cx="1943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62828"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4pt,3.6pt" to="223.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O1IGwIAADYEAAAOAAAAZHJzL2Uyb0RvYy54bWysU8GO2jAQvVfqP1i+QxJIKU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" strokeweight=".25pt"/>
                  </w:pict>
                </mc:Fallback>
              </mc:AlternateContent>
            </w:r>
          </w:p>
          <w:p w14:paraId="7428C142" w14:textId="77777777" w:rsidR="007F7B6F" w:rsidRPr="00FC4D29" w:rsidRDefault="007F7B6F" w:rsidP="00C87FE5">
            <w:pPr>
              <w:spacing w:after="0" w:line="240" w:lineRule="auto"/>
              <w:ind w:left="-244" w:right="244" w:firstLine="244"/>
              <w:jc w:val="center"/>
              <w:rPr>
                <w:b/>
                <w:bCs/>
                <w:i/>
              </w:rPr>
            </w:pPr>
            <w:r w:rsidRPr="00FC4D29">
              <w:rPr>
                <w:i/>
                <w:iCs/>
              </w:rPr>
              <w:t>Hà Nội, ngày</w:t>
            </w:r>
            <w:r w:rsidR="000D083F" w:rsidRPr="00FC4D29">
              <w:rPr>
                <w:i/>
                <w:iCs/>
              </w:rPr>
              <w:t xml:space="preserve">  </w:t>
            </w:r>
            <w:r w:rsidR="007A7B6D" w:rsidRPr="00FC4D29">
              <w:rPr>
                <w:i/>
                <w:iCs/>
              </w:rPr>
              <w:t xml:space="preserve">  </w:t>
            </w:r>
            <w:r w:rsidRPr="00FC4D29">
              <w:rPr>
                <w:i/>
                <w:iCs/>
              </w:rPr>
              <w:t xml:space="preserve">  tháng </w:t>
            </w:r>
            <w:r w:rsidR="000D083F" w:rsidRPr="00FC4D29">
              <w:rPr>
                <w:i/>
                <w:iCs/>
              </w:rPr>
              <w:t xml:space="preserve"> </w:t>
            </w:r>
            <w:r w:rsidR="007A7B6D" w:rsidRPr="00FC4D29">
              <w:rPr>
                <w:i/>
                <w:iCs/>
              </w:rPr>
              <w:t xml:space="preserve">   </w:t>
            </w:r>
            <w:r w:rsidR="000D083F" w:rsidRPr="00FC4D29">
              <w:rPr>
                <w:i/>
                <w:iCs/>
              </w:rPr>
              <w:t xml:space="preserve"> </w:t>
            </w:r>
            <w:r w:rsidR="007A7B6D" w:rsidRPr="00FC4D29">
              <w:rPr>
                <w:i/>
                <w:iCs/>
              </w:rPr>
              <w:t xml:space="preserve"> năm 2020</w:t>
            </w:r>
          </w:p>
        </w:tc>
      </w:tr>
    </w:tbl>
    <w:p w14:paraId="7428C144" w14:textId="77777777" w:rsidR="004D1E69" w:rsidRPr="00FC4D29" w:rsidRDefault="007F7B6F" w:rsidP="003C3224">
      <w:pPr>
        <w:spacing w:after="0" w:line="240" w:lineRule="auto"/>
        <w:ind w:left="335" w:right="244" w:hanging="1328"/>
        <w:jc w:val="both"/>
        <w:rPr>
          <w:bCs/>
          <w:sz w:val="24"/>
          <w:szCs w:val="30"/>
        </w:rPr>
      </w:pPr>
      <w:r w:rsidRPr="00FC4D29">
        <w:rPr>
          <w:bCs/>
          <w:sz w:val="24"/>
          <w:szCs w:val="30"/>
        </w:rPr>
        <w:t xml:space="preserve">                 </w:t>
      </w:r>
      <w:r w:rsidR="00670E5E" w:rsidRPr="00FC4D29">
        <w:rPr>
          <w:bCs/>
          <w:sz w:val="24"/>
          <w:szCs w:val="30"/>
        </w:rPr>
        <w:t xml:space="preserve">                 </w:t>
      </w:r>
    </w:p>
    <w:p w14:paraId="7428C145" w14:textId="77777777" w:rsidR="007F7B6F" w:rsidRPr="00FC4D29" w:rsidRDefault="007F7B6F" w:rsidP="003C3224">
      <w:pPr>
        <w:spacing w:after="0" w:line="240" w:lineRule="auto"/>
        <w:ind w:left="335" w:right="244"/>
        <w:jc w:val="both"/>
        <w:rPr>
          <w:b/>
          <w:bCs/>
          <w:sz w:val="30"/>
          <w:szCs w:val="30"/>
        </w:rPr>
      </w:pPr>
      <w:r w:rsidRPr="00FC4D29">
        <w:rPr>
          <w:b/>
          <w:bCs/>
          <w:sz w:val="30"/>
          <w:szCs w:val="30"/>
        </w:rPr>
        <w:t xml:space="preserve"> </w:t>
      </w:r>
    </w:p>
    <w:p w14:paraId="7428C146" w14:textId="77777777" w:rsidR="007F7B6F" w:rsidRPr="00FC4D29" w:rsidRDefault="007F7B6F" w:rsidP="00704929">
      <w:pPr>
        <w:jc w:val="center"/>
        <w:rPr>
          <w:i/>
        </w:rPr>
      </w:pPr>
      <w:r w:rsidRPr="00FC4D29">
        <w:rPr>
          <w:b/>
        </w:rPr>
        <w:t>THÔNG TƯ</w:t>
      </w:r>
    </w:p>
    <w:p w14:paraId="7428C147" w14:textId="77777777" w:rsidR="007F7B6F" w:rsidRPr="00FC4D29" w:rsidRDefault="008F0150" w:rsidP="00704929">
      <w:pPr>
        <w:spacing w:after="0" w:line="240" w:lineRule="auto"/>
        <w:jc w:val="center"/>
        <w:outlineLvl w:val="0"/>
        <w:rPr>
          <w:b/>
        </w:rPr>
      </w:pPr>
      <w:r w:rsidRPr="00FC4D29">
        <w:rPr>
          <w:b/>
        </w:rPr>
        <w:t xml:space="preserve">Sửa đổi, bổ sung một số điều của Thông tư số 01/2020/TT-NHNN ngày 13 tháng 3 năm 2020 của Thống đốc Ngân hàng Nhà nước Việt Nam quy định về việc tổ chức tín dụng, chi nhánh ngân hàng nước ngoài cơ cấu lại thời hạn trả nợ, miễn, giảm lãi, phí, giữ nguyên nhóm nợ nhằm hỗ trợ khách hàng chịu ảnh hưởng bởi dịch </w:t>
      </w:r>
      <w:proofErr w:type="spellStart"/>
      <w:r w:rsidRPr="00FC4D29">
        <w:rPr>
          <w:b/>
        </w:rPr>
        <w:t>Covid</w:t>
      </w:r>
      <w:proofErr w:type="spellEnd"/>
      <w:r w:rsidRPr="00FC4D29">
        <w:rPr>
          <w:b/>
        </w:rPr>
        <w:t xml:space="preserve"> – 19</w:t>
      </w:r>
    </w:p>
    <w:p w14:paraId="7428C148" w14:textId="77777777" w:rsidR="008F0150" w:rsidRPr="00FC4D29" w:rsidRDefault="008F0150" w:rsidP="003C3224">
      <w:pPr>
        <w:spacing w:after="0" w:line="240" w:lineRule="auto"/>
        <w:jc w:val="both"/>
        <w:outlineLvl w:val="0"/>
        <w:rPr>
          <w:b/>
          <w:bCs/>
        </w:rPr>
      </w:pPr>
      <w:r w:rsidRPr="00FC4D29">
        <w:rPr>
          <w:noProof/>
        </w:rPr>
        <mc:AlternateContent>
          <mc:Choice Requires="wps">
            <w:drawing>
              <wp:anchor distT="4294967295" distB="4294967295" distL="114300" distR="114300" simplePos="0" relativeHeight="251656192" behindDoc="0" locked="0" layoutInCell="1" allowOverlap="1" wp14:anchorId="7428C175" wp14:editId="7428C176">
                <wp:simplePos x="0" y="0"/>
                <wp:positionH relativeFrom="column">
                  <wp:posOffset>1924986</wp:posOffset>
                </wp:positionH>
                <wp:positionV relativeFrom="paragraph">
                  <wp:posOffset>40005</wp:posOffset>
                </wp:positionV>
                <wp:extent cx="1949116" cy="0"/>
                <wp:effectExtent l="0" t="0" r="133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116" cy="0"/>
                        </a:xfrm>
                        <a:prstGeom prst="line">
                          <a:avLst/>
                        </a:prstGeom>
                        <a:ln w="3175">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FFAECC" id="Straight Connector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55pt,3.15pt" to="3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" strokecolor="black [3040]" strokeweight=".25pt"/>
            </w:pict>
          </mc:Fallback>
        </mc:AlternateContent>
      </w:r>
    </w:p>
    <w:p w14:paraId="7428C149" w14:textId="77777777" w:rsidR="007F7B6F" w:rsidRPr="00FC4D29" w:rsidRDefault="007F7B6F" w:rsidP="00B54129">
      <w:pPr>
        <w:spacing w:before="120" w:line="240" w:lineRule="auto"/>
        <w:ind w:right="40" w:firstLine="720"/>
        <w:jc w:val="both"/>
        <w:rPr>
          <w:i/>
        </w:rPr>
      </w:pPr>
      <w:r w:rsidRPr="00FC4D29">
        <w:rPr>
          <w:i/>
        </w:rPr>
        <w:t>Căn cứ Luật Ngân hàng Nhà nước Việt Nam ngày 16 tháng 6 năm 2010;</w:t>
      </w:r>
    </w:p>
    <w:p w14:paraId="7428C14A" w14:textId="77777777" w:rsidR="004235DB" w:rsidRPr="00FC4D29" w:rsidRDefault="0061372F" w:rsidP="00B54129">
      <w:pPr>
        <w:spacing w:before="120" w:line="240" w:lineRule="auto"/>
        <w:ind w:right="40" w:firstLine="720"/>
        <w:jc w:val="both"/>
        <w:rPr>
          <w:i/>
          <w:spacing w:val="-4"/>
        </w:rPr>
      </w:pPr>
      <w:r w:rsidRPr="00FC4D29">
        <w:rPr>
          <w:i/>
          <w:spacing w:val="-4"/>
        </w:rPr>
        <w:t>Căn cứ Luật Các tổ chức tín dụng ngày 16 tháng 6 năm 2010; Luật sửa đổi, bổ sung một số điều của Luật Các tổ chức tín dụ</w:t>
      </w:r>
      <w:r w:rsidR="004235DB" w:rsidRPr="00FC4D29">
        <w:rPr>
          <w:i/>
          <w:spacing w:val="-4"/>
        </w:rPr>
        <w:t>ng ngày 20 tháng 11 năm 2017;</w:t>
      </w:r>
    </w:p>
    <w:p w14:paraId="7428C14B" w14:textId="77777777" w:rsidR="002C6B7A" w:rsidRPr="00FC4D29" w:rsidRDefault="002C6B7A" w:rsidP="00B54129">
      <w:pPr>
        <w:spacing w:before="120" w:line="240" w:lineRule="auto"/>
        <w:ind w:firstLine="720"/>
        <w:jc w:val="both"/>
        <w:rPr>
          <w:rFonts w:eastAsia="Times New Roman"/>
          <w:i/>
          <w:iCs/>
          <w:szCs w:val="28"/>
          <w:lang w:val="vi-VN"/>
        </w:rPr>
      </w:pPr>
      <w:r w:rsidRPr="00FC4D29">
        <w:rPr>
          <w:rFonts w:eastAsia="Times New Roman"/>
          <w:i/>
          <w:iCs/>
          <w:szCs w:val="28"/>
          <w:lang w:val="vi-VN"/>
        </w:rPr>
        <w:t xml:space="preserve">Căn cứ </w:t>
      </w:r>
      <w:r w:rsidRPr="00FC4D29">
        <w:rPr>
          <w:rFonts w:eastAsia="Times New Roman"/>
          <w:i/>
          <w:iCs/>
          <w:szCs w:val="28"/>
          <w:shd w:val="clear" w:color="auto" w:fill="FFFFFF"/>
          <w:lang w:val="vi-VN"/>
        </w:rPr>
        <w:t>Nghị định số</w:t>
      </w:r>
      <w:r w:rsidR="00435B56" w:rsidRPr="00FC4D29">
        <w:rPr>
          <w:rFonts w:eastAsia="Times New Roman"/>
          <w:i/>
          <w:iCs/>
          <w:szCs w:val="28"/>
          <w:shd w:val="clear" w:color="auto" w:fill="FFFFFF"/>
        </w:rPr>
        <w:t xml:space="preserve"> 16/2017/NĐ-CP </w:t>
      </w:r>
      <w:hyperlink r:id="rId11" w:tgtFrame="_blank" w:tooltip="Nghị định 156/2013/NĐ-CP" w:history="1"/>
      <w:r w:rsidRPr="00FC4D29">
        <w:rPr>
          <w:rFonts w:eastAsia="Times New Roman"/>
          <w:i/>
          <w:iCs/>
          <w:szCs w:val="28"/>
          <w:lang w:val="vi-VN"/>
        </w:rPr>
        <w:t xml:space="preserve">ngày </w:t>
      </w:r>
      <w:r w:rsidR="00435B56" w:rsidRPr="00FC4D29">
        <w:rPr>
          <w:rFonts w:eastAsia="Times New Roman"/>
          <w:i/>
          <w:iCs/>
          <w:szCs w:val="28"/>
        </w:rPr>
        <w:t>17</w:t>
      </w:r>
      <w:r w:rsidR="00DB7432" w:rsidRPr="00FC4D29">
        <w:rPr>
          <w:rFonts w:eastAsia="Times New Roman"/>
          <w:i/>
          <w:iCs/>
          <w:szCs w:val="28"/>
        </w:rPr>
        <w:t xml:space="preserve"> tháng </w:t>
      </w:r>
      <w:r w:rsidR="00435B56" w:rsidRPr="00FC4D29">
        <w:rPr>
          <w:rFonts w:eastAsia="Times New Roman"/>
          <w:i/>
          <w:iCs/>
          <w:szCs w:val="28"/>
        </w:rPr>
        <w:t>02</w:t>
      </w:r>
      <w:r w:rsidR="00DB7432" w:rsidRPr="00FC4D29">
        <w:rPr>
          <w:rFonts w:eastAsia="Times New Roman"/>
          <w:i/>
          <w:iCs/>
          <w:szCs w:val="28"/>
        </w:rPr>
        <w:t xml:space="preserve"> năm </w:t>
      </w:r>
      <w:r w:rsidR="00435B56" w:rsidRPr="00FC4D29">
        <w:rPr>
          <w:rFonts w:eastAsia="Times New Roman"/>
          <w:i/>
          <w:iCs/>
          <w:szCs w:val="28"/>
        </w:rPr>
        <w:t>2017</w:t>
      </w:r>
      <w:r w:rsidRPr="00FC4D29">
        <w:rPr>
          <w:rFonts w:eastAsia="Times New Roman"/>
          <w:i/>
          <w:iCs/>
          <w:szCs w:val="28"/>
          <w:lang w:val="vi-VN"/>
        </w:rPr>
        <w:t xml:space="preserve"> của Chính phủ quy định chức năng, nhiệm vụ, quyền hạn và </w:t>
      </w:r>
      <w:r w:rsidRPr="00FC4D29">
        <w:rPr>
          <w:rFonts w:eastAsia="Times New Roman"/>
          <w:i/>
          <w:iCs/>
          <w:szCs w:val="28"/>
          <w:shd w:val="clear" w:color="auto" w:fill="FFFFFF"/>
          <w:lang w:val="vi-VN"/>
        </w:rPr>
        <w:t>cơ cấu</w:t>
      </w:r>
      <w:r w:rsidRPr="00FC4D29">
        <w:rPr>
          <w:rFonts w:eastAsia="Times New Roman"/>
          <w:i/>
          <w:iCs/>
          <w:szCs w:val="28"/>
          <w:lang w:val="vi-VN"/>
        </w:rPr>
        <w:t xml:space="preserve"> </w:t>
      </w:r>
      <w:r w:rsidRPr="00FC4D29">
        <w:rPr>
          <w:rFonts w:eastAsia="Times New Roman"/>
          <w:i/>
          <w:iCs/>
          <w:szCs w:val="28"/>
          <w:shd w:val="clear" w:color="auto" w:fill="FFFFFF"/>
          <w:lang w:val="vi-VN"/>
        </w:rPr>
        <w:t>tổ chức</w:t>
      </w:r>
      <w:r w:rsidRPr="00FC4D29">
        <w:rPr>
          <w:rFonts w:eastAsia="Times New Roman"/>
          <w:i/>
          <w:iCs/>
          <w:szCs w:val="28"/>
          <w:lang w:val="vi-VN"/>
        </w:rPr>
        <w:t xml:space="preserve"> của Ngân hàng Nhà nước Việt Nam;</w:t>
      </w:r>
    </w:p>
    <w:p w14:paraId="7428C14C" w14:textId="77777777" w:rsidR="00795B82" w:rsidRPr="00FC4D29" w:rsidRDefault="00795B82" w:rsidP="00B54129">
      <w:pPr>
        <w:spacing w:before="120" w:line="240" w:lineRule="auto"/>
        <w:ind w:firstLine="720"/>
        <w:jc w:val="both"/>
        <w:rPr>
          <w:rFonts w:eastAsia="Times New Roman"/>
          <w:i/>
          <w:iCs/>
          <w:szCs w:val="28"/>
          <w:lang w:val="en-AU"/>
        </w:rPr>
      </w:pPr>
      <w:r w:rsidRPr="00FC4D29">
        <w:rPr>
          <w:rFonts w:eastAsia="Times New Roman"/>
          <w:i/>
          <w:iCs/>
          <w:szCs w:val="28"/>
          <w:lang w:val="en-AU"/>
        </w:rPr>
        <w:t>Sau khi thống nhất với Bộ Tài chính;</w:t>
      </w:r>
    </w:p>
    <w:p w14:paraId="7428C14D" w14:textId="77777777" w:rsidR="00435B56" w:rsidRPr="00FC4D29" w:rsidRDefault="00435B56" w:rsidP="00B54129">
      <w:pPr>
        <w:spacing w:before="120" w:line="240" w:lineRule="auto"/>
        <w:ind w:firstLine="720"/>
        <w:jc w:val="both"/>
        <w:rPr>
          <w:rFonts w:eastAsia="Times New Roman"/>
          <w:szCs w:val="28"/>
        </w:rPr>
      </w:pPr>
      <w:r w:rsidRPr="00FC4D29">
        <w:rPr>
          <w:rFonts w:eastAsia="Times New Roman"/>
          <w:i/>
          <w:iCs/>
          <w:szCs w:val="28"/>
        </w:rPr>
        <w:t>Theo đề nghị của Chánh Thanh tra, giám sát ngân hàng;</w:t>
      </w:r>
    </w:p>
    <w:p w14:paraId="7428C14E" w14:textId="77777777" w:rsidR="009A4585" w:rsidRPr="00FC4D29" w:rsidRDefault="002C6B7A" w:rsidP="00B54129">
      <w:pPr>
        <w:spacing w:before="120" w:line="240" w:lineRule="auto"/>
        <w:ind w:firstLine="720"/>
        <w:jc w:val="both"/>
        <w:rPr>
          <w:rFonts w:eastAsia="Times New Roman"/>
          <w:i/>
          <w:iCs/>
          <w:szCs w:val="28"/>
          <w:lang w:val="en-AU"/>
        </w:rPr>
      </w:pPr>
      <w:r w:rsidRPr="00FC4D29">
        <w:rPr>
          <w:rFonts w:eastAsia="Times New Roman"/>
          <w:i/>
          <w:iCs/>
          <w:szCs w:val="28"/>
          <w:lang w:val="en-AU"/>
        </w:rPr>
        <w:t xml:space="preserve">Thống đốc Ngân hàng Nhà nước Việt Nam ban hành Thông tư </w:t>
      </w:r>
      <w:bookmarkStart w:id="0" w:name="chuong_1"/>
      <w:r w:rsidR="008F0150" w:rsidRPr="00FC4D29">
        <w:rPr>
          <w:rFonts w:eastAsia="Times New Roman"/>
          <w:i/>
          <w:iCs/>
          <w:szCs w:val="28"/>
          <w:lang w:val="en-AU"/>
        </w:rPr>
        <w:t xml:space="preserve">sửa đổi, bổ sung một số điều của Thông tư số 01/2020/TT-NHNN ngày 13 tháng 3 năm 2020 của Thống đốc Ngân hàng Nhà nước Việt Nam quy định về việc tổ chức tín dụng, chi nhánh ngân hàng nước ngoài cơ cấu lại thời hạn trả nợ, miễn, giảm lãi, phí, giữ nguyên nhóm nợ nhằm hỗ trợ khách hàng chịu ảnh hưởng bởi dịch </w:t>
      </w:r>
      <w:proofErr w:type="spellStart"/>
      <w:r w:rsidR="008F0150" w:rsidRPr="00FC4D29">
        <w:rPr>
          <w:rFonts w:eastAsia="Times New Roman"/>
          <w:i/>
          <w:iCs/>
          <w:szCs w:val="28"/>
          <w:lang w:val="en-AU"/>
        </w:rPr>
        <w:t>Covid</w:t>
      </w:r>
      <w:proofErr w:type="spellEnd"/>
      <w:r w:rsidR="008F0150" w:rsidRPr="00FC4D29">
        <w:rPr>
          <w:rFonts w:eastAsia="Times New Roman"/>
          <w:i/>
          <w:iCs/>
          <w:szCs w:val="28"/>
          <w:lang w:val="en-AU"/>
        </w:rPr>
        <w:t xml:space="preserve"> – 19 (sau đây gọi là Thông tư số 01/2020/TT-NHNN).</w:t>
      </w:r>
    </w:p>
    <w:p w14:paraId="7428C14F" w14:textId="77777777" w:rsidR="008F0150" w:rsidRPr="00FC4D29" w:rsidRDefault="008F0150" w:rsidP="00B54129">
      <w:pPr>
        <w:spacing w:before="240" w:after="0" w:line="240" w:lineRule="auto"/>
        <w:ind w:firstLine="720"/>
        <w:jc w:val="center"/>
        <w:rPr>
          <w:rFonts w:eastAsia="Times New Roman"/>
          <w:b/>
          <w:bCs/>
          <w:szCs w:val="28"/>
        </w:rPr>
      </w:pPr>
    </w:p>
    <w:p w14:paraId="7428C150" w14:textId="77777777" w:rsidR="008F0150" w:rsidRPr="00FC4D29" w:rsidRDefault="008F0150" w:rsidP="00B54129">
      <w:pPr>
        <w:spacing w:after="60"/>
        <w:ind w:right="6" w:firstLine="720"/>
        <w:jc w:val="both"/>
        <w:rPr>
          <w:i/>
          <w:lang w:val="nl-NL"/>
        </w:rPr>
      </w:pPr>
      <w:r w:rsidRPr="00FC4D29">
        <w:rPr>
          <w:b/>
          <w:lang w:val="nl-NL"/>
        </w:rPr>
        <w:t>Điều 1. Sửa đổi, bổ sung một số điều của Thông tư số 01/2020/TT-NHNN</w:t>
      </w:r>
    </w:p>
    <w:p w14:paraId="7428C151" w14:textId="77777777" w:rsidR="0076713B" w:rsidRPr="00FC4D29" w:rsidRDefault="0076713B" w:rsidP="00B54129">
      <w:pPr>
        <w:ind w:right="6" w:firstLine="720"/>
        <w:jc w:val="both"/>
        <w:rPr>
          <w:lang w:val="nl-NL"/>
        </w:rPr>
      </w:pPr>
      <w:bookmarkStart w:id="1" w:name="_Toc125165629"/>
      <w:bookmarkStart w:id="2" w:name="_Toc125165636"/>
      <w:bookmarkStart w:id="3" w:name="_Toc130807248"/>
      <w:bookmarkStart w:id="4" w:name="_Toc130807271"/>
      <w:bookmarkStart w:id="5" w:name="_Toc125165634"/>
      <w:bookmarkStart w:id="6" w:name="_Toc130807268"/>
      <w:bookmarkStart w:id="7" w:name="_Toc125165623"/>
      <w:bookmarkStart w:id="8" w:name="_Toc130807242"/>
      <w:bookmarkStart w:id="9" w:name="_Toc133631655"/>
      <w:bookmarkStart w:id="10" w:name="_Toc148151704"/>
      <w:r w:rsidRPr="00FC4D29">
        <w:rPr>
          <w:lang w:val="nl-NL"/>
        </w:rPr>
        <w:t>1. Điểm a, điểm b khoản 1 Điều 4 Thông tư số 01/2020/TT-NHNN</w:t>
      </w:r>
      <w:r w:rsidRPr="00FC4D29">
        <w:t xml:space="preserve"> </w:t>
      </w:r>
      <w:r w:rsidRPr="00FC4D29">
        <w:rPr>
          <w:lang w:val="nl-NL"/>
        </w:rPr>
        <w:t xml:space="preserve">được </w:t>
      </w:r>
      <w:commentRangeStart w:id="11"/>
      <w:r w:rsidRPr="00FC4D29">
        <w:rPr>
          <w:lang w:val="nl-NL"/>
        </w:rPr>
        <w:t>sửa đổi, bổ sung như sau:</w:t>
      </w:r>
      <w:commentRangeEnd w:id="11"/>
      <w:r w:rsidR="00BA1738" w:rsidRPr="00FC4D29">
        <w:rPr>
          <w:rStyle w:val="CommentReference"/>
        </w:rPr>
        <w:commentReference w:id="11"/>
      </w:r>
    </w:p>
    <w:p w14:paraId="7428C152" w14:textId="77777777" w:rsidR="0076713B" w:rsidRPr="00FC4D29" w:rsidRDefault="0076713B" w:rsidP="00B54129">
      <w:pPr>
        <w:ind w:right="6" w:firstLine="720"/>
        <w:jc w:val="both"/>
        <w:rPr>
          <w:rFonts w:eastAsia="Times New Roman"/>
          <w:szCs w:val="28"/>
        </w:rPr>
      </w:pPr>
      <w:r w:rsidRPr="00FC4D29">
        <w:rPr>
          <w:rFonts w:eastAsia="Times New Roman"/>
          <w:szCs w:val="28"/>
        </w:rPr>
        <w:t xml:space="preserve">“a) Phát sinh trước ngày </w:t>
      </w:r>
      <w:r w:rsidR="00604C9A" w:rsidRPr="00FC4D29">
        <w:rPr>
          <w:rFonts w:eastAsia="Times New Roman"/>
          <w:szCs w:val="28"/>
        </w:rPr>
        <w:t>25/4</w:t>
      </w:r>
      <w:r w:rsidRPr="00FC4D29">
        <w:rPr>
          <w:rFonts w:eastAsia="Times New Roman"/>
          <w:szCs w:val="28"/>
        </w:rPr>
        <w:t>/2020 từ hoạt động cho vay, cho thuê tài chính;</w:t>
      </w:r>
    </w:p>
    <w:p w14:paraId="7428C153" w14:textId="77777777" w:rsidR="0076713B" w:rsidRPr="00FC4D29" w:rsidRDefault="0076713B" w:rsidP="00B54129">
      <w:pPr>
        <w:ind w:right="6" w:firstLine="720"/>
        <w:jc w:val="both"/>
        <w:rPr>
          <w:szCs w:val="28"/>
        </w:rPr>
      </w:pPr>
      <w:r w:rsidRPr="00FC4D29">
        <w:rPr>
          <w:rFonts w:eastAsia="Times New Roman"/>
          <w:szCs w:val="28"/>
        </w:rPr>
        <w:t>b) Phát sinh nghĩa vụ trả nợ gốc và/hoặc lãi trong khoảng thời gian từ ngày 23/01/2020 đến</w:t>
      </w:r>
      <w:r w:rsidRPr="00FC4D29">
        <w:rPr>
          <w:szCs w:val="28"/>
        </w:rPr>
        <w:t xml:space="preserve"> ngày 31/12/2020;”</w:t>
      </w:r>
    </w:p>
    <w:p w14:paraId="7428C154" w14:textId="77777777" w:rsidR="0019244A" w:rsidRPr="00FC4D29" w:rsidRDefault="0019244A" w:rsidP="00B54129">
      <w:pPr>
        <w:ind w:right="6" w:firstLine="720"/>
        <w:jc w:val="both"/>
        <w:rPr>
          <w:lang w:val="nl-NL"/>
        </w:rPr>
      </w:pPr>
      <w:r w:rsidRPr="00FC4D29">
        <w:rPr>
          <w:szCs w:val="28"/>
        </w:rPr>
        <w:t>2. Đ</w:t>
      </w:r>
      <w:r w:rsidRPr="00FC4D29">
        <w:rPr>
          <w:lang w:val="nl-NL"/>
        </w:rPr>
        <w:t>iểm b khoản 2 Điều 4 Thông tư số 01/2020/TT-NHNN</w:t>
      </w:r>
      <w:r w:rsidRPr="00FC4D29">
        <w:t xml:space="preserve"> </w:t>
      </w:r>
      <w:r w:rsidRPr="00FC4D29">
        <w:rPr>
          <w:lang w:val="nl-NL"/>
        </w:rPr>
        <w:t>được sửa đổi, bổ sung như sau:</w:t>
      </w:r>
    </w:p>
    <w:p w14:paraId="7428C155" w14:textId="77777777" w:rsidR="0019244A" w:rsidRPr="00FC4D29" w:rsidRDefault="0019244A" w:rsidP="00B54129">
      <w:pPr>
        <w:ind w:right="6" w:firstLine="720"/>
        <w:jc w:val="both"/>
        <w:rPr>
          <w:szCs w:val="28"/>
        </w:rPr>
      </w:pPr>
      <w:r w:rsidRPr="00FC4D29">
        <w:rPr>
          <w:szCs w:val="28"/>
        </w:rPr>
        <w:lastRenderedPageBreak/>
        <w:t xml:space="preserve">“b) Số dư nợ phát sinh </w:t>
      </w:r>
      <w:r w:rsidR="00387F3D" w:rsidRPr="00FC4D29">
        <w:rPr>
          <w:szCs w:val="28"/>
        </w:rPr>
        <w:t xml:space="preserve">trước ngày 23/01/2020 và </w:t>
      </w:r>
      <w:r w:rsidRPr="00FC4D29">
        <w:rPr>
          <w:szCs w:val="28"/>
        </w:rPr>
        <w:t xml:space="preserve">quá hạn trong khoảng thời gian từ ngày 23/01/2020 đến ngày </w:t>
      </w:r>
      <w:r w:rsidR="005909A7" w:rsidRPr="00FC4D29">
        <w:rPr>
          <w:szCs w:val="28"/>
        </w:rPr>
        <w:t>29/3/2020</w:t>
      </w:r>
      <w:r w:rsidRPr="00FC4D29">
        <w:rPr>
          <w:szCs w:val="28"/>
        </w:rPr>
        <w:t>;”</w:t>
      </w:r>
    </w:p>
    <w:p w14:paraId="7428C156" w14:textId="77777777" w:rsidR="0003270F" w:rsidRPr="00FC4D29" w:rsidRDefault="0019244A" w:rsidP="00B54129">
      <w:pPr>
        <w:ind w:right="6" w:firstLine="720"/>
        <w:jc w:val="both"/>
        <w:rPr>
          <w:lang w:val="nl-NL"/>
        </w:rPr>
      </w:pPr>
      <w:r w:rsidRPr="00FC4D29">
        <w:rPr>
          <w:szCs w:val="28"/>
        </w:rPr>
        <w:t>3</w:t>
      </w:r>
      <w:r w:rsidR="0003270F" w:rsidRPr="00FC4D29">
        <w:rPr>
          <w:szCs w:val="28"/>
        </w:rPr>
        <w:t xml:space="preserve">. </w:t>
      </w:r>
      <w:r w:rsidR="00757933" w:rsidRPr="00FC4D29">
        <w:rPr>
          <w:szCs w:val="28"/>
        </w:rPr>
        <w:t>Bổ sung đ</w:t>
      </w:r>
      <w:r w:rsidR="0003270F" w:rsidRPr="00FC4D29">
        <w:rPr>
          <w:lang w:val="nl-NL"/>
        </w:rPr>
        <w:t xml:space="preserve">iểm </w:t>
      </w:r>
      <w:r w:rsidR="00757933" w:rsidRPr="00FC4D29">
        <w:rPr>
          <w:lang w:val="nl-NL"/>
        </w:rPr>
        <w:t>c</w:t>
      </w:r>
      <w:r w:rsidR="0003270F" w:rsidRPr="00FC4D29">
        <w:rPr>
          <w:lang w:val="nl-NL"/>
        </w:rPr>
        <w:t xml:space="preserve"> </w:t>
      </w:r>
      <w:r w:rsidR="005909A7" w:rsidRPr="00FC4D29">
        <w:rPr>
          <w:lang w:val="nl-NL"/>
        </w:rPr>
        <w:t xml:space="preserve">vào </w:t>
      </w:r>
      <w:r w:rsidR="0003270F" w:rsidRPr="00FC4D29">
        <w:rPr>
          <w:lang w:val="nl-NL"/>
        </w:rPr>
        <w:t>khoản 2 Điều 4 Thông tư số 01/2020/TT-NHNN</w:t>
      </w:r>
      <w:r w:rsidR="0003270F" w:rsidRPr="00FC4D29">
        <w:t xml:space="preserve"> </w:t>
      </w:r>
      <w:r w:rsidR="0003270F" w:rsidRPr="00FC4D29">
        <w:rPr>
          <w:lang w:val="nl-NL"/>
        </w:rPr>
        <w:t>như sau:</w:t>
      </w:r>
    </w:p>
    <w:p w14:paraId="7428C157" w14:textId="77777777" w:rsidR="0003270F" w:rsidRPr="00FC4D29" w:rsidRDefault="0003270F" w:rsidP="00B54129">
      <w:pPr>
        <w:ind w:right="6" w:firstLine="720"/>
        <w:jc w:val="both"/>
        <w:rPr>
          <w:lang w:val="nl-NL"/>
        </w:rPr>
      </w:pPr>
      <w:r w:rsidRPr="00FC4D29">
        <w:rPr>
          <w:lang w:val="nl-NL"/>
        </w:rPr>
        <w:t>“</w:t>
      </w:r>
      <w:r w:rsidR="00757933" w:rsidRPr="00FC4D29">
        <w:rPr>
          <w:lang w:val="nl-NL"/>
        </w:rPr>
        <w:t xml:space="preserve">c) Số dư nợ phát sinh </w:t>
      </w:r>
      <w:r w:rsidR="006F0CD0" w:rsidRPr="00FC4D29">
        <w:rPr>
          <w:lang w:val="nl-NL"/>
        </w:rPr>
        <w:t>từ</w:t>
      </w:r>
      <w:r w:rsidR="00757933" w:rsidRPr="00FC4D29">
        <w:rPr>
          <w:lang w:val="nl-NL"/>
        </w:rPr>
        <w:t xml:space="preserve"> ngày 23/01/2020 </w:t>
      </w:r>
      <w:r w:rsidR="00387F3D" w:rsidRPr="00FC4D29">
        <w:rPr>
          <w:lang w:val="nl-NL"/>
        </w:rPr>
        <w:t xml:space="preserve">đến </w:t>
      </w:r>
      <w:r w:rsidR="003E3FDF" w:rsidRPr="00FC4D29">
        <w:rPr>
          <w:lang w:val="nl-NL"/>
        </w:rPr>
        <w:t xml:space="preserve">trước </w:t>
      </w:r>
      <w:r w:rsidR="00387F3D" w:rsidRPr="00FC4D29">
        <w:rPr>
          <w:lang w:val="nl-NL"/>
        </w:rPr>
        <w:t>ngày 2</w:t>
      </w:r>
      <w:r w:rsidR="003E3FDF" w:rsidRPr="00FC4D29">
        <w:rPr>
          <w:lang w:val="nl-NL"/>
        </w:rPr>
        <w:t>5</w:t>
      </w:r>
      <w:r w:rsidR="00387F3D" w:rsidRPr="00FC4D29">
        <w:rPr>
          <w:lang w:val="nl-NL"/>
        </w:rPr>
        <w:t xml:space="preserve">/4/2020 </w:t>
      </w:r>
      <w:r w:rsidR="00604C9A" w:rsidRPr="00FC4D29">
        <w:rPr>
          <w:lang w:val="nl-NL"/>
        </w:rPr>
        <w:t>và</w:t>
      </w:r>
      <w:r w:rsidR="00757933" w:rsidRPr="00FC4D29">
        <w:rPr>
          <w:lang w:val="nl-NL"/>
        </w:rPr>
        <w:t xml:space="preserve"> quá hạn </w:t>
      </w:r>
      <w:r w:rsidR="00ED41BD" w:rsidRPr="00FC4D29">
        <w:rPr>
          <w:lang w:val="nl-NL"/>
        </w:rPr>
        <w:t>(</w:t>
      </w:r>
      <w:r w:rsidR="00ED41BD" w:rsidRPr="00FC4D29">
        <w:rPr>
          <w:szCs w:val="28"/>
        </w:rPr>
        <w:t xml:space="preserve">trừ trường hợp quy định tại điểm a khoản này) </w:t>
      </w:r>
      <w:r w:rsidR="00757933" w:rsidRPr="00FC4D29">
        <w:rPr>
          <w:lang w:val="nl-NL"/>
        </w:rPr>
        <w:t xml:space="preserve">trong khoảng thời gian từ ngày </w:t>
      </w:r>
      <w:r w:rsidR="00387F3D" w:rsidRPr="00FC4D29">
        <w:rPr>
          <w:lang w:val="nl-NL"/>
        </w:rPr>
        <w:t>23/01</w:t>
      </w:r>
      <w:r w:rsidR="00757933" w:rsidRPr="00FC4D29">
        <w:rPr>
          <w:lang w:val="nl-NL"/>
        </w:rPr>
        <w:t xml:space="preserve">/2020 đến ngày .../6/2020 </w:t>
      </w:r>
      <w:r w:rsidR="00757933" w:rsidRPr="00FC4D29">
        <w:rPr>
          <w:i/>
          <w:lang w:val="nl-NL"/>
        </w:rPr>
        <w:t>(</w:t>
      </w:r>
      <w:r w:rsidR="00011588" w:rsidRPr="00FC4D29">
        <w:rPr>
          <w:i/>
          <w:lang w:val="nl-NL"/>
        </w:rPr>
        <w:t xml:space="preserve">ngày liền kề </w:t>
      </w:r>
      <w:r w:rsidR="00CD0534" w:rsidRPr="00FC4D29">
        <w:rPr>
          <w:i/>
          <w:lang w:val="nl-NL"/>
        </w:rPr>
        <w:t xml:space="preserve">sau 15 </w:t>
      </w:r>
      <w:r w:rsidR="00757933" w:rsidRPr="00FC4D29">
        <w:rPr>
          <w:i/>
          <w:lang w:val="nl-NL"/>
        </w:rPr>
        <w:t xml:space="preserve">ngày </w:t>
      </w:r>
      <w:r w:rsidR="00CD0534" w:rsidRPr="00FC4D29">
        <w:rPr>
          <w:i/>
          <w:lang w:val="nl-NL"/>
        </w:rPr>
        <w:t xml:space="preserve">kể từ ngày </w:t>
      </w:r>
      <w:r w:rsidR="00757933" w:rsidRPr="00FC4D29">
        <w:rPr>
          <w:i/>
          <w:lang w:val="nl-NL"/>
        </w:rPr>
        <w:t>Thông tư sửa đổi, bổ sung</w:t>
      </w:r>
      <w:r w:rsidR="00CD0534" w:rsidRPr="00FC4D29">
        <w:rPr>
          <w:i/>
          <w:lang w:val="nl-NL"/>
        </w:rPr>
        <w:t xml:space="preserve"> có hiệu lực thi hành</w:t>
      </w:r>
      <w:r w:rsidR="00757933" w:rsidRPr="00FC4D29">
        <w:rPr>
          <w:i/>
          <w:lang w:val="nl-NL"/>
        </w:rPr>
        <w:t>).</w:t>
      </w:r>
      <w:r w:rsidR="00757933" w:rsidRPr="00FC4D29">
        <w:rPr>
          <w:lang w:val="nl-NL"/>
        </w:rPr>
        <w:t>”</w:t>
      </w:r>
    </w:p>
    <w:p w14:paraId="7428C158" w14:textId="77777777" w:rsidR="00273395" w:rsidRPr="00FC4D29" w:rsidRDefault="0019244A" w:rsidP="00B54129">
      <w:pPr>
        <w:ind w:right="6" w:firstLine="720"/>
        <w:jc w:val="both"/>
        <w:rPr>
          <w:lang w:val="nl-NL"/>
        </w:rPr>
      </w:pPr>
      <w:r w:rsidRPr="00FC4D29">
        <w:rPr>
          <w:lang w:val="nl-NL"/>
        </w:rPr>
        <w:t>4</w:t>
      </w:r>
      <w:r w:rsidR="00273395" w:rsidRPr="00FC4D29">
        <w:rPr>
          <w:lang w:val="nl-NL"/>
        </w:rPr>
        <w:t xml:space="preserve">. </w:t>
      </w:r>
      <w:r w:rsidR="007F7AA1" w:rsidRPr="00FC4D29">
        <w:rPr>
          <w:lang w:val="nl-NL"/>
        </w:rPr>
        <w:t>Điều 5 Thông tư số 01/2020/TT-NHNN được sửa đổi, bổ sung như sau:</w:t>
      </w:r>
    </w:p>
    <w:p w14:paraId="7428C159" w14:textId="77777777" w:rsidR="007F7AA1" w:rsidRPr="00FC4D29" w:rsidRDefault="007F7AA1" w:rsidP="00B54129">
      <w:pPr>
        <w:ind w:right="6" w:firstLine="720"/>
        <w:jc w:val="both"/>
        <w:rPr>
          <w:b/>
          <w:lang w:val="nl-NL"/>
        </w:rPr>
      </w:pPr>
      <w:r w:rsidRPr="00FC4D29">
        <w:rPr>
          <w:b/>
          <w:lang w:val="nl-NL"/>
        </w:rPr>
        <w:t>“Điều 5. Miễn, giảm lãi, phí</w:t>
      </w:r>
    </w:p>
    <w:p w14:paraId="7428C15A" w14:textId="77777777" w:rsidR="007F7AA1" w:rsidRPr="00FC4D29" w:rsidRDefault="007F7AA1" w:rsidP="00B54129">
      <w:pPr>
        <w:ind w:right="6" w:firstLine="720"/>
        <w:jc w:val="both"/>
        <w:rPr>
          <w:lang w:val="nl-NL"/>
        </w:rPr>
      </w:pPr>
      <w:r w:rsidRPr="00FC4D29">
        <w:rPr>
          <w:lang w:val="nl-NL"/>
        </w:rPr>
        <w:t xml:space="preserve">Tổ chức tín dụng, chi nhánh ngân hàng nước ngoài quyết định việc miễn, giảm lãi, phí theo quy định nội bộ đối với số dư nợ phát sinh </w:t>
      </w:r>
      <w:r w:rsidR="0076713B" w:rsidRPr="00FC4D29">
        <w:rPr>
          <w:lang w:val="nl-NL"/>
        </w:rPr>
        <w:t xml:space="preserve">trước ngày </w:t>
      </w:r>
      <w:r w:rsidR="00B86FCB" w:rsidRPr="00FC4D29">
        <w:rPr>
          <w:lang w:val="nl-NL"/>
        </w:rPr>
        <w:t>25/4</w:t>
      </w:r>
      <w:r w:rsidR="0076713B" w:rsidRPr="00FC4D29">
        <w:rPr>
          <w:lang w:val="nl-NL"/>
        </w:rPr>
        <w:t xml:space="preserve">/2020 </w:t>
      </w:r>
      <w:r w:rsidRPr="00FC4D29">
        <w:rPr>
          <w:lang w:val="nl-NL"/>
        </w:rPr>
        <w:t xml:space="preserve">từ hoạt động cấp tín dụng (trừ hoạt động mua, đầu tư trái phiếu doanh nghiệp) </w:t>
      </w:r>
      <w:r w:rsidR="002E5F3F" w:rsidRPr="00FC4D29">
        <w:rPr>
          <w:lang w:val="nl-NL"/>
        </w:rPr>
        <w:t>mà</w:t>
      </w:r>
      <w:r w:rsidRPr="00FC4D29">
        <w:rPr>
          <w:lang w:val="nl-NL"/>
        </w:rPr>
        <w:t xml:space="preserve"> nghĩa vụ trả nợ gốc và/hoặc lãi đến hạn thanh toán trong khoảng thời gian từ ngày 23/01/2020 đến </w:t>
      </w:r>
      <w:r w:rsidR="00B86FCB" w:rsidRPr="00FC4D29">
        <w:rPr>
          <w:lang w:val="nl-NL"/>
        </w:rPr>
        <w:t xml:space="preserve">ngày </w:t>
      </w:r>
      <w:r w:rsidRPr="00FC4D29">
        <w:rPr>
          <w:lang w:val="nl-NL"/>
        </w:rPr>
        <w:t xml:space="preserve">31/12/2020 </w:t>
      </w:r>
      <w:r w:rsidR="002E5F3F" w:rsidRPr="00FC4D29">
        <w:rPr>
          <w:lang w:val="nl-NL"/>
        </w:rPr>
        <w:t xml:space="preserve">và </w:t>
      </w:r>
      <w:r w:rsidRPr="00FC4D29">
        <w:rPr>
          <w:lang w:val="nl-NL"/>
        </w:rPr>
        <w:t>các khách hàng không có khả năng trả nợ đúng hạn nợ gốc và/hoặc lãi theo hợp đồng, thỏa thuận đã ký do doanh thu, thu nhập sụt giảm bởi ảnh hưởng của dịch Covid - 19.”</w:t>
      </w:r>
    </w:p>
    <w:p w14:paraId="7428C15B" w14:textId="77777777" w:rsidR="007F7AA1" w:rsidRPr="00FC4D29" w:rsidRDefault="002F4E19" w:rsidP="00B54129">
      <w:pPr>
        <w:ind w:right="6" w:firstLine="720"/>
        <w:jc w:val="both"/>
        <w:rPr>
          <w:lang w:val="nl-NL"/>
        </w:rPr>
      </w:pPr>
      <w:r w:rsidRPr="00FC4D29">
        <w:rPr>
          <w:lang w:val="nl-NL"/>
        </w:rPr>
        <w:t>5</w:t>
      </w:r>
      <w:r w:rsidR="007F7AA1" w:rsidRPr="00FC4D29">
        <w:rPr>
          <w:lang w:val="nl-NL"/>
        </w:rPr>
        <w:t>. Điều 6 Thông tư số 01/2020/TT-NHNN được sửa đổi, bổ sung như sau:</w:t>
      </w:r>
    </w:p>
    <w:p w14:paraId="7428C15C" w14:textId="77777777" w:rsidR="007F7AA1" w:rsidRPr="00FC4D29" w:rsidRDefault="007F7AA1" w:rsidP="00B54129">
      <w:pPr>
        <w:ind w:right="6" w:firstLine="720"/>
        <w:jc w:val="both"/>
        <w:rPr>
          <w:b/>
          <w:lang w:val="nl-NL"/>
        </w:rPr>
      </w:pPr>
      <w:r w:rsidRPr="00FC4D29">
        <w:rPr>
          <w:b/>
          <w:lang w:val="nl-NL"/>
        </w:rPr>
        <w:t>“Điều 6. Giữ nguyên nhóm nợ</w:t>
      </w:r>
    </w:p>
    <w:p w14:paraId="7428C15D" w14:textId="77777777" w:rsidR="0019244A" w:rsidRPr="00FC4D29" w:rsidRDefault="0019244A" w:rsidP="00B54129">
      <w:pPr>
        <w:ind w:right="6" w:firstLine="720"/>
        <w:jc w:val="both"/>
        <w:rPr>
          <w:lang w:val="nl-NL"/>
        </w:rPr>
      </w:pPr>
      <w:r w:rsidRPr="00FC4D29">
        <w:rPr>
          <w:lang w:val="nl-NL"/>
        </w:rPr>
        <w:t>1. Tổ chức tín dụng, chi nhánh ngân hàng nước ngoài được giữ nguyên nhóm nợ như sau:</w:t>
      </w:r>
    </w:p>
    <w:p w14:paraId="7428C15E" w14:textId="77777777" w:rsidR="0019244A" w:rsidRPr="00FC4D29" w:rsidRDefault="0019244A" w:rsidP="00B54129">
      <w:pPr>
        <w:ind w:right="6" w:firstLine="720"/>
        <w:jc w:val="both"/>
        <w:rPr>
          <w:lang w:val="nl-NL"/>
        </w:rPr>
      </w:pPr>
      <w:r w:rsidRPr="00FC4D29">
        <w:rPr>
          <w:lang w:val="nl-NL"/>
        </w:rPr>
        <w:t xml:space="preserve">a) Giữ nguyên nhóm nợ đã phân loại theo quy định của Ngân hàng Nhà nước Việt Nam tại thời điểm gần nhất trước ngày 23/01/2020 đối với số dư nợ quy định tại Điều 4, Điều 5 Thông tư này phát sinh trước ngày 23/01/2020, bao gồm cả phần dư nợ đã cơ cấu lại thời hạn nợ, miễn, giảm lãi và điều chỉnh nhóm nợ theo quy định của Ngân hàng Nhà nước Việt Nam trong khoảng thời gian từ ngày 23/01/2020 đến ngày </w:t>
      </w:r>
      <w:r w:rsidR="00A11A41" w:rsidRPr="00FC4D29">
        <w:rPr>
          <w:lang w:val="nl-NL"/>
        </w:rPr>
        <w:t>29/3/2020</w:t>
      </w:r>
      <w:r w:rsidRPr="00FC4D29">
        <w:rPr>
          <w:lang w:val="nl-NL"/>
        </w:rPr>
        <w:t>.</w:t>
      </w:r>
    </w:p>
    <w:p w14:paraId="7428C15F" w14:textId="77777777" w:rsidR="0019244A" w:rsidRPr="00FC4D29" w:rsidRDefault="0019244A" w:rsidP="00B54129">
      <w:pPr>
        <w:ind w:right="6" w:firstLine="720"/>
        <w:jc w:val="both"/>
        <w:rPr>
          <w:i/>
          <w:lang w:val="nl-NL"/>
        </w:rPr>
      </w:pPr>
      <w:r w:rsidRPr="00FC4D29">
        <w:rPr>
          <w:lang w:val="nl-NL"/>
        </w:rPr>
        <w:t xml:space="preserve">b) Giữ nguyên nhóm nợ đủ tiêu chuẩn </w:t>
      </w:r>
      <w:r w:rsidR="00690438" w:rsidRPr="00FC4D29">
        <w:rPr>
          <w:lang w:val="nl-NL"/>
        </w:rPr>
        <w:t xml:space="preserve">(nhóm 1) </w:t>
      </w:r>
      <w:r w:rsidRPr="00FC4D29">
        <w:rPr>
          <w:lang w:val="nl-NL"/>
        </w:rPr>
        <w:t xml:space="preserve">đối với số dư nợ quy định tại Điều 4, Điều 5 Thông tư này phát sinh từ ngày 23/01/2020 đến </w:t>
      </w:r>
      <w:r w:rsidR="00A11A41" w:rsidRPr="00FC4D29">
        <w:rPr>
          <w:lang w:val="nl-NL"/>
        </w:rPr>
        <w:t xml:space="preserve">trước </w:t>
      </w:r>
      <w:r w:rsidRPr="00FC4D29">
        <w:rPr>
          <w:lang w:val="nl-NL"/>
        </w:rPr>
        <w:t xml:space="preserve">ngày </w:t>
      </w:r>
      <w:r w:rsidR="00A11A41" w:rsidRPr="00FC4D29">
        <w:rPr>
          <w:lang w:val="nl-NL"/>
        </w:rPr>
        <w:t>25/4</w:t>
      </w:r>
      <w:r w:rsidRPr="00FC4D29">
        <w:rPr>
          <w:lang w:val="nl-NL"/>
        </w:rPr>
        <w:t xml:space="preserve">/2020, bao gồm cả phần dư nợ đã cơ cấu lại thời hạn nợ, miễn, giảm lãi và điều chỉnh nhóm nợ theo quy định của Ngân hàng Nhà nước Việt Nam trong khoảng thời gian từ ngày 23/01/2020 đến ngày .../6/2020 </w:t>
      </w:r>
      <w:r w:rsidRPr="00FC4D29">
        <w:rPr>
          <w:i/>
          <w:lang w:val="nl-NL"/>
        </w:rPr>
        <w:t>(</w:t>
      </w:r>
      <w:r w:rsidR="00A11A41" w:rsidRPr="00FC4D29">
        <w:rPr>
          <w:i/>
          <w:lang w:val="nl-NL"/>
        </w:rPr>
        <w:t xml:space="preserve">sau 15 </w:t>
      </w:r>
      <w:r w:rsidRPr="00FC4D29">
        <w:rPr>
          <w:i/>
          <w:lang w:val="nl-NL"/>
        </w:rPr>
        <w:t xml:space="preserve">ngày </w:t>
      </w:r>
      <w:r w:rsidR="00A11A41" w:rsidRPr="00FC4D29">
        <w:rPr>
          <w:i/>
          <w:lang w:val="nl-NL"/>
        </w:rPr>
        <w:t xml:space="preserve">kể từ ngày </w:t>
      </w:r>
      <w:r w:rsidRPr="00FC4D29">
        <w:rPr>
          <w:i/>
          <w:lang w:val="nl-NL"/>
        </w:rPr>
        <w:t>Thông tư sửa đổi, bổ sung có hiệu lực thi hành).</w:t>
      </w:r>
    </w:p>
    <w:p w14:paraId="7428C160" w14:textId="77777777" w:rsidR="0019244A" w:rsidRPr="00FC4D29" w:rsidRDefault="0019244A" w:rsidP="00B54129">
      <w:pPr>
        <w:ind w:right="6" w:firstLine="720"/>
        <w:jc w:val="both"/>
        <w:rPr>
          <w:lang w:val="nl-NL"/>
        </w:rPr>
      </w:pPr>
      <w:r w:rsidRPr="00FC4D29">
        <w:rPr>
          <w:lang w:val="nl-NL"/>
        </w:rPr>
        <w:t xml:space="preserve">2. Đối với số dư nợ quy định tại khoản 1 Điều này còn trong hạn theo thời hạn cơ cấu lại, tổ chức tín dụng, chi nhánh ngân hàng nước ngoài phải thực hiện </w:t>
      </w:r>
      <w:r w:rsidRPr="00FC4D29">
        <w:rPr>
          <w:lang w:val="nl-NL"/>
        </w:rPr>
        <w:lastRenderedPageBreak/>
        <w:t>phân loại nợ, trích lập dự phòng rủi ro theo quy định của pháp luật về phân loại nợ, trích lập và sử dụng dự phòng để xử lý rủi ro trong hoạt động của tổ chức tín dụng, chi nhánh ngân hàng nước ngoài nhưng không phải áp dụng nguyên tắc điều chỉnh vào nhóm nợ có mức độ rủi ro cao hơn.</w:t>
      </w:r>
    </w:p>
    <w:p w14:paraId="7428C161" w14:textId="77777777" w:rsidR="0019244A" w:rsidRPr="00FC4D29" w:rsidRDefault="0019244A" w:rsidP="00B54129">
      <w:pPr>
        <w:ind w:right="6" w:firstLine="720"/>
        <w:jc w:val="both"/>
        <w:rPr>
          <w:lang w:val="nl-NL"/>
        </w:rPr>
      </w:pPr>
      <w:r w:rsidRPr="00FC4D29">
        <w:rPr>
          <w:lang w:val="nl-NL"/>
        </w:rPr>
        <w:t>Đối với số dư nợ quy định tại khoản 1 Điều này mà khách hàng không trả được nợ khi đến hạn theo thời hạn cơ cấu lại, tổ chức tín dụng, chi nhánh ngân hàng nước ngoài phải thực hiện phân loại nợ, trích lập dự phòng rủi ro theo quy định của pháp luật về phân loại nợ, trích lập và sử dụng dự phòng để xử lý rủi ro trong hoạt động của tổ chức tín dụng, chi nhánh ngân hàng nước ngoài nhưng không phải áp dụng nguyên tắc tính số lần cơ cấu lại thời hạn trả nợ theo quy định tại Thông tư này khi thực hiện phân loại nợ.</w:t>
      </w:r>
    </w:p>
    <w:p w14:paraId="7428C162" w14:textId="77777777" w:rsidR="007F7AA1" w:rsidRPr="00FC4D29" w:rsidRDefault="0019244A" w:rsidP="00B54129">
      <w:pPr>
        <w:ind w:right="6" w:firstLine="720"/>
        <w:jc w:val="both"/>
        <w:rPr>
          <w:lang w:val="nl-NL"/>
        </w:rPr>
      </w:pPr>
      <w:r w:rsidRPr="00FC4D29">
        <w:rPr>
          <w:lang w:val="nl-NL"/>
        </w:rPr>
        <w:t>3. Đối với số lãi phải thu của số dư nợ được cơ cấu lại thời hạn trả nợ, miễn, giảm lãi và giữ nguyên nhóm nợ đủ tiêu chuẩn (nhóm 1) theo quy định tại Thông tư này, kể từ ngày được cơ cấu lại, tổ chức tín dụng, chi nhánh ngân hàng nước ngoài không phải hạch toán thu nhập (dự thu) mà thực hiện theo dõi ngoại bảng để đôn đốc thu; thực hiện hạch toán vào thu nhập khi thu được theo quy định của pháp luật về chế độ tài chính đối với tổ chức tín dụng, chi nhánh ngân hàng nước ngoài.</w:t>
      </w:r>
      <w:r w:rsidR="007F7AA1" w:rsidRPr="00FC4D29">
        <w:rPr>
          <w:lang w:val="nl-NL"/>
        </w:rPr>
        <w:t>”</w:t>
      </w:r>
    </w:p>
    <w:bookmarkEnd w:id="1"/>
    <w:bookmarkEnd w:id="2"/>
    <w:bookmarkEnd w:id="3"/>
    <w:bookmarkEnd w:id="4"/>
    <w:bookmarkEnd w:id="5"/>
    <w:bookmarkEnd w:id="6"/>
    <w:bookmarkEnd w:id="7"/>
    <w:bookmarkEnd w:id="8"/>
    <w:bookmarkEnd w:id="9"/>
    <w:bookmarkEnd w:id="10"/>
    <w:p w14:paraId="7428C163" w14:textId="77777777" w:rsidR="008F0150" w:rsidRPr="00FC4D29" w:rsidRDefault="008F0150" w:rsidP="00B54129">
      <w:pPr>
        <w:autoSpaceDE w:val="0"/>
        <w:autoSpaceDN w:val="0"/>
        <w:adjustRightInd w:val="0"/>
        <w:ind w:right="6" w:firstLine="720"/>
        <w:jc w:val="both"/>
        <w:rPr>
          <w:b/>
          <w:lang w:val="nl-NL"/>
        </w:rPr>
      </w:pPr>
      <w:r w:rsidRPr="00FC4D29">
        <w:rPr>
          <w:b/>
          <w:lang w:val="nl-NL"/>
        </w:rPr>
        <w:t>Điều 2. Trách nhiệm tổ chức thực hiện</w:t>
      </w:r>
    </w:p>
    <w:p w14:paraId="7428C164" w14:textId="77777777" w:rsidR="00182CAE" w:rsidRPr="00FC4D29" w:rsidRDefault="008F0150" w:rsidP="00B54129">
      <w:pPr>
        <w:autoSpaceDE w:val="0"/>
        <w:autoSpaceDN w:val="0"/>
        <w:adjustRightInd w:val="0"/>
        <w:spacing w:before="120"/>
        <w:ind w:right="6" w:firstLine="720"/>
        <w:jc w:val="both"/>
        <w:rPr>
          <w:lang w:val="nl-NL"/>
        </w:rPr>
      </w:pPr>
      <w:r w:rsidRPr="00FC4D29">
        <w:rPr>
          <w:lang w:val="nl-NL"/>
        </w:rPr>
        <w:t>Chánh Văn phòng, Chánh Thanh tra, giám sát ngân hàng, Thủ trưởng đơn vị thuộc Ngân hàng Nhà nước Việt Nam, Giám đốc Ngân hàng Nhà nước chi nhánh tỉnh, thành phố trực thuộc Trung ương, Chủ tịch Hội đồng quản trị, Hội đồng thành viên và Tổng Giám đốc (Giám đốc) tổ chức tín dụng, chi nhánh ngân hàng nước ngoài chịu trách nhiệm tổ chức thực hiện Thông tư này.</w:t>
      </w:r>
    </w:p>
    <w:p w14:paraId="7428C165" w14:textId="77777777" w:rsidR="008F0150" w:rsidRPr="00FC4D29" w:rsidRDefault="008F0150" w:rsidP="00B54129">
      <w:pPr>
        <w:autoSpaceDE w:val="0"/>
        <w:autoSpaceDN w:val="0"/>
        <w:adjustRightInd w:val="0"/>
        <w:ind w:right="6" w:firstLine="720"/>
        <w:jc w:val="both"/>
        <w:rPr>
          <w:b/>
          <w:lang w:val="nl-NL"/>
        </w:rPr>
      </w:pPr>
      <w:r w:rsidRPr="00FC4D29">
        <w:rPr>
          <w:b/>
          <w:lang w:val="nl-NL"/>
        </w:rPr>
        <w:t>Điều 3. Hiệu lực thi hành</w:t>
      </w:r>
    </w:p>
    <w:p w14:paraId="7428C166" w14:textId="77777777" w:rsidR="008F0150" w:rsidRPr="00FC4D29" w:rsidRDefault="008F0150" w:rsidP="00B54129">
      <w:pPr>
        <w:autoSpaceDE w:val="0"/>
        <w:autoSpaceDN w:val="0"/>
        <w:adjustRightInd w:val="0"/>
        <w:spacing w:after="240"/>
        <w:ind w:right="6" w:firstLine="720"/>
        <w:jc w:val="both"/>
        <w:rPr>
          <w:lang w:val="nl-NL"/>
        </w:rPr>
      </w:pPr>
      <w:r w:rsidRPr="00FC4D29">
        <w:rPr>
          <w:lang w:val="nl-NL"/>
        </w:rPr>
        <w:t>Thông tư này có hiệu lực thi hành kể từ ngày … tháng … năm 20</w:t>
      </w:r>
      <w:r w:rsidR="00182CAE" w:rsidRPr="00FC4D29">
        <w:rPr>
          <w:lang w:val="nl-NL"/>
        </w:rPr>
        <w:t>20</w:t>
      </w:r>
      <w:r w:rsidRPr="00FC4D29">
        <w:rPr>
          <w:lang w:val="nl-NL"/>
        </w:rPr>
        <w:t>./.</w:t>
      </w:r>
    </w:p>
    <w:tbl>
      <w:tblPr>
        <w:tblW w:w="0" w:type="auto"/>
        <w:tblInd w:w="108" w:type="dxa"/>
        <w:tblLook w:val="00A0" w:firstRow="1" w:lastRow="0" w:firstColumn="1" w:lastColumn="0" w:noHBand="0" w:noVBand="0"/>
      </w:tblPr>
      <w:tblGrid>
        <w:gridCol w:w="4342"/>
        <w:gridCol w:w="4622"/>
      </w:tblGrid>
      <w:tr w:rsidR="00EC4581" w:rsidRPr="003C1E9E" w14:paraId="7428C16B" w14:textId="77777777" w:rsidTr="009D5009">
        <w:tc>
          <w:tcPr>
            <w:tcW w:w="4395" w:type="dxa"/>
            <w:hideMark/>
          </w:tcPr>
          <w:bookmarkEnd w:id="0"/>
          <w:p w14:paraId="7428C167" w14:textId="77777777" w:rsidR="00201B4B" w:rsidRPr="00FC4D29" w:rsidRDefault="007F7B6F" w:rsidP="009D5009">
            <w:pPr>
              <w:spacing w:after="0" w:line="240" w:lineRule="auto"/>
              <w:ind w:left="-108" w:right="40"/>
              <w:rPr>
                <w:sz w:val="22"/>
                <w:lang w:val="sv-SE"/>
              </w:rPr>
            </w:pPr>
            <w:r w:rsidRPr="00FC4D29">
              <w:rPr>
                <w:b/>
                <w:bCs/>
                <w:i/>
                <w:iCs/>
                <w:sz w:val="24"/>
                <w:szCs w:val="24"/>
                <w:lang w:val="sv-SE"/>
              </w:rPr>
              <w:t>Nơi nhận:</w:t>
            </w:r>
            <w:r w:rsidRPr="00FC4D29">
              <w:rPr>
                <w:b/>
                <w:bCs/>
                <w:i/>
                <w:iCs/>
                <w:szCs w:val="24"/>
                <w:lang w:val="sv-SE"/>
              </w:rPr>
              <w:br/>
            </w:r>
            <w:r w:rsidRPr="00FC4D29">
              <w:rPr>
                <w:sz w:val="22"/>
                <w:lang w:val="sv-SE"/>
              </w:rPr>
              <w:t>-</w:t>
            </w:r>
            <w:r w:rsidRPr="00FC4D29">
              <w:rPr>
                <w:lang w:val="sv-SE"/>
              </w:rPr>
              <w:t xml:space="preserve"> </w:t>
            </w:r>
            <w:r w:rsidRPr="00FC4D29">
              <w:rPr>
                <w:sz w:val="22"/>
                <w:lang w:val="sv-SE"/>
              </w:rPr>
              <w:t xml:space="preserve">Như Điều </w:t>
            </w:r>
            <w:r w:rsidR="00182CAE" w:rsidRPr="00FC4D29">
              <w:rPr>
                <w:sz w:val="22"/>
                <w:lang w:val="sv-SE"/>
              </w:rPr>
              <w:t>2</w:t>
            </w:r>
            <w:r w:rsidRPr="00FC4D29">
              <w:rPr>
                <w:sz w:val="22"/>
                <w:lang w:val="sv-SE"/>
              </w:rPr>
              <w:t>;</w:t>
            </w:r>
            <w:r w:rsidRPr="00FC4D29">
              <w:rPr>
                <w:sz w:val="22"/>
                <w:lang w:val="sv-SE"/>
              </w:rPr>
              <w:br/>
              <w:t>- Ban lãnh đạo NHNN;</w:t>
            </w:r>
            <w:r w:rsidR="00AA21F0" w:rsidRPr="00FC4D29">
              <w:rPr>
                <w:sz w:val="22"/>
                <w:lang w:val="sv-SE"/>
              </w:rPr>
              <w:t xml:space="preserve"> </w:t>
            </w:r>
          </w:p>
          <w:p w14:paraId="7428C168" w14:textId="77777777" w:rsidR="00454B41" w:rsidRPr="00FC4D29" w:rsidRDefault="00201B4B" w:rsidP="009D5009">
            <w:pPr>
              <w:spacing w:after="0" w:line="240" w:lineRule="auto"/>
              <w:ind w:left="-108" w:right="40"/>
              <w:rPr>
                <w:sz w:val="22"/>
                <w:lang w:val="sv-SE"/>
              </w:rPr>
            </w:pPr>
            <w:r w:rsidRPr="00FC4D29">
              <w:rPr>
                <w:bCs/>
                <w:iCs/>
                <w:sz w:val="24"/>
                <w:szCs w:val="24"/>
                <w:lang w:val="sv-SE"/>
              </w:rPr>
              <w:t xml:space="preserve">- Bộ Tài chính; </w:t>
            </w:r>
            <w:r w:rsidR="00FD7072" w:rsidRPr="00FC4D29">
              <w:rPr>
                <w:bCs/>
                <w:iCs/>
                <w:sz w:val="24"/>
                <w:szCs w:val="24"/>
                <w:lang w:val="sv-SE"/>
              </w:rPr>
              <w:t xml:space="preserve"> </w:t>
            </w:r>
          </w:p>
          <w:p w14:paraId="7428C169" w14:textId="77777777" w:rsidR="007F7B6F" w:rsidRPr="00FC4D29" w:rsidRDefault="007F7B6F" w:rsidP="009D5009">
            <w:pPr>
              <w:spacing w:after="0" w:line="240" w:lineRule="auto"/>
              <w:ind w:left="-108" w:right="40"/>
              <w:rPr>
                <w:b/>
                <w:sz w:val="24"/>
                <w:lang w:val="fr-FR"/>
              </w:rPr>
            </w:pPr>
            <w:r w:rsidRPr="00FC4D29">
              <w:rPr>
                <w:sz w:val="22"/>
                <w:lang w:val="sv-SE"/>
              </w:rPr>
              <w:t>- Bộ Tư pháp (để kiểm tra);</w:t>
            </w:r>
            <w:r w:rsidRPr="00FC4D29">
              <w:rPr>
                <w:sz w:val="22"/>
                <w:lang w:val="sv-SE"/>
              </w:rPr>
              <w:br/>
              <w:t>- Công báo;</w:t>
            </w:r>
            <w:r w:rsidRPr="00FC4D29">
              <w:rPr>
                <w:sz w:val="22"/>
                <w:lang w:val="sv-SE"/>
              </w:rPr>
              <w:br/>
              <w:t>- Lưu:VP, PC, TTGSNH</w:t>
            </w:r>
            <w:r w:rsidR="00AE5EDF" w:rsidRPr="00FC4D29">
              <w:rPr>
                <w:sz w:val="22"/>
                <w:lang w:val="sv-SE"/>
              </w:rPr>
              <w:t>6</w:t>
            </w:r>
            <w:r w:rsidR="00BB04FA" w:rsidRPr="00FC4D29">
              <w:rPr>
                <w:sz w:val="22"/>
                <w:lang w:val="sv-SE"/>
              </w:rPr>
              <w:t>.</w:t>
            </w:r>
          </w:p>
        </w:tc>
        <w:tc>
          <w:tcPr>
            <w:tcW w:w="4677" w:type="dxa"/>
            <w:hideMark/>
          </w:tcPr>
          <w:p w14:paraId="7428C16A" w14:textId="77777777" w:rsidR="007F7B6F" w:rsidRPr="003C1E9E" w:rsidRDefault="007F7B6F" w:rsidP="00C91108">
            <w:pPr>
              <w:spacing w:after="0" w:line="240" w:lineRule="auto"/>
              <w:ind w:right="40"/>
              <w:jc w:val="center"/>
              <w:rPr>
                <w:b/>
                <w:szCs w:val="28"/>
              </w:rPr>
            </w:pPr>
            <w:r w:rsidRPr="00FC4D29">
              <w:rPr>
                <w:b/>
                <w:szCs w:val="28"/>
              </w:rPr>
              <w:t>THỐNG ĐỐC</w:t>
            </w:r>
            <w:bookmarkStart w:id="12" w:name="_GoBack"/>
            <w:bookmarkEnd w:id="12"/>
          </w:p>
        </w:tc>
      </w:tr>
    </w:tbl>
    <w:p w14:paraId="7428C16C" w14:textId="77777777" w:rsidR="00B96F89" w:rsidRPr="003C1E9E" w:rsidRDefault="00B96F89" w:rsidP="003C3224">
      <w:pPr>
        <w:spacing w:after="0" w:line="240" w:lineRule="auto"/>
        <w:jc w:val="both"/>
        <w:rPr>
          <w:rFonts w:eastAsia="Times New Roman"/>
          <w:b/>
          <w:bCs/>
          <w:sz w:val="24"/>
          <w:szCs w:val="24"/>
        </w:rPr>
      </w:pPr>
      <w:bookmarkStart w:id="13" w:name="chuong_pl_2"/>
    </w:p>
    <w:p w14:paraId="7428C16D" w14:textId="77777777" w:rsidR="00B96F89" w:rsidRPr="003C1E9E" w:rsidRDefault="00B96F89" w:rsidP="00B96F89">
      <w:pPr>
        <w:rPr>
          <w:rFonts w:eastAsia="Times New Roman"/>
          <w:sz w:val="24"/>
          <w:szCs w:val="24"/>
        </w:rPr>
      </w:pPr>
    </w:p>
    <w:bookmarkEnd w:id="13"/>
    <w:p w14:paraId="7428C16E" w14:textId="77777777" w:rsidR="00272C76" w:rsidRDefault="00272C76" w:rsidP="00704929"/>
    <w:sectPr w:rsidR="00272C76" w:rsidSect="00B43C8B">
      <w:headerReference w:type="default" r:id="rId15"/>
      <w:pgSz w:w="11907" w:h="16840" w:code="9"/>
      <w:pgMar w:top="1134" w:right="1134" w:bottom="1134" w:left="1701" w:header="720" w:footer="720" w:gutter="0"/>
      <w:cols w:space="720"/>
      <w:titlePg/>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Kiên Nguyễn Trung" w:date="2020-06-01T15:49:00Z" w:initials="NBT">
    <w:p w14:paraId="0ABF1144" w14:textId="5FD98289" w:rsidR="00BA1738" w:rsidRDefault="00BA1738">
      <w:pPr>
        <w:pStyle w:val="CommentText"/>
      </w:pPr>
      <w:r>
        <w:rPr>
          <w:rStyle w:val="CommentReference"/>
        </w:rPr>
        <w:annotationRef/>
      </w:r>
      <w:r>
        <w:t>Điều kiện cơ cấu lại thời hạn trả nợ</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BF11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BF1144" w16cid:durableId="227FA2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34610" w14:textId="77777777" w:rsidR="00653FB7" w:rsidRDefault="00653FB7" w:rsidP="000E3312">
      <w:pPr>
        <w:spacing w:after="0" w:line="240" w:lineRule="auto"/>
      </w:pPr>
      <w:r>
        <w:separator/>
      </w:r>
    </w:p>
  </w:endnote>
  <w:endnote w:type="continuationSeparator" w:id="0">
    <w:p w14:paraId="6A8AC0CD" w14:textId="77777777" w:rsidR="00653FB7" w:rsidRDefault="00653FB7" w:rsidP="000E3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C97F1" w14:textId="77777777" w:rsidR="00653FB7" w:rsidRDefault="00653FB7" w:rsidP="000E3312">
      <w:pPr>
        <w:spacing w:after="0" w:line="240" w:lineRule="auto"/>
      </w:pPr>
      <w:r>
        <w:separator/>
      </w:r>
    </w:p>
  </w:footnote>
  <w:footnote w:type="continuationSeparator" w:id="0">
    <w:p w14:paraId="359CA1C6" w14:textId="77777777" w:rsidR="00653FB7" w:rsidRDefault="00653FB7" w:rsidP="000E3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8C17B" w14:textId="77777777" w:rsidR="008014A1" w:rsidRDefault="00CA17BA">
    <w:pPr>
      <w:pStyle w:val="Header"/>
      <w:jc w:val="center"/>
    </w:pPr>
    <w:r>
      <w:fldChar w:fldCharType="begin"/>
    </w:r>
    <w:r>
      <w:instrText xml:space="preserve"> PAGE   \* MERGEFORMAT </w:instrText>
    </w:r>
    <w:r>
      <w:fldChar w:fldCharType="separate"/>
    </w:r>
    <w:r w:rsidR="002F4E19">
      <w:rPr>
        <w:noProof/>
      </w:rPr>
      <w:t>3</w:t>
    </w:r>
    <w:r>
      <w:rPr>
        <w:noProof/>
      </w:rPr>
      <w:fldChar w:fldCharType="end"/>
    </w:r>
  </w:p>
  <w:p w14:paraId="7428C17C" w14:textId="77777777" w:rsidR="008014A1" w:rsidRDefault="00801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F2A25"/>
    <w:multiLevelType w:val="hybridMultilevel"/>
    <w:tmpl w:val="D114740E"/>
    <w:lvl w:ilvl="0" w:tplc="B1909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D12587A"/>
    <w:multiLevelType w:val="hybridMultilevel"/>
    <w:tmpl w:val="B5B42F0A"/>
    <w:lvl w:ilvl="0" w:tplc="D0920D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647C3962"/>
    <w:multiLevelType w:val="hybridMultilevel"/>
    <w:tmpl w:val="5A50451E"/>
    <w:lvl w:ilvl="0" w:tplc="8FF41C92">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ên Nguyễn Trung">
    <w15:presenceInfo w15:providerId="None" w15:userId="Kiên Nguyễn Tr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drawingGridHorizontalSpacing w:val="140"/>
  <w:drawingGridVerticalSpacing w:val="3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524"/>
    <w:rsid w:val="00002524"/>
    <w:rsid w:val="00007D1C"/>
    <w:rsid w:val="00011311"/>
    <w:rsid w:val="00011588"/>
    <w:rsid w:val="00011F86"/>
    <w:rsid w:val="00013063"/>
    <w:rsid w:val="000144A3"/>
    <w:rsid w:val="00014D94"/>
    <w:rsid w:val="000237C2"/>
    <w:rsid w:val="000269F3"/>
    <w:rsid w:val="00031F5E"/>
    <w:rsid w:val="0003270F"/>
    <w:rsid w:val="0003329B"/>
    <w:rsid w:val="00035E38"/>
    <w:rsid w:val="00036EA9"/>
    <w:rsid w:val="00040CAB"/>
    <w:rsid w:val="000423FA"/>
    <w:rsid w:val="000427A2"/>
    <w:rsid w:val="000441CD"/>
    <w:rsid w:val="0004573F"/>
    <w:rsid w:val="00045910"/>
    <w:rsid w:val="00045923"/>
    <w:rsid w:val="00045B9D"/>
    <w:rsid w:val="00046BDC"/>
    <w:rsid w:val="00047E7A"/>
    <w:rsid w:val="00050A60"/>
    <w:rsid w:val="00050A9B"/>
    <w:rsid w:val="000520D0"/>
    <w:rsid w:val="0005244C"/>
    <w:rsid w:val="00052607"/>
    <w:rsid w:val="000529C3"/>
    <w:rsid w:val="00054D9C"/>
    <w:rsid w:val="00055133"/>
    <w:rsid w:val="00055AF0"/>
    <w:rsid w:val="000569C6"/>
    <w:rsid w:val="00057F95"/>
    <w:rsid w:val="000613AE"/>
    <w:rsid w:val="00063694"/>
    <w:rsid w:val="00064394"/>
    <w:rsid w:val="000648DE"/>
    <w:rsid w:val="00064D7E"/>
    <w:rsid w:val="000655BD"/>
    <w:rsid w:val="00065A34"/>
    <w:rsid w:val="0006619D"/>
    <w:rsid w:val="00066203"/>
    <w:rsid w:val="00066E44"/>
    <w:rsid w:val="00066FC0"/>
    <w:rsid w:val="00072CAA"/>
    <w:rsid w:val="00077AFA"/>
    <w:rsid w:val="00077FD5"/>
    <w:rsid w:val="00082F87"/>
    <w:rsid w:val="000859F0"/>
    <w:rsid w:val="000868B2"/>
    <w:rsid w:val="000876CF"/>
    <w:rsid w:val="000879F5"/>
    <w:rsid w:val="00087B0E"/>
    <w:rsid w:val="00092370"/>
    <w:rsid w:val="00095189"/>
    <w:rsid w:val="00095F40"/>
    <w:rsid w:val="000A14A7"/>
    <w:rsid w:val="000A178D"/>
    <w:rsid w:val="000A32AC"/>
    <w:rsid w:val="000A596F"/>
    <w:rsid w:val="000A60A0"/>
    <w:rsid w:val="000A650C"/>
    <w:rsid w:val="000A6A70"/>
    <w:rsid w:val="000A7BD0"/>
    <w:rsid w:val="000B14B3"/>
    <w:rsid w:val="000B4652"/>
    <w:rsid w:val="000B47B6"/>
    <w:rsid w:val="000B4E37"/>
    <w:rsid w:val="000B4FFA"/>
    <w:rsid w:val="000B5B6F"/>
    <w:rsid w:val="000B5CFB"/>
    <w:rsid w:val="000C35E3"/>
    <w:rsid w:val="000C3EAD"/>
    <w:rsid w:val="000C4C97"/>
    <w:rsid w:val="000C5A73"/>
    <w:rsid w:val="000C7D50"/>
    <w:rsid w:val="000D083F"/>
    <w:rsid w:val="000D11E7"/>
    <w:rsid w:val="000D32F2"/>
    <w:rsid w:val="000D3DED"/>
    <w:rsid w:val="000D5FC0"/>
    <w:rsid w:val="000D75B6"/>
    <w:rsid w:val="000D7AA1"/>
    <w:rsid w:val="000E3312"/>
    <w:rsid w:val="000E3766"/>
    <w:rsid w:val="000E3AB7"/>
    <w:rsid w:val="000E7900"/>
    <w:rsid w:val="000E79BE"/>
    <w:rsid w:val="000F0E00"/>
    <w:rsid w:val="000F19C0"/>
    <w:rsid w:val="000F1B7D"/>
    <w:rsid w:val="000F3E8C"/>
    <w:rsid w:val="000F73F8"/>
    <w:rsid w:val="000F75C7"/>
    <w:rsid w:val="00102A00"/>
    <w:rsid w:val="00102FA5"/>
    <w:rsid w:val="00104818"/>
    <w:rsid w:val="0011032E"/>
    <w:rsid w:val="00110C13"/>
    <w:rsid w:val="00112D16"/>
    <w:rsid w:val="001146FD"/>
    <w:rsid w:val="001151C2"/>
    <w:rsid w:val="0011551E"/>
    <w:rsid w:val="00115C5D"/>
    <w:rsid w:val="00116870"/>
    <w:rsid w:val="00116D0D"/>
    <w:rsid w:val="0011770F"/>
    <w:rsid w:val="00117DCD"/>
    <w:rsid w:val="00117ED9"/>
    <w:rsid w:val="00120AD3"/>
    <w:rsid w:val="00120E38"/>
    <w:rsid w:val="001215EA"/>
    <w:rsid w:val="00125D21"/>
    <w:rsid w:val="00125FAC"/>
    <w:rsid w:val="00127AB3"/>
    <w:rsid w:val="00131BBB"/>
    <w:rsid w:val="0013223F"/>
    <w:rsid w:val="0013243D"/>
    <w:rsid w:val="00133293"/>
    <w:rsid w:val="00134838"/>
    <w:rsid w:val="00134EBD"/>
    <w:rsid w:val="00134FBE"/>
    <w:rsid w:val="001400A7"/>
    <w:rsid w:val="00140820"/>
    <w:rsid w:val="00140904"/>
    <w:rsid w:val="00140BDB"/>
    <w:rsid w:val="001416D4"/>
    <w:rsid w:val="00141DBE"/>
    <w:rsid w:val="00145F37"/>
    <w:rsid w:val="00146774"/>
    <w:rsid w:val="00152941"/>
    <w:rsid w:val="001561C3"/>
    <w:rsid w:val="00157DF6"/>
    <w:rsid w:val="001604A3"/>
    <w:rsid w:val="001610BE"/>
    <w:rsid w:val="00162E59"/>
    <w:rsid w:val="001726C0"/>
    <w:rsid w:val="001735A7"/>
    <w:rsid w:val="00174433"/>
    <w:rsid w:val="0017477B"/>
    <w:rsid w:val="00174A02"/>
    <w:rsid w:val="00177A73"/>
    <w:rsid w:val="00177AF0"/>
    <w:rsid w:val="00177E2D"/>
    <w:rsid w:val="00180D45"/>
    <w:rsid w:val="00182CAE"/>
    <w:rsid w:val="00183F42"/>
    <w:rsid w:val="001865DD"/>
    <w:rsid w:val="0018670A"/>
    <w:rsid w:val="00187B08"/>
    <w:rsid w:val="0019009A"/>
    <w:rsid w:val="0019048E"/>
    <w:rsid w:val="00191BB2"/>
    <w:rsid w:val="00192017"/>
    <w:rsid w:val="0019244A"/>
    <w:rsid w:val="00195000"/>
    <w:rsid w:val="00196AB7"/>
    <w:rsid w:val="001A19A0"/>
    <w:rsid w:val="001A2969"/>
    <w:rsid w:val="001A3F85"/>
    <w:rsid w:val="001A4169"/>
    <w:rsid w:val="001A5DD5"/>
    <w:rsid w:val="001A5FB9"/>
    <w:rsid w:val="001B0870"/>
    <w:rsid w:val="001B2EBA"/>
    <w:rsid w:val="001B2F71"/>
    <w:rsid w:val="001B58B2"/>
    <w:rsid w:val="001B7CFA"/>
    <w:rsid w:val="001C25F6"/>
    <w:rsid w:val="001C3BCC"/>
    <w:rsid w:val="001C3D1B"/>
    <w:rsid w:val="001C7047"/>
    <w:rsid w:val="001C742E"/>
    <w:rsid w:val="001D008C"/>
    <w:rsid w:val="001D28F3"/>
    <w:rsid w:val="001D4EF7"/>
    <w:rsid w:val="001D53E6"/>
    <w:rsid w:val="001D74CA"/>
    <w:rsid w:val="001D78F6"/>
    <w:rsid w:val="001E5EBA"/>
    <w:rsid w:val="001E636E"/>
    <w:rsid w:val="001F1A9B"/>
    <w:rsid w:val="001F53F0"/>
    <w:rsid w:val="0020024A"/>
    <w:rsid w:val="00201B4B"/>
    <w:rsid w:val="00201CFF"/>
    <w:rsid w:val="002025A0"/>
    <w:rsid w:val="0020446B"/>
    <w:rsid w:val="002074CA"/>
    <w:rsid w:val="0021031E"/>
    <w:rsid w:val="00212DB2"/>
    <w:rsid w:val="002137C8"/>
    <w:rsid w:val="00213AC5"/>
    <w:rsid w:val="00213F62"/>
    <w:rsid w:val="002140B7"/>
    <w:rsid w:val="0021733C"/>
    <w:rsid w:val="00217C2E"/>
    <w:rsid w:val="00220368"/>
    <w:rsid w:val="0022224B"/>
    <w:rsid w:val="002257B9"/>
    <w:rsid w:val="0022592E"/>
    <w:rsid w:val="0022620F"/>
    <w:rsid w:val="0022661C"/>
    <w:rsid w:val="002300CF"/>
    <w:rsid w:val="00230D6E"/>
    <w:rsid w:val="00231771"/>
    <w:rsid w:val="00234A97"/>
    <w:rsid w:val="00236300"/>
    <w:rsid w:val="00240B5C"/>
    <w:rsid w:val="0024552F"/>
    <w:rsid w:val="00247870"/>
    <w:rsid w:val="00247E11"/>
    <w:rsid w:val="002502FD"/>
    <w:rsid w:val="00250AED"/>
    <w:rsid w:val="00250F50"/>
    <w:rsid w:val="00252D62"/>
    <w:rsid w:val="00255E47"/>
    <w:rsid w:val="00256094"/>
    <w:rsid w:val="00256B1B"/>
    <w:rsid w:val="00257D1A"/>
    <w:rsid w:val="00264463"/>
    <w:rsid w:val="002648AE"/>
    <w:rsid w:val="002654B7"/>
    <w:rsid w:val="00272C76"/>
    <w:rsid w:val="00273395"/>
    <w:rsid w:val="002741C0"/>
    <w:rsid w:val="00281A56"/>
    <w:rsid w:val="00282432"/>
    <w:rsid w:val="00284B81"/>
    <w:rsid w:val="00284C24"/>
    <w:rsid w:val="0028505F"/>
    <w:rsid w:val="0028598C"/>
    <w:rsid w:val="00286714"/>
    <w:rsid w:val="002920D0"/>
    <w:rsid w:val="002920D2"/>
    <w:rsid w:val="00292AB1"/>
    <w:rsid w:val="00292D5D"/>
    <w:rsid w:val="00293D04"/>
    <w:rsid w:val="00295204"/>
    <w:rsid w:val="002A0091"/>
    <w:rsid w:val="002A0FFF"/>
    <w:rsid w:val="002A2977"/>
    <w:rsid w:val="002A3549"/>
    <w:rsid w:val="002A4222"/>
    <w:rsid w:val="002A50B5"/>
    <w:rsid w:val="002A5E12"/>
    <w:rsid w:val="002B01E1"/>
    <w:rsid w:val="002B085D"/>
    <w:rsid w:val="002B17E6"/>
    <w:rsid w:val="002B1AAA"/>
    <w:rsid w:val="002B2E25"/>
    <w:rsid w:val="002B5200"/>
    <w:rsid w:val="002B7AAA"/>
    <w:rsid w:val="002C0897"/>
    <w:rsid w:val="002C2A3F"/>
    <w:rsid w:val="002C2C6A"/>
    <w:rsid w:val="002C3445"/>
    <w:rsid w:val="002C4DC2"/>
    <w:rsid w:val="002C61BB"/>
    <w:rsid w:val="002C6B7A"/>
    <w:rsid w:val="002C6E61"/>
    <w:rsid w:val="002C7EBB"/>
    <w:rsid w:val="002D59C6"/>
    <w:rsid w:val="002D6870"/>
    <w:rsid w:val="002D7172"/>
    <w:rsid w:val="002D7C71"/>
    <w:rsid w:val="002E256C"/>
    <w:rsid w:val="002E4938"/>
    <w:rsid w:val="002E5F3F"/>
    <w:rsid w:val="002E6E9E"/>
    <w:rsid w:val="002E7CAA"/>
    <w:rsid w:val="002F4190"/>
    <w:rsid w:val="002F4E19"/>
    <w:rsid w:val="002F62B3"/>
    <w:rsid w:val="002F6A65"/>
    <w:rsid w:val="003023BF"/>
    <w:rsid w:val="003048D7"/>
    <w:rsid w:val="00304B73"/>
    <w:rsid w:val="00310387"/>
    <w:rsid w:val="00310E9D"/>
    <w:rsid w:val="0031102C"/>
    <w:rsid w:val="00311F22"/>
    <w:rsid w:val="00313C2A"/>
    <w:rsid w:val="00314852"/>
    <w:rsid w:val="00314A48"/>
    <w:rsid w:val="00321104"/>
    <w:rsid w:val="0032186C"/>
    <w:rsid w:val="00321BCC"/>
    <w:rsid w:val="00323B2F"/>
    <w:rsid w:val="00323F63"/>
    <w:rsid w:val="00325796"/>
    <w:rsid w:val="0032630D"/>
    <w:rsid w:val="00326319"/>
    <w:rsid w:val="00327966"/>
    <w:rsid w:val="00330190"/>
    <w:rsid w:val="003311E1"/>
    <w:rsid w:val="00332454"/>
    <w:rsid w:val="00337E1B"/>
    <w:rsid w:val="00341F65"/>
    <w:rsid w:val="00342E92"/>
    <w:rsid w:val="00343014"/>
    <w:rsid w:val="00345D09"/>
    <w:rsid w:val="0034755F"/>
    <w:rsid w:val="00351113"/>
    <w:rsid w:val="003519C4"/>
    <w:rsid w:val="00353D9A"/>
    <w:rsid w:val="00354C9F"/>
    <w:rsid w:val="00355AB7"/>
    <w:rsid w:val="00355ACB"/>
    <w:rsid w:val="00356C0D"/>
    <w:rsid w:val="0035712F"/>
    <w:rsid w:val="003578EF"/>
    <w:rsid w:val="00360331"/>
    <w:rsid w:val="00361BE0"/>
    <w:rsid w:val="00361CC3"/>
    <w:rsid w:val="00362005"/>
    <w:rsid w:val="00363EEA"/>
    <w:rsid w:val="00367B49"/>
    <w:rsid w:val="003708E1"/>
    <w:rsid w:val="0037475C"/>
    <w:rsid w:val="0037723C"/>
    <w:rsid w:val="00386113"/>
    <w:rsid w:val="00387B51"/>
    <w:rsid w:val="00387F3D"/>
    <w:rsid w:val="00390158"/>
    <w:rsid w:val="00391C3A"/>
    <w:rsid w:val="00391F73"/>
    <w:rsid w:val="00392FC7"/>
    <w:rsid w:val="00394113"/>
    <w:rsid w:val="00396396"/>
    <w:rsid w:val="003967D3"/>
    <w:rsid w:val="003A0203"/>
    <w:rsid w:val="003A2111"/>
    <w:rsid w:val="003A238D"/>
    <w:rsid w:val="003A3AF6"/>
    <w:rsid w:val="003A41FA"/>
    <w:rsid w:val="003A7044"/>
    <w:rsid w:val="003A754C"/>
    <w:rsid w:val="003B6ADA"/>
    <w:rsid w:val="003B7481"/>
    <w:rsid w:val="003C1092"/>
    <w:rsid w:val="003C1392"/>
    <w:rsid w:val="003C1E9E"/>
    <w:rsid w:val="003C2728"/>
    <w:rsid w:val="003C2907"/>
    <w:rsid w:val="003C3224"/>
    <w:rsid w:val="003C33D9"/>
    <w:rsid w:val="003C412A"/>
    <w:rsid w:val="003C72FF"/>
    <w:rsid w:val="003C7AFB"/>
    <w:rsid w:val="003D1539"/>
    <w:rsid w:val="003D236A"/>
    <w:rsid w:val="003D2B39"/>
    <w:rsid w:val="003D365F"/>
    <w:rsid w:val="003D3835"/>
    <w:rsid w:val="003D56C3"/>
    <w:rsid w:val="003D694E"/>
    <w:rsid w:val="003D7535"/>
    <w:rsid w:val="003E0C64"/>
    <w:rsid w:val="003E2FF2"/>
    <w:rsid w:val="003E3FDF"/>
    <w:rsid w:val="003E4361"/>
    <w:rsid w:val="003E4398"/>
    <w:rsid w:val="003E6F25"/>
    <w:rsid w:val="003E7AB7"/>
    <w:rsid w:val="003F0927"/>
    <w:rsid w:val="003F1013"/>
    <w:rsid w:val="003F2240"/>
    <w:rsid w:val="003F4F04"/>
    <w:rsid w:val="003F4F43"/>
    <w:rsid w:val="00401280"/>
    <w:rsid w:val="004024EE"/>
    <w:rsid w:val="00402591"/>
    <w:rsid w:val="0040371E"/>
    <w:rsid w:val="00403762"/>
    <w:rsid w:val="00403B3A"/>
    <w:rsid w:val="004047C2"/>
    <w:rsid w:val="0040540B"/>
    <w:rsid w:val="00405762"/>
    <w:rsid w:val="004132C0"/>
    <w:rsid w:val="0041332E"/>
    <w:rsid w:val="0041350D"/>
    <w:rsid w:val="00414F55"/>
    <w:rsid w:val="00415182"/>
    <w:rsid w:val="004173E5"/>
    <w:rsid w:val="004202BE"/>
    <w:rsid w:val="004217F0"/>
    <w:rsid w:val="004235DB"/>
    <w:rsid w:val="004305C7"/>
    <w:rsid w:val="0043512B"/>
    <w:rsid w:val="00435165"/>
    <w:rsid w:val="00435B56"/>
    <w:rsid w:val="004360E3"/>
    <w:rsid w:val="00440B60"/>
    <w:rsid w:val="00440D62"/>
    <w:rsid w:val="00443F8A"/>
    <w:rsid w:val="00446EEB"/>
    <w:rsid w:val="00451031"/>
    <w:rsid w:val="00454B41"/>
    <w:rsid w:val="00455BA3"/>
    <w:rsid w:val="004622EB"/>
    <w:rsid w:val="00464289"/>
    <w:rsid w:val="00471D63"/>
    <w:rsid w:val="004745D3"/>
    <w:rsid w:val="0047697C"/>
    <w:rsid w:val="004771BB"/>
    <w:rsid w:val="00480EF9"/>
    <w:rsid w:val="0048253B"/>
    <w:rsid w:val="0048507D"/>
    <w:rsid w:val="004926E3"/>
    <w:rsid w:val="00493996"/>
    <w:rsid w:val="00493A3C"/>
    <w:rsid w:val="00495F33"/>
    <w:rsid w:val="004A151A"/>
    <w:rsid w:val="004A2151"/>
    <w:rsid w:val="004A2B58"/>
    <w:rsid w:val="004A2C03"/>
    <w:rsid w:val="004A2FB8"/>
    <w:rsid w:val="004A4A2C"/>
    <w:rsid w:val="004A75E5"/>
    <w:rsid w:val="004B2BD2"/>
    <w:rsid w:val="004B3BD6"/>
    <w:rsid w:val="004B52E1"/>
    <w:rsid w:val="004C033A"/>
    <w:rsid w:val="004C23C8"/>
    <w:rsid w:val="004C28E4"/>
    <w:rsid w:val="004C36A3"/>
    <w:rsid w:val="004C6252"/>
    <w:rsid w:val="004C648A"/>
    <w:rsid w:val="004C6AB5"/>
    <w:rsid w:val="004C7187"/>
    <w:rsid w:val="004C79FC"/>
    <w:rsid w:val="004C7B9A"/>
    <w:rsid w:val="004D1E69"/>
    <w:rsid w:val="004D340A"/>
    <w:rsid w:val="004D356C"/>
    <w:rsid w:val="004D3C70"/>
    <w:rsid w:val="004D58F7"/>
    <w:rsid w:val="004D7915"/>
    <w:rsid w:val="004E1366"/>
    <w:rsid w:val="004E3FA8"/>
    <w:rsid w:val="004E481D"/>
    <w:rsid w:val="004E60C2"/>
    <w:rsid w:val="004F3645"/>
    <w:rsid w:val="004F59E1"/>
    <w:rsid w:val="004F6608"/>
    <w:rsid w:val="004F66C2"/>
    <w:rsid w:val="00501815"/>
    <w:rsid w:val="0050210E"/>
    <w:rsid w:val="0050253A"/>
    <w:rsid w:val="005029E0"/>
    <w:rsid w:val="00503DC9"/>
    <w:rsid w:val="0050479E"/>
    <w:rsid w:val="00505895"/>
    <w:rsid w:val="005078E5"/>
    <w:rsid w:val="00507B66"/>
    <w:rsid w:val="00510CC5"/>
    <w:rsid w:val="00512037"/>
    <w:rsid w:val="00512177"/>
    <w:rsid w:val="00512531"/>
    <w:rsid w:val="00513AAE"/>
    <w:rsid w:val="00515CCF"/>
    <w:rsid w:val="00516154"/>
    <w:rsid w:val="00520D82"/>
    <w:rsid w:val="0052324B"/>
    <w:rsid w:val="0052509E"/>
    <w:rsid w:val="005264FD"/>
    <w:rsid w:val="0053277C"/>
    <w:rsid w:val="00534BC9"/>
    <w:rsid w:val="00535DAB"/>
    <w:rsid w:val="0053692E"/>
    <w:rsid w:val="00537407"/>
    <w:rsid w:val="00542557"/>
    <w:rsid w:val="00544FBB"/>
    <w:rsid w:val="0054531B"/>
    <w:rsid w:val="00545F2E"/>
    <w:rsid w:val="00545F73"/>
    <w:rsid w:val="00546E5D"/>
    <w:rsid w:val="00547160"/>
    <w:rsid w:val="00547BE9"/>
    <w:rsid w:val="0055094F"/>
    <w:rsid w:val="00551787"/>
    <w:rsid w:val="00552E28"/>
    <w:rsid w:val="00553A03"/>
    <w:rsid w:val="00553C88"/>
    <w:rsid w:val="00553E6E"/>
    <w:rsid w:val="00554195"/>
    <w:rsid w:val="00554B48"/>
    <w:rsid w:val="005566A0"/>
    <w:rsid w:val="00560FEC"/>
    <w:rsid w:val="00561001"/>
    <w:rsid w:val="0056143A"/>
    <w:rsid w:val="00561C3A"/>
    <w:rsid w:val="0056403A"/>
    <w:rsid w:val="0057068E"/>
    <w:rsid w:val="005737F9"/>
    <w:rsid w:val="00573998"/>
    <w:rsid w:val="005759AC"/>
    <w:rsid w:val="0057628D"/>
    <w:rsid w:val="00577AEA"/>
    <w:rsid w:val="00582D5E"/>
    <w:rsid w:val="005858D3"/>
    <w:rsid w:val="00587CDB"/>
    <w:rsid w:val="00587F08"/>
    <w:rsid w:val="005905B7"/>
    <w:rsid w:val="005909A7"/>
    <w:rsid w:val="005910F3"/>
    <w:rsid w:val="00592B69"/>
    <w:rsid w:val="00593661"/>
    <w:rsid w:val="00594E46"/>
    <w:rsid w:val="00595A92"/>
    <w:rsid w:val="00595F01"/>
    <w:rsid w:val="005A076C"/>
    <w:rsid w:val="005A0EC9"/>
    <w:rsid w:val="005A3047"/>
    <w:rsid w:val="005A7418"/>
    <w:rsid w:val="005B04DF"/>
    <w:rsid w:val="005B1D96"/>
    <w:rsid w:val="005C7024"/>
    <w:rsid w:val="005C7A5D"/>
    <w:rsid w:val="005C7C62"/>
    <w:rsid w:val="005D002A"/>
    <w:rsid w:val="005D0A2D"/>
    <w:rsid w:val="005D1213"/>
    <w:rsid w:val="005D1426"/>
    <w:rsid w:val="005D1A0D"/>
    <w:rsid w:val="005D387B"/>
    <w:rsid w:val="005D6784"/>
    <w:rsid w:val="005D76FC"/>
    <w:rsid w:val="005E0436"/>
    <w:rsid w:val="005E0FF7"/>
    <w:rsid w:val="005E5FF0"/>
    <w:rsid w:val="005E6B7E"/>
    <w:rsid w:val="005F2F7C"/>
    <w:rsid w:val="005F45CA"/>
    <w:rsid w:val="005F5638"/>
    <w:rsid w:val="005F7855"/>
    <w:rsid w:val="00600B35"/>
    <w:rsid w:val="00600BCD"/>
    <w:rsid w:val="00601E2C"/>
    <w:rsid w:val="00602F48"/>
    <w:rsid w:val="00604C9A"/>
    <w:rsid w:val="00612D38"/>
    <w:rsid w:val="0061372F"/>
    <w:rsid w:val="0062014D"/>
    <w:rsid w:val="00620701"/>
    <w:rsid w:val="00623980"/>
    <w:rsid w:val="00624237"/>
    <w:rsid w:val="006266B4"/>
    <w:rsid w:val="006317FF"/>
    <w:rsid w:val="00631AC4"/>
    <w:rsid w:val="00633541"/>
    <w:rsid w:val="00633BDB"/>
    <w:rsid w:val="00634E1B"/>
    <w:rsid w:val="006356A5"/>
    <w:rsid w:val="00637A7F"/>
    <w:rsid w:val="00640099"/>
    <w:rsid w:val="006414DC"/>
    <w:rsid w:val="00641FC6"/>
    <w:rsid w:val="00642AFF"/>
    <w:rsid w:val="00642E79"/>
    <w:rsid w:val="00644706"/>
    <w:rsid w:val="00646747"/>
    <w:rsid w:val="00646B5A"/>
    <w:rsid w:val="006475DA"/>
    <w:rsid w:val="00650571"/>
    <w:rsid w:val="00650A4E"/>
    <w:rsid w:val="006521CB"/>
    <w:rsid w:val="00652552"/>
    <w:rsid w:val="00652ACF"/>
    <w:rsid w:val="0065376D"/>
    <w:rsid w:val="00653BDF"/>
    <w:rsid w:val="00653FB7"/>
    <w:rsid w:val="00654318"/>
    <w:rsid w:val="00655AAB"/>
    <w:rsid w:val="006563C8"/>
    <w:rsid w:val="00657536"/>
    <w:rsid w:val="00657B46"/>
    <w:rsid w:val="00660975"/>
    <w:rsid w:val="006645C0"/>
    <w:rsid w:val="00665726"/>
    <w:rsid w:val="00667AF1"/>
    <w:rsid w:val="00667E3B"/>
    <w:rsid w:val="00670231"/>
    <w:rsid w:val="00670E5E"/>
    <w:rsid w:val="00672106"/>
    <w:rsid w:val="006748D2"/>
    <w:rsid w:val="00675B1A"/>
    <w:rsid w:val="0067608E"/>
    <w:rsid w:val="00676EBF"/>
    <w:rsid w:val="00680804"/>
    <w:rsid w:val="006837E9"/>
    <w:rsid w:val="00685BA0"/>
    <w:rsid w:val="00686C74"/>
    <w:rsid w:val="00690438"/>
    <w:rsid w:val="00690B33"/>
    <w:rsid w:val="00692D25"/>
    <w:rsid w:val="0069365F"/>
    <w:rsid w:val="00696197"/>
    <w:rsid w:val="006A21F6"/>
    <w:rsid w:val="006A42FD"/>
    <w:rsid w:val="006A490B"/>
    <w:rsid w:val="006A7AE2"/>
    <w:rsid w:val="006A7CF6"/>
    <w:rsid w:val="006B04A8"/>
    <w:rsid w:val="006B22D7"/>
    <w:rsid w:val="006B65E0"/>
    <w:rsid w:val="006C27AC"/>
    <w:rsid w:val="006C3630"/>
    <w:rsid w:val="006C3FD6"/>
    <w:rsid w:val="006C4E4E"/>
    <w:rsid w:val="006C66D4"/>
    <w:rsid w:val="006C7299"/>
    <w:rsid w:val="006D03B9"/>
    <w:rsid w:val="006D18BF"/>
    <w:rsid w:val="006D24E2"/>
    <w:rsid w:val="006D5C1E"/>
    <w:rsid w:val="006D5CC3"/>
    <w:rsid w:val="006D6672"/>
    <w:rsid w:val="006E022C"/>
    <w:rsid w:val="006E0DD3"/>
    <w:rsid w:val="006E207E"/>
    <w:rsid w:val="006E2B3D"/>
    <w:rsid w:val="006E3853"/>
    <w:rsid w:val="006F0CD0"/>
    <w:rsid w:val="006F1BE0"/>
    <w:rsid w:val="006F1DCC"/>
    <w:rsid w:val="006F234D"/>
    <w:rsid w:val="006F2F44"/>
    <w:rsid w:val="006F3217"/>
    <w:rsid w:val="006F375B"/>
    <w:rsid w:val="006F3E66"/>
    <w:rsid w:val="006F4958"/>
    <w:rsid w:val="006F4C56"/>
    <w:rsid w:val="006F59FF"/>
    <w:rsid w:val="006F7452"/>
    <w:rsid w:val="006F7640"/>
    <w:rsid w:val="007003A4"/>
    <w:rsid w:val="0070128C"/>
    <w:rsid w:val="00701AC3"/>
    <w:rsid w:val="00703003"/>
    <w:rsid w:val="007031A0"/>
    <w:rsid w:val="00704929"/>
    <w:rsid w:val="007058C0"/>
    <w:rsid w:val="00710670"/>
    <w:rsid w:val="00711162"/>
    <w:rsid w:val="00711ACA"/>
    <w:rsid w:val="00715C34"/>
    <w:rsid w:val="00716267"/>
    <w:rsid w:val="007178E1"/>
    <w:rsid w:val="00720229"/>
    <w:rsid w:val="0072295E"/>
    <w:rsid w:val="00722BE6"/>
    <w:rsid w:val="00723C33"/>
    <w:rsid w:val="00725979"/>
    <w:rsid w:val="00727E73"/>
    <w:rsid w:val="0073099B"/>
    <w:rsid w:val="00732249"/>
    <w:rsid w:val="00732BF8"/>
    <w:rsid w:val="00735A1C"/>
    <w:rsid w:val="00736441"/>
    <w:rsid w:val="00736917"/>
    <w:rsid w:val="007406CC"/>
    <w:rsid w:val="007407F7"/>
    <w:rsid w:val="007423D9"/>
    <w:rsid w:val="00742854"/>
    <w:rsid w:val="007435F9"/>
    <w:rsid w:val="00744A12"/>
    <w:rsid w:val="00744CDA"/>
    <w:rsid w:val="00744E19"/>
    <w:rsid w:val="0074502E"/>
    <w:rsid w:val="00746C5F"/>
    <w:rsid w:val="00746D26"/>
    <w:rsid w:val="00751510"/>
    <w:rsid w:val="00752770"/>
    <w:rsid w:val="007535A6"/>
    <w:rsid w:val="0075533E"/>
    <w:rsid w:val="007554F0"/>
    <w:rsid w:val="00756F7A"/>
    <w:rsid w:val="00757933"/>
    <w:rsid w:val="007605BA"/>
    <w:rsid w:val="00763740"/>
    <w:rsid w:val="00763FF9"/>
    <w:rsid w:val="00764F39"/>
    <w:rsid w:val="00764FF0"/>
    <w:rsid w:val="00766F92"/>
    <w:rsid w:val="0076713B"/>
    <w:rsid w:val="00767409"/>
    <w:rsid w:val="00767E64"/>
    <w:rsid w:val="00771AB4"/>
    <w:rsid w:val="00776E93"/>
    <w:rsid w:val="0078044C"/>
    <w:rsid w:val="00780A76"/>
    <w:rsid w:val="0078161E"/>
    <w:rsid w:val="00781C7A"/>
    <w:rsid w:val="00782B23"/>
    <w:rsid w:val="00783497"/>
    <w:rsid w:val="007865C0"/>
    <w:rsid w:val="00787140"/>
    <w:rsid w:val="00787A1A"/>
    <w:rsid w:val="00790E31"/>
    <w:rsid w:val="007918FD"/>
    <w:rsid w:val="007919A1"/>
    <w:rsid w:val="00791D92"/>
    <w:rsid w:val="007940F4"/>
    <w:rsid w:val="00795057"/>
    <w:rsid w:val="00795B82"/>
    <w:rsid w:val="007A06D0"/>
    <w:rsid w:val="007A076E"/>
    <w:rsid w:val="007A1430"/>
    <w:rsid w:val="007A206B"/>
    <w:rsid w:val="007A2781"/>
    <w:rsid w:val="007A7B6D"/>
    <w:rsid w:val="007B3FBA"/>
    <w:rsid w:val="007B4619"/>
    <w:rsid w:val="007B4AB7"/>
    <w:rsid w:val="007B538F"/>
    <w:rsid w:val="007B61C0"/>
    <w:rsid w:val="007B6584"/>
    <w:rsid w:val="007B6F66"/>
    <w:rsid w:val="007B7A2B"/>
    <w:rsid w:val="007C356D"/>
    <w:rsid w:val="007C3A7E"/>
    <w:rsid w:val="007C661C"/>
    <w:rsid w:val="007C6F94"/>
    <w:rsid w:val="007D3F21"/>
    <w:rsid w:val="007D5AC1"/>
    <w:rsid w:val="007E035D"/>
    <w:rsid w:val="007E0671"/>
    <w:rsid w:val="007E081A"/>
    <w:rsid w:val="007E0FDB"/>
    <w:rsid w:val="007E487F"/>
    <w:rsid w:val="007E5640"/>
    <w:rsid w:val="007E6C31"/>
    <w:rsid w:val="007E7B03"/>
    <w:rsid w:val="007E7C8D"/>
    <w:rsid w:val="007F0AB5"/>
    <w:rsid w:val="007F1BA5"/>
    <w:rsid w:val="007F31A9"/>
    <w:rsid w:val="007F44AC"/>
    <w:rsid w:val="007F49A4"/>
    <w:rsid w:val="007F6E96"/>
    <w:rsid w:val="007F7AA1"/>
    <w:rsid w:val="007F7B6F"/>
    <w:rsid w:val="007F7E3D"/>
    <w:rsid w:val="0080053F"/>
    <w:rsid w:val="0080056C"/>
    <w:rsid w:val="00801132"/>
    <w:rsid w:val="008014A1"/>
    <w:rsid w:val="00801B3E"/>
    <w:rsid w:val="00802568"/>
    <w:rsid w:val="008066B2"/>
    <w:rsid w:val="00807948"/>
    <w:rsid w:val="00810937"/>
    <w:rsid w:val="008111E0"/>
    <w:rsid w:val="008142FF"/>
    <w:rsid w:val="00814AC2"/>
    <w:rsid w:val="00815014"/>
    <w:rsid w:val="008160BE"/>
    <w:rsid w:val="00816394"/>
    <w:rsid w:val="0081717F"/>
    <w:rsid w:val="0081759C"/>
    <w:rsid w:val="00817AF7"/>
    <w:rsid w:val="0082033E"/>
    <w:rsid w:val="00820BDE"/>
    <w:rsid w:val="00821298"/>
    <w:rsid w:val="00822F13"/>
    <w:rsid w:val="008240E1"/>
    <w:rsid w:val="008255E9"/>
    <w:rsid w:val="0082673C"/>
    <w:rsid w:val="008314C1"/>
    <w:rsid w:val="00835B2B"/>
    <w:rsid w:val="0083612A"/>
    <w:rsid w:val="008369BF"/>
    <w:rsid w:val="00837EEE"/>
    <w:rsid w:val="008437A2"/>
    <w:rsid w:val="00844F22"/>
    <w:rsid w:val="0085674A"/>
    <w:rsid w:val="00856AF3"/>
    <w:rsid w:val="0085703E"/>
    <w:rsid w:val="00857304"/>
    <w:rsid w:val="00857485"/>
    <w:rsid w:val="00860E60"/>
    <w:rsid w:val="00863C27"/>
    <w:rsid w:val="0086425A"/>
    <w:rsid w:val="00864319"/>
    <w:rsid w:val="00865F97"/>
    <w:rsid w:val="00871FEF"/>
    <w:rsid w:val="00875681"/>
    <w:rsid w:val="00876F57"/>
    <w:rsid w:val="00881945"/>
    <w:rsid w:val="00881D3A"/>
    <w:rsid w:val="00882775"/>
    <w:rsid w:val="00882F7E"/>
    <w:rsid w:val="00883345"/>
    <w:rsid w:val="008860B8"/>
    <w:rsid w:val="0088733A"/>
    <w:rsid w:val="008878F9"/>
    <w:rsid w:val="00890FFC"/>
    <w:rsid w:val="0089133A"/>
    <w:rsid w:val="0089173F"/>
    <w:rsid w:val="00893408"/>
    <w:rsid w:val="00893ED6"/>
    <w:rsid w:val="00894405"/>
    <w:rsid w:val="00897FF4"/>
    <w:rsid w:val="008A2243"/>
    <w:rsid w:val="008A22ED"/>
    <w:rsid w:val="008A386A"/>
    <w:rsid w:val="008B1030"/>
    <w:rsid w:val="008B2228"/>
    <w:rsid w:val="008B4FDD"/>
    <w:rsid w:val="008B5B80"/>
    <w:rsid w:val="008C08FA"/>
    <w:rsid w:val="008C2927"/>
    <w:rsid w:val="008C3F55"/>
    <w:rsid w:val="008C4223"/>
    <w:rsid w:val="008C5046"/>
    <w:rsid w:val="008D404E"/>
    <w:rsid w:val="008D4578"/>
    <w:rsid w:val="008D560F"/>
    <w:rsid w:val="008D5C05"/>
    <w:rsid w:val="008D630C"/>
    <w:rsid w:val="008D7761"/>
    <w:rsid w:val="008E1159"/>
    <w:rsid w:val="008E3A86"/>
    <w:rsid w:val="008E4569"/>
    <w:rsid w:val="008E4D0D"/>
    <w:rsid w:val="008E745A"/>
    <w:rsid w:val="008F0150"/>
    <w:rsid w:val="008F0CF9"/>
    <w:rsid w:val="008F2E72"/>
    <w:rsid w:val="008F3AA3"/>
    <w:rsid w:val="0090414D"/>
    <w:rsid w:val="00912012"/>
    <w:rsid w:val="009135B8"/>
    <w:rsid w:val="009249DE"/>
    <w:rsid w:val="00925BFA"/>
    <w:rsid w:val="0092612F"/>
    <w:rsid w:val="00927490"/>
    <w:rsid w:val="0093045C"/>
    <w:rsid w:val="00931D59"/>
    <w:rsid w:val="00942346"/>
    <w:rsid w:val="009449F4"/>
    <w:rsid w:val="0094535C"/>
    <w:rsid w:val="00945ED0"/>
    <w:rsid w:val="00947967"/>
    <w:rsid w:val="0095186D"/>
    <w:rsid w:val="00953BD4"/>
    <w:rsid w:val="009551DC"/>
    <w:rsid w:val="009552D2"/>
    <w:rsid w:val="00960854"/>
    <w:rsid w:val="009620F0"/>
    <w:rsid w:val="00963EE1"/>
    <w:rsid w:val="0096452E"/>
    <w:rsid w:val="00965B96"/>
    <w:rsid w:val="00971359"/>
    <w:rsid w:val="00975266"/>
    <w:rsid w:val="0097688F"/>
    <w:rsid w:val="009816D6"/>
    <w:rsid w:val="0098284B"/>
    <w:rsid w:val="00984C9D"/>
    <w:rsid w:val="00984FEA"/>
    <w:rsid w:val="00985D21"/>
    <w:rsid w:val="00990C7F"/>
    <w:rsid w:val="00991C30"/>
    <w:rsid w:val="009921BE"/>
    <w:rsid w:val="0099382F"/>
    <w:rsid w:val="00993DA4"/>
    <w:rsid w:val="009948E7"/>
    <w:rsid w:val="00995C95"/>
    <w:rsid w:val="00997577"/>
    <w:rsid w:val="009A02A7"/>
    <w:rsid w:val="009A4585"/>
    <w:rsid w:val="009A4A64"/>
    <w:rsid w:val="009A53E8"/>
    <w:rsid w:val="009B0281"/>
    <w:rsid w:val="009B13DA"/>
    <w:rsid w:val="009B2598"/>
    <w:rsid w:val="009B30C6"/>
    <w:rsid w:val="009B38CE"/>
    <w:rsid w:val="009B4755"/>
    <w:rsid w:val="009C010D"/>
    <w:rsid w:val="009C01F3"/>
    <w:rsid w:val="009C10F3"/>
    <w:rsid w:val="009C396E"/>
    <w:rsid w:val="009C3E9E"/>
    <w:rsid w:val="009D169A"/>
    <w:rsid w:val="009D174E"/>
    <w:rsid w:val="009D5009"/>
    <w:rsid w:val="009D615C"/>
    <w:rsid w:val="009D699A"/>
    <w:rsid w:val="009E1396"/>
    <w:rsid w:val="009E1A79"/>
    <w:rsid w:val="009E2E78"/>
    <w:rsid w:val="009E3C39"/>
    <w:rsid w:val="009E5E5A"/>
    <w:rsid w:val="009E70D3"/>
    <w:rsid w:val="009F3283"/>
    <w:rsid w:val="009F6AEA"/>
    <w:rsid w:val="00A00194"/>
    <w:rsid w:val="00A04FE7"/>
    <w:rsid w:val="00A05F3D"/>
    <w:rsid w:val="00A06DC3"/>
    <w:rsid w:val="00A10278"/>
    <w:rsid w:val="00A11A41"/>
    <w:rsid w:val="00A122A1"/>
    <w:rsid w:val="00A12AEC"/>
    <w:rsid w:val="00A1571A"/>
    <w:rsid w:val="00A15CE6"/>
    <w:rsid w:val="00A15FF7"/>
    <w:rsid w:val="00A17212"/>
    <w:rsid w:val="00A177B0"/>
    <w:rsid w:val="00A24121"/>
    <w:rsid w:val="00A251F7"/>
    <w:rsid w:val="00A30142"/>
    <w:rsid w:val="00A320A3"/>
    <w:rsid w:val="00A354BC"/>
    <w:rsid w:val="00A356EF"/>
    <w:rsid w:val="00A358DA"/>
    <w:rsid w:val="00A405A2"/>
    <w:rsid w:val="00A40E84"/>
    <w:rsid w:val="00A4307C"/>
    <w:rsid w:val="00A436A8"/>
    <w:rsid w:val="00A44513"/>
    <w:rsid w:val="00A45555"/>
    <w:rsid w:val="00A4580B"/>
    <w:rsid w:val="00A45E07"/>
    <w:rsid w:val="00A474C9"/>
    <w:rsid w:val="00A55532"/>
    <w:rsid w:val="00A55C59"/>
    <w:rsid w:val="00A6129B"/>
    <w:rsid w:val="00A61E69"/>
    <w:rsid w:val="00A6412E"/>
    <w:rsid w:val="00A64E3F"/>
    <w:rsid w:val="00A66AC6"/>
    <w:rsid w:val="00A66ACC"/>
    <w:rsid w:val="00A70DF6"/>
    <w:rsid w:val="00A728ED"/>
    <w:rsid w:val="00A83C61"/>
    <w:rsid w:val="00A84542"/>
    <w:rsid w:val="00A874CB"/>
    <w:rsid w:val="00A877A8"/>
    <w:rsid w:val="00A90854"/>
    <w:rsid w:val="00A92C71"/>
    <w:rsid w:val="00A933C5"/>
    <w:rsid w:val="00A9680C"/>
    <w:rsid w:val="00A97404"/>
    <w:rsid w:val="00AA21F0"/>
    <w:rsid w:val="00AA3725"/>
    <w:rsid w:val="00AA5160"/>
    <w:rsid w:val="00AA642B"/>
    <w:rsid w:val="00AA7DE6"/>
    <w:rsid w:val="00AB0DAD"/>
    <w:rsid w:val="00AB2338"/>
    <w:rsid w:val="00AB2339"/>
    <w:rsid w:val="00AB2BF6"/>
    <w:rsid w:val="00AB6202"/>
    <w:rsid w:val="00AB6FD9"/>
    <w:rsid w:val="00AC020D"/>
    <w:rsid w:val="00AC2640"/>
    <w:rsid w:val="00AC29A0"/>
    <w:rsid w:val="00AC5D0A"/>
    <w:rsid w:val="00AC5F47"/>
    <w:rsid w:val="00AD0239"/>
    <w:rsid w:val="00AD1196"/>
    <w:rsid w:val="00AD3527"/>
    <w:rsid w:val="00AD35D1"/>
    <w:rsid w:val="00AD3959"/>
    <w:rsid w:val="00AD4B2E"/>
    <w:rsid w:val="00AD5FEB"/>
    <w:rsid w:val="00AD6DDC"/>
    <w:rsid w:val="00AE1DAB"/>
    <w:rsid w:val="00AE2857"/>
    <w:rsid w:val="00AE5EDF"/>
    <w:rsid w:val="00AE63E3"/>
    <w:rsid w:val="00AE6921"/>
    <w:rsid w:val="00AE78AF"/>
    <w:rsid w:val="00AF3BC3"/>
    <w:rsid w:val="00B0330A"/>
    <w:rsid w:val="00B066F1"/>
    <w:rsid w:val="00B149A6"/>
    <w:rsid w:val="00B223C3"/>
    <w:rsid w:val="00B22D03"/>
    <w:rsid w:val="00B23224"/>
    <w:rsid w:val="00B23E7E"/>
    <w:rsid w:val="00B2443F"/>
    <w:rsid w:val="00B25278"/>
    <w:rsid w:val="00B258FE"/>
    <w:rsid w:val="00B27EA8"/>
    <w:rsid w:val="00B30092"/>
    <w:rsid w:val="00B30A94"/>
    <w:rsid w:val="00B30C9A"/>
    <w:rsid w:val="00B32431"/>
    <w:rsid w:val="00B35BA5"/>
    <w:rsid w:val="00B3602E"/>
    <w:rsid w:val="00B36360"/>
    <w:rsid w:val="00B377E4"/>
    <w:rsid w:val="00B37A7A"/>
    <w:rsid w:val="00B404D0"/>
    <w:rsid w:val="00B40D8C"/>
    <w:rsid w:val="00B4171C"/>
    <w:rsid w:val="00B41F3B"/>
    <w:rsid w:val="00B4252F"/>
    <w:rsid w:val="00B4387C"/>
    <w:rsid w:val="00B43C8B"/>
    <w:rsid w:val="00B45762"/>
    <w:rsid w:val="00B50DC3"/>
    <w:rsid w:val="00B52379"/>
    <w:rsid w:val="00B5397A"/>
    <w:rsid w:val="00B54129"/>
    <w:rsid w:val="00B55C4C"/>
    <w:rsid w:val="00B5678B"/>
    <w:rsid w:val="00B57789"/>
    <w:rsid w:val="00B60721"/>
    <w:rsid w:val="00B622FF"/>
    <w:rsid w:val="00B626C1"/>
    <w:rsid w:val="00B63635"/>
    <w:rsid w:val="00B64A06"/>
    <w:rsid w:val="00B650E4"/>
    <w:rsid w:val="00B67D79"/>
    <w:rsid w:val="00B72F44"/>
    <w:rsid w:val="00B739CB"/>
    <w:rsid w:val="00B74D74"/>
    <w:rsid w:val="00B756D3"/>
    <w:rsid w:val="00B76B84"/>
    <w:rsid w:val="00B776EB"/>
    <w:rsid w:val="00B86FCB"/>
    <w:rsid w:val="00B872DA"/>
    <w:rsid w:val="00B90237"/>
    <w:rsid w:val="00B9026E"/>
    <w:rsid w:val="00B951AE"/>
    <w:rsid w:val="00B96F89"/>
    <w:rsid w:val="00B97E37"/>
    <w:rsid w:val="00BA1738"/>
    <w:rsid w:val="00BA254E"/>
    <w:rsid w:val="00BA3D21"/>
    <w:rsid w:val="00BA66E0"/>
    <w:rsid w:val="00BA7448"/>
    <w:rsid w:val="00BA7D30"/>
    <w:rsid w:val="00BB04FA"/>
    <w:rsid w:val="00BB14D1"/>
    <w:rsid w:val="00BB2085"/>
    <w:rsid w:val="00BB36C4"/>
    <w:rsid w:val="00BB4A6D"/>
    <w:rsid w:val="00BB55B1"/>
    <w:rsid w:val="00BB6CC8"/>
    <w:rsid w:val="00BB6F0F"/>
    <w:rsid w:val="00BB7095"/>
    <w:rsid w:val="00BB7145"/>
    <w:rsid w:val="00BB7B4A"/>
    <w:rsid w:val="00BC0A92"/>
    <w:rsid w:val="00BC3C8B"/>
    <w:rsid w:val="00BC6164"/>
    <w:rsid w:val="00BD0CE2"/>
    <w:rsid w:val="00BD45EF"/>
    <w:rsid w:val="00BD5DB1"/>
    <w:rsid w:val="00BD69FA"/>
    <w:rsid w:val="00BE1FBE"/>
    <w:rsid w:val="00BE3028"/>
    <w:rsid w:val="00BE6962"/>
    <w:rsid w:val="00BE6C06"/>
    <w:rsid w:val="00BE7613"/>
    <w:rsid w:val="00BE77BE"/>
    <w:rsid w:val="00BF165A"/>
    <w:rsid w:val="00BF31ED"/>
    <w:rsid w:val="00BF5647"/>
    <w:rsid w:val="00BF5F02"/>
    <w:rsid w:val="00BF62CB"/>
    <w:rsid w:val="00BF63B8"/>
    <w:rsid w:val="00BF7B3D"/>
    <w:rsid w:val="00C00570"/>
    <w:rsid w:val="00C006BE"/>
    <w:rsid w:val="00C02F4D"/>
    <w:rsid w:val="00C03B1E"/>
    <w:rsid w:val="00C0487C"/>
    <w:rsid w:val="00C063F8"/>
    <w:rsid w:val="00C105C9"/>
    <w:rsid w:val="00C10D18"/>
    <w:rsid w:val="00C11F3C"/>
    <w:rsid w:val="00C12B5C"/>
    <w:rsid w:val="00C16248"/>
    <w:rsid w:val="00C17B26"/>
    <w:rsid w:val="00C21E3F"/>
    <w:rsid w:val="00C22E59"/>
    <w:rsid w:val="00C22ED9"/>
    <w:rsid w:val="00C236AF"/>
    <w:rsid w:val="00C23C44"/>
    <w:rsid w:val="00C25303"/>
    <w:rsid w:val="00C26772"/>
    <w:rsid w:val="00C27783"/>
    <w:rsid w:val="00C277E7"/>
    <w:rsid w:val="00C27D9E"/>
    <w:rsid w:val="00C3061F"/>
    <w:rsid w:val="00C30727"/>
    <w:rsid w:val="00C30C37"/>
    <w:rsid w:val="00C33F07"/>
    <w:rsid w:val="00C3566E"/>
    <w:rsid w:val="00C36790"/>
    <w:rsid w:val="00C37430"/>
    <w:rsid w:val="00C379A6"/>
    <w:rsid w:val="00C40B09"/>
    <w:rsid w:val="00C41F3D"/>
    <w:rsid w:val="00C43068"/>
    <w:rsid w:val="00C430C7"/>
    <w:rsid w:val="00C43D59"/>
    <w:rsid w:val="00C453B5"/>
    <w:rsid w:val="00C45526"/>
    <w:rsid w:val="00C4576B"/>
    <w:rsid w:val="00C45B6E"/>
    <w:rsid w:val="00C4725C"/>
    <w:rsid w:val="00C5145B"/>
    <w:rsid w:val="00C5281F"/>
    <w:rsid w:val="00C52AB2"/>
    <w:rsid w:val="00C57EBF"/>
    <w:rsid w:val="00C6118D"/>
    <w:rsid w:val="00C631A1"/>
    <w:rsid w:val="00C633A6"/>
    <w:rsid w:val="00C63F7A"/>
    <w:rsid w:val="00C662BA"/>
    <w:rsid w:val="00C66664"/>
    <w:rsid w:val="00C67F23"/>
    <w:rsid w:val="00C71BED"/>
    <w:rsid w:val="00C71D08"/>
    <w:rsid w:val="00C72379"/>
    <w:rsid w:val="00C74AA4"/>
    <w:rsid w:val="00C74DC7"/>
    <w:rsid w:val="00C82289"/>
    <w:rsid w:val="00C83503"/>
    <w:rsid w:val="00C83713"/>
    <w:rsid w:val="00C83E69"/>
    <w:rsid w:val="00C85C31"/>
    <w:rsid w:val="00C8675D"/>
    <w:rsid w:val="00C871C6"/>
    <w:rsid w:val="00C87FE5"/>
    <w:rsid w:val="00C90251"/>
    <w:rsid w:val="00C904D9"/>
    <w:rsid w:val="00C91036"/>
    <w:rsid w:val="00C91108"/>
    <w:rsid w:val="00C91863"/>
    <w:rsid w:val="00C9196F"/>
    <w:rsid w:val="00C91CF5"/>
    <w:rsid w:val="00C94520"/>
    <w:rsid w:val="00C94597"/>
    <w:rsid w:val="00C9483C"/>
    <w:rsid w:val="00C96AA0"/>
    <w:rsid w:val="00C96AC7"/>
    <w:rsid w:val="00CA1698"/>
    <w:rsid w:val="00CA17BA"/>
    <w:rsid w:val="00CA32D1"/>
    <w:rsid w:val="00CA4D6B"/>
    <w:rsid w:val="00CA5DA9"/>
    <w:rsid w:val="00CA62E9"/>
    <w:rsid w:val="00CA7626"/>
    <w:rsid w:val="00CB02A5"/>
    <w:rsid w:val="00CB02B2"/>
    <w:rsid w:val="00CB244D"/>
    <w:rsid w:val="00CB2653"/>
    <w:rsid w:val="00CB3023"/>
    <w:rsid w:val="00CB3D49"/>
    <w:rsid w:val="00CB4ADA"/>
    <w:rsid w:val="00CB71EB"/>
    <w:rsid w:val="00CB7858"/>
    <w:rsid w:val="00CC141C"/>
    <w:rsid w:val="00CC223E"/>
    <w:rsid w:val="00CC56CA"/>
    <w:rsid w:val="00CD0534"/>
    <w:rsid w:val="00CD2B43"/>
    <w:rsid w:val="00CD5D77"/>
    <w:rsid w:val="00CD7E5D"/>
    <w:rsid w:val="00CE01C1"/>
    <w:rsid w:val="00CE06F6"/>
    <w:rsid w:val="00CE1274"/>
    <w:rsid w:val="00CE2717"/>
    <w:rsid w:val="00CE40A4"/>
    <w:rsid w:val="00CE5DF1"/>
    <w:rsid w:val="00CE7720"/>
    <w:rsid w:val="00CE77F7"/>
    <w:rsid w:val="00CF3ABF"/>
    <w:rsid w:val="00CF3F97"/>
    <w:rsid w:val="00CF41B5"/>
    <w:rsid w:val="00CF43BB"/>
    <w:rsid w:val="00CF5CB9"/>
    <w:rsid w:val="00CF64CB"/>
    <w:rsid w:val="00CF6AB9"/>
    <w:rsid w:val="00D00120"/>
    <w:rsid w:val="00D01504"/>
    <w:rsid w:val="00D01F8D"/>
    <w:rsid w:val="00D14249"/>
    <w:rsid w:val="00D14A13"/>
    <w:rsid w:val="00D154A8"/>
    <w:rsid w:val="00D15945"/>
    <w:rsid w:val="00D202C9"/>
    <w:rsid w:val="00D20A7E"/>
    <w:rsid w:val="00D20EA9"/>
    <w:rsid w:val="00D21770"/>
    <w:rsid w:val="00D33152"/>
    <w:rsid w:val="00D3607F"/>
    <w:rsid w:val="00D36759"/>
    <w:rsid w:val="00D37A67"/>
    <w:rsid w:val="00D37EA0"/>
    <w:rsid w:val="00D40F45"/>
    <w:rsid w:val="00D42021"/>
    <w:rsid w:val="00D426E8"/>
    <w:rsid w:val="00D44336"/>
    <w:rsid w:val="00D44EC6"/>
    <w:rsid w:val="00D45C13"/>
    <w:rsid w:val="00D45C90"/>
    <w:rsid w:val="00D528E8"/>
    <w:rsid w:val="00D52A19"/>
    <w:rsid w:val="00D54EB0"/>
    <w:rsid w:val="00D55035"/>
    <w:rsid w:val="00D555AA"/>
    <w:rsid w:val="00D567CF"/>
    <w:rsid w:val="00D5758B"/>
    <w:rsid w:val="00D6125B"/>
    <w:rsid w:val="00D63F1C"/>
    <w:rsid w:val="00D65DD1"/>
    <w:rsid w:val="00D800EA"/>
    <w:rsid w:val="00D83198"/>
    <w:rsid w:val="00D83D9C"/>
    <w:rsid w:val="00D85321"/>
    <w:rsid w:val="00D8597B"/>
    <w:rsid w:val="00D866B4"/>
    <w:rsid w:val="00D91540"/>
    <w:rsid w:val="00D91A16"/>
    <w:rsid w:val="00D91E56"/>
    <w:rsid w:val="00D92D4B"/>
    <w:rsid w:val="00D93113"/>
    <w:rsid w:val="00D934FA"/>
    <w:rsid w:val="00D96BE5"/>
    <w:rsid w:val="00D96D7E"/>
    <w:rsid w:val="00DA3967"/>
    <w:rsid w:val="00DA3BA9"/>
    <w:rsid w:val="00DA5176"/>
    <w:rsid w:val="00DA57D7"/>
    <w:rsid w:val="00DA6A1C"/>
    <w:rsid w:val="00DA7D38"/>
    <w:rsid w:val="00DB148E"/>
    <w:rsid w:val="00DB2960"/>
    <w:rsid w:val="00DB5253"/>
    <w:rsid w:val="00DB7432"/>
    <w:rsid w:val="00DC1954"/>
    <w:rsid w:val="00DC1C4A"/>
    <w:rsid w:val="00DC36A0"/>
    <w:rsid w:val="00DC4109"/>
    <w:rsid w:val="00DC48AC"/>
    <w:rsid w:val="00DC7A1C"/>
    <w:rsid w:val="00DD1609"/>
    <w:rsid w:val="00DD1EEF"/>
    <w:rsid w:val="00DD3081"/>
    <w:rsid w:val="00DD3430"/>
    <w:rsid w:val="00DD39C5"/>
    <w:rsid w:val="00DD3B4D"/>
    <w:rsid w:val="00DD6AEB"/>
    <w:rsid w:val="00DD72F6"/>
    <w:rsid w:val="00DD73F3"/>
    <w:rsid w:val="00DE095A"/>
    <w:rsid w:val="00DE2601"/>
    <w:rsid w:val="00DE318E"/>
    <w:rsid w:val="00DE521D"/>
    <w:rsid w:val="00DE5C6C"/>
    <w:rsid w:val="00DF2F3E"/>
    <w:rsid w:val="00DF3B4D"/>
    <w:rsid w:val="00DF42FE"/>
    <w:rsid w:val="00DF5D4F"/>
    <w:rsid w:val="00DF73C1"/>
    <w:rsid w:val="00E01A1C"/>
    <w:rsid w:val="00E022C0"/>
    <w:rsid w:val="00E03AD7"/>
    <w:rsid w:val="00E07AD7"/>
    <w:rsid w:val="00E11146"/>
    <w:rsid w:val="00E12027"/>
    <w:rsid w:val="00E1276B"/>
    <w:rsid w:val="00E145B9"/>
    <w:rsid w:val="00E157C0"/>
    <w:rsid w:val="00E1682D"/>
    <w:rsid w:val="00E1756A"/>
    <w:rsid w:val="00E20B59"/>
    <w:rsid w:val="00E21940"/>
    <w:rsid w:val="00E22C7B"/>
    <w:rsid w:val="00E23A67"/>
    <w:rsid w:val="00E23AA9"/>
    <w:rsid w:val="00E23FC3"/>
    <w:rsid w:val="00E24E31"/>
    <w:rsid w:val="00E24EF5"/>
    <w:rsid w:val="00E26AAE"/>
    <w:rsid w:val="00E27A5B"/>
    <w:rsid w:val="00E3077B"/>
    <w:rsid w:val="00E307B6"/>
    <w:rsid w:val="00E30CB1"/>
    <w:rsid w:val="00E33DD0"/>
    <w:rsid w:val="00E345B1"/>
    <w:rsid w:val="00E3726D"/>
    <w:rsid w:val="00E375D3"/>
    <w:rsid w:val="00E40E5D"/>
    <w:rsid w:val="00E40F71"/>
    <w:rsid w:val="00E41979"/>
    <w:rsid w:val="00E42989"/>
    <w:rsid w:val="00E43B34"/>
    <w:rsid w:val="00E54408"/>
    <w:rsid w:val="00E57B9B"/>
    <w:rsid w:val="00E57C3B"/>
    <w:rsid w:val="00E63574"/>
    <w:rsid w:val="00E63948"/>
    <w:rsid w:val="00E63C89"/>
    <w:rsid w:val="00E6459C"/>
    <w:rsid w:val="00E64AA0"/>
    <w:rsid w:val="00E66305"/>
    <w:rsid w:val="00E66695"/>
    <w:rsid w:val="00E72924"/>
    <w:rsid w:val="00E73BD4"/>
    <w:rsid w:val="00E8147F"/>
    <w:rsid w:val="00E81739"/>
    <w:rsid w:val="00E82118"/>
    <w:rsid w:val="00E82855"/>
    <w:rsid w:val="00E82A0B"/>
    <w:rsid w:val="00E83EA2"/>
    <w:rsid w:val="00E841AB"/>
    <w:rsid w:val="00E84EA3"/>
    <w:rsid w:val="00E90A76"/>
    <w:rsid w:val="00E90F66"/>
    <w:rsid w:val="00E9196D"/>
    <w:rsid w:val="00E92CBA"/>
    <w:rsid w:val="00E937B6"/>
    <w:rsid w:val="00E94AB8"/>
    <w:rsid w:val="00E97965"/>
    <w:rsid w:val="00EA028E"/>
    <w:rsid w:val="00EA0BDA"/>
    <w:rsid w:val="00EA2393"/>
    <w:rsid w:val="00EA28DA"/>
    <w:rsid w:val="00EA5E9C"/>
    <w:rsid w:val="00EA5FE1"/>
    <w:rsid w:val="00EA6436"/>
    <w:rsid w:val="00EA6656"/>
    <w:rsid w:val="00EA777E"/>
    <w:rsid w:val="00EB3101"/>
    <w:rsid w:val="00EB341A"/>
    <w:rsid w:val="00EB4A57"/>
    <w:rsid w:val="00EB5698"/>
    <w:rsid w:val="00EB64E4"/>
    <w:rsid w:val="00EC06BE"/>
    <w:rsid w:val="00EC0A65"/>
    <w:rsid w:val="00EC0A8D"/>
    <w:rsid w:val="00EC4581"/>
    <w:rsid w:val="00EC5443"/>
    <w:rsid w:val="00ED09DC"/>
    <w:rsid w:val="00ED11A5"/>
    <w:rsid w:val="00ED325B"/>
    <w:rsid w:val="00ED3997"/>
    <w:rsid w:val="00ED41BD"/>
    <w:rsid w:val="00ED776E"/>
    <w:rsid w:val="00EE0952"/>
    <w:rsid w:val="00EE0FA1"/>
    <w:rsid w:val="00EE12C0"/>
    <w:rsid w:val="00EE7E15"/>
    <w:rsid w:val="00EF0BB4"/>
    <w:rsid w:val="00EF5F66"/>
    <w:rsid w:val="00EF7AAD"/>
    <w:rsid w:val="00EF7D84"/>
    <w:rsid w:val="00F0248E"/>
    <w:rsid w:val="00F039CA"/>
    <w:rsid w:val="00F03F49"/>
    <w:rsid w:val="00F04900"/>
    <w:rsid w:val="00F0575C"/>
    <w:rsid w:val="00F1481A"/>
    <w:rsid w:val="00F1490F"/>
    <w:rsid w:val="00F202E0"/>
    <w:rsid w:val="00F2057C"/>
    <w:rsid w:val="00F207B6"/>
    <w:rsid w:val="00F21CBD"/>
    <w:rsid w:val="00F23CE6"/>
    <w:rsid w:val="00F25AF0"/>
    <w:rsid w:val="00F25D5C"/>
    <w:rsid w:val="00F266E4"/>
    <w:rsid w:val="00F2743A"/>
    <w:rsid w:val="00F30389"/>
    <w:rsid w:val="00F31E43"/>
    <w:rsid w:val="00F341AF"/>
    <w:rsid w:val="00F34897"/>
    <w:rsid w:val="00F3723A"/>
    <w:rsid w:val="00F37411"/>
    <w:rsid w:val="00F37D9A"/>
    <w:rsid w:val="00F37EE0"/>
    <w:rsid w:val="00F37F74"/>
    <w:rsid w:val="00F424ED"/>
    <w:rsid w:val="00F4451B"/>
    <w:rsid w:val="00F44B4A"/>
    <w:rsid w:val="00F45198"/>
    <w:rsid w:val="00F4623F"/>
    <w:rsid w:val="00F47104"/>
    <w:rsid w:val="00F50881"/>
    <w:rsid w:val="00F547DF"/>
    <w:rsid w:val="00F55763"/>
    <w:rsid w:val="00F578A7"/>
    <w:rsid w:val="00F5795E"/>
    <w:rsid w:val="00F63A83"/>
    <w:rsid w:val="00F63C6F"/>
    <w:rsid w:val="00F63D05"/>
    <w:rsid w:val="00F65C96"/>
    <w:rsid w:val="00F66A30"/>
    <w:rsid w:val="00F67FA4"/>
    <w:rsid w:val="00F715B7"/>
    <w:rsid w:val="00F71A9F"/>
    <w:rsid w:val="00F72829"/>
    <w:rsid w:val="00F72A87"/>
    <w:rsid w:val="00F73115"/>
    <w:rsid w:val="00F7570D"/>
    <w:rsid w:val="00F76781"/>
    <w:rsid w:val="00F76C26"/>
    <w:rsid w:val="00F76D37"/>
    <w:rsid w:val="00F778F6"/>
    <w:rsid w:val="00F779CF"/>
    <w:rsid w:val="00F77B10"/>
    <w:rsid w:val="00F80272"/>
    <w:rsid w:val="00F81D3D"/>
    <w:rsid w:val="00F82171"/>
    <w:rsid w:val="00F82D40"/>
    <w:rsid w:val="00F8376E"/>
    <w:rsid w:val="00F90E4A"/>
    <w:rsid w:val="00F9148A"/>
    <w:rsid w:val="00F930CA"/>
    <w:rsid w:val="00F96953"/>
    <w:rsid w:val="00FA175B"/>
    <w:rsid w:val="00FA1E6F"/>
    <w:rsid w:val="00FA26FB"/>
    <w:rsid w:val="00FA2749"/>
    <w:rsid w:val="00FA3ACA"/>
    <w:rsid w:val="00FA42BC"/>
    <w:rsid w:val="00FA4D82"/>
    <w:rsid w:val="00FB26F3"/>
    <w:rsid w:val="00FB327A"/>
    <w:rsid w:val="00FB361C"/>
    <w:rsid w:val="00FB7B80"/>
    <w:rsid w:val="00FC090B"/>
    <w:rsid w:val="00FC0D90"/>
    <w:rsid w:val="00FC0F4B"/>
    <w:rsid w:val="00FC2BB2"/>
    <w:rsid w:val="00FC33C9"/>
    <w:rsid w:val="00FC360B"/>
    <w:rsid w:val="00FC4349"/>
    <w:rsid w:val="00FC4D29"/>
    <w:rsid w:val="00FC585A"/>
    <w:rsid w:val="00FC5B01"/>
    <w:rsid w:val="00FD1434"/>
    <w:rsid w:val="00FD2304"/>
    <w:rsid w:val="00FD4F1C"/>
    <w:rsid w:val="00FD58EC"/>
    <w:rsid w:val="00FD5CBF"/>
    <w:rsid w:val="00FD67BD"/>
    <w:rsid w:val="00FD6C04"/>
    <w:rsid w:val="00FD7072"/>
    <w:rsid w:val="00FD70B8"/>
    <w:rsid w:val="00FE0C31"/>
    <w:rsid w:val="00FE3F45"/>
    <w:rsid w:val="00FE6388"/>
    <w:rsid w:val="00FE6E22"/>
    <w:rsid w:val="00FE7B97"/>
    <w:rsid w:val="00FF0771"/>
    <w:rsid w:val="00FF0B6D"/>
    <w:rsid w:val="00FF1B2B"/>
    <w:rsid w:val="00FF1D9E"/>
    <w:rsid w:val="00FF1E49"/>
    <w:rsid w:val="00FF280E"/>
    <w:rsid w:val="00FF2F2A"/>
    <w:rsid w:val="00FF53BE"/>
    <w:rsid w:val="00FF7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28C13B"/>
  <w15:docId w15:val="{2D3CDCE8-0AE3-4E9B-82C5-6BCDB821F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20" w:line="276" w:lineRule="auto"/>
    </w:pPr>
    <w:rPr>
      <w:sz w:val="28"/>
      <w:szCs w:val="22"/>
    </w:rPr>
  </w:style>
  <w:style w:type="paragraph" w:styleId="Heading2">
    <w:name w:val="heading 2"/>
    <w:basedOn w:val="Normal"/>
    <w:next w:val="Normal"/>
    <w:link w:val="Heading2Char"/>
    <w:uiPriority w:val="9"/>
    <w:semiHidden/>
    <w:unhideWhenUsed/>
    <w:qFormat/>
    <w:rsid w:val="007F7B6F"/>
    <w:pPr>
      <w:keepNext/>
      <w:spacing w:before="240" w:after="60" w:line="240" w:lineRule="auto"/>
      <w:outlineLvl w:val="1"/>
    </w:pPr>
    <w:rPr>
      <w:rFonts w:ascii="Cambria" w:eastAsia="Times New Roman" w:hAnsi="Cambria"/>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2524"/>
    <w:pPr>
      <w:spacing w:before="100" w:beforeAutospacing="1" w:after="100" w:afterAutospacing="1" w:line="240" w:lineRule="auto"/>
    </w:pPr>
    <w:rPr>
      <w:rFonts w:eastAsia="Times New Roman"/>
      <w:sz w:val="24"/>
      <w:szCs w:val="24"/>
    </w:rPr>
  </w:style>
  <w:style w:type="character" w:styleId="Hyperlink">
    <w:name w:val="Hyperlink"/>
    <w:uiPriority w:val="99"/>
    <w:semiHidden/>
    <w:unhideWhenUsed/>
    <w:rsid w:val="00002524"/>
    <w:rPr>
      <w:color w:val="0000FF"/>
      <w:u w:val="single"/>
    </w:rPr>
  </w:style>
  <w:style w:type="character" w:customStyle="1" w:styleId="Heading2Char">
    <w:name w:val="Heading 2 Char"/>
    <w:link w:val="Heading2"/>
    <w:uiPriority w:val="9"/>
    <w:semiHidden/>
    <w:rsid w:val="007F7B6F"/>
    <w:rPr>
      <w:rFonts w:ascii="Cambria" w:eastAsia="Times New Roman" w:hAnsi="Cambria" w:cs="Times New Roman"/>
      <w:b/>
      <w:bCs/>
      <w:i/>
      <w:iCs/>
      <w:szCs w:val="28"/>
    </w:rPr>
  </w:style>
  <w:style w:type="paragraph" w:styleId="BodyText">
    <w:name w:val="Body Text"/>
    <w:basedOn w:val="Normal"/>
    <w:link w:val="BodyTextChar"/>
    <w:uiPriority w:val="99"/>
    <w:semiHidden/>
    <w:unhideWhenUsed/>
    <w:rsid w:val="007F7B6F"/>
    <w:pPr>
      <w:spacing w:line="240" w:lineRule="auto"/>
    </w:pPr>
    <w:rPr>
      <w:rFonts w:eastAsia="Times New Roman"/>
      <w:szCs w:val="28"/>
    </w:rPr>
  </w:style>
  <w:style w:type="character" w:customStyle="1" w:styleId="BodyTextChar">
    <w:name w:val="Body Text Char"/>
    <w:link w:val="BodyText"/>
    <w:uiPriority w:val="99"/>
    <w:semiHidden/>
    <w:rsid w:val="007F7B6F"/>
    <w:rPr>
      <w:rFonts w:eastAsia="Times New Roman" w:cs="Times New Roman"/>
      <w:szCs w:val="28"/>
    </w:rPr>
  </w:style>
  <w:style w:type="paragraph" w:styleId="Header">
    <w:name w:val="header"/>
    <w:basedOn w:val="Normal"/>
    <w:link w:val="HeaderChar"/>
    <w:uiPriority w:val="99"/>
    <w:unhideWhenUsed/>
    <w:rsid w:val="000E3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312"/>
  </w:style>
  <w:style w:type="paragraph" w:styleId="Footer">
    <w:name w:val="footer"/>
    <w:basedOn w:val="Normal"/>
    <w:link w:val="FooterChar"/>
    <w:uiPriority w:val="99"/>
    <w:unhideWhenUsed/>
    <w:rsid w:val="000E33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312"/>
  </w:style>
  <w:style w:type="paragraph" w:styleId="BalloonText">
    <w:name w:val="Balloon Text"/>
    <w:basedOn w:val="Normal"/>
    <w:link w:val="BalloonTextChar"/>
    <w:uiPriority w:val="99"/>
    <w:semiHidden/>
    <w:unhideWhenUsed/>
    <w:rsid w:val="0056403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6403A"/>
    <w:rPr>
      <w:rFonts w:ascii="Tahoma" w:hAnsi="Tahoma" w:cs="Tahoma"/>
      <w:sz w:val="16"/>
      <w:szCs w:val="16"/>
    </w:rPr>
  </w:style>
  <w:style w:type="paragraph" w:styleId="ListParagraph">
    <w:name w:val="List Paragraph"/>
    <w:basedOn w:val="Normal"/>
    <w:uiPriority w:val="34"/>
    <w:qFormat/>
    <w:rsid w:val="0070128C"/>
    <w:pPr>
      <w:ind w:left="720"/>
      <w:contextualSpacing/>
    </w:pPr>
  </w:style>
  <w:style w:type="table" w:styleId="TableGrid">
    <w:name w:val="Table Grid"/>
    <w:basedOn w:val="TableNormal"/>
    <w:uiPriority w:val="59"/>
    <w:rsid w:val="00592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A1738"/>
    <w:rPr>
      <w:sz w:val="16"/>
      <w:szCs w:val="16"/>
    </w:rPr>
  </w:style>
  <w:style w:type="paragraph" w:styleId="CommentText">
    <w:name w:val="annotation text"/>
    <w:basedOn w:val="Normal"/>
    <w:link w:val="CommentTextChar"/>
    <w:uiPriority w:val="99"/>
    <w:semiHidden/>
    <w:unhideWhenUsed/>
    <w:rsid w:val="00BA1738"/>
    <w:pPr>
      <w:spacing w:line="240" w:lineRule="auto"/>
    </w:pPr>
    <w:rPr>
      <w:sz w:val="20"/>
      <w:szCs w:val="20"/>
    </w:rPr>
  </w:style>
  <w:style w:type="character" w:customStyle="1" w:styleId="CommentTextChar">
    <w:name w:val="Comment Text Char"/>
    <w:basedOn w:val="DefaultParagraphFont"/>
    <w:link w:val="CommentText"/>
    <w:uiPriority w:val="99"/>
    <w:semiHidden/>
    <w:rsid w:val="00BA1738"/>
  </w:style>
  <w:style w:type="paragraph" w:styleId="CommentSubject">
    <w:name w:val="annotation subject"/>
    <w:basedOn w:val="CommentText"/>
    <w:next w:val="CommentText"/>
    <w:link w:val="CommentSubjectChar"/>
    <w:uiPriority w:val="99"/>
    <w:semiHidden/>
    <w:unhideWhenUsed/>
    <w:rsid w:val="00BA1738"/>
    <w:rPr>
      <w:b/>
      <w:bCs/>
    </w:rPr>
  </w:style>
  <w:style w:type="character" w:customStyle="1" w:styleId="CommentSubjectChar">
    <w:name w:val="Comment Subject Char"/>
    <w:basedOn w:val="CommentTextChar"/>
    <w:link w:val="CommentSubject"/>
    <w:uiPriority w:val="99"/>
    <w:semiHidden/>
    <w:rsid w:val="00BA17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351508">
      <w:bodyDiv w:val="1"/>
      <w:marLeft w:val="0"/>
      <w:marRight w:val="0"/>
      <w:marTop w:val="0"/>
      <w:marBottom w:val="0"/>
      <w:divBdr>
        <w:top w:val="none" w:sz="0" w:space="0" w:color="auto"/>
        <w:left w:val="none" w:sz="0" w:space="0" w:color="auto"/>
        <w:bottom w:val="none" w:sz="0" w:space="0" w:color="auto"/>
        <w:right w:val="none" w:sz="0" w:space="0" w:color="auto"/>
      </w:divBdr>
    </w:div>
    <w:div w:id="630939165">
      <w:bodyDiv w:val="1"/>
      <w:marLeft w:val="0"/>
      <w:marRight w:val="0"/>
      <w:marTop w:val="0"/>
      <w:marBottom w:val="0"/>
      <w:divBdr>
        <w:top w:val="none" w:sz="0" w:space="0" w:color="auto"/>
        <w:left w:val="none" w:sz="0" w:space="0" w:color="auto"/>
        <w:bottom w:val="none" w:sz="0" w:space="0" w:color="auto"/>
        <w:right w:val="none" w:sz="0" w:space="0" w:color="auto"/>
      </w:divBdr>
    </w:div>
    <w:div w:id="1381586842">
      <w:bodyDiv w:val="1"/>
      <w:marLeft w:val="0"/>
      <w:marRight w:val="0"/>
      <w:marTop w:val="0"/>
      <w:marBottom w:val="0"/>
      <w:divBdr>
        <w:top w:val="none" w:sz="0" w:space="0" w:color="auto"/>
        <w:left w:val="none" w:sz="0" w:space="0" w:color="auto"/>
        <w:bottom w:val="none" w:sz="0" w:space="0" w:color="auto"/>
        <w:right w:val="none" w:sz="0" w:space="0" w:color="auto"/>
      </w:divBdr>
    </w:div>
    <w:div w:id="1394692706">
      <w:bodyDiv w:val="1"/>
      <w:marLeft w:val="0"/>
      <w:marRight w:val="0"/>
      <w:marTop w:val="0"/>
      <w:marBottom w:val="0"/>
      <w:divBdr>
        <w:top w:val="none" w:sz="0" w:space="0" w:color="auto"/>
        <w:left w:val="none" w:sz="0" w:space="0" w:color="auto"/>
        <w:bottom w:val="none" w:sz="0" w:space="0" w:color="auto"/>
        <w:right w:val="none" w:sz="0" w:space="0" w:color="auto"/>
      </w:divBdr>
    </w:div>
    <w:div w:id="1848061863">
      <w:bodyDiv w:val="1"/>
      <w:marLeft w:val="0"/>
      <w:marRight w:val="0"/>
      <w:marTop w:val="0"/>
      <w:marBottom w:val="0"/>
      <w:divBdr>
        <w:top w:val="none" w:sz="0" w:space="0" w:color="auto"/>
        <w:left w:val="none" w:sz="0" w:space="0" w:color="auto"/>
        <w:bottom w:val="none" w:sz="0" w:space="0" w:color="auto"/>
        <w:right w:val="none" w:sz="0" w:space="0" w:color="auto"/>
      </w:divBdr>
    </w:div>
    <w:div w:id="194623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tien-te-ngan-hang/nghi-dinh-156-2013-nd-cp-quy-dinh-chuc-nang-nhiem-vu-to-chuc-ngan-hang-nha-nuoc-viet-nam-213153.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EB109-D720-42BD-96B7-5E0DF367C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A165987-63EF-4E6A-BAB9-B04AE748BB4F}">
  <ds:schemaRefs>
    <ds:schemaRef ds:uri="http://schemas.microsoft.com/sharepoint/v3/contenttype/forms"/>
  </ds:schemaRefs>
</ds:datastoreItem>
</file>

<file path=customXml/itemProps3.xml><?xml version="1.0" encoding="utf-8"?>
<ds:datastoreItem xmlns:ds="http://schemas.openxmlformats.org/officeDocument/2006/customXml" ds:itemID="{FE1B0865-A23D-4767-BD5A-FA7A293FF5F2}">
  <ds:schemaRefs>
    <ds:schemaRef ds:uri="http://purl.org/dc/dcmitype/"/>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elements/1.1/"/>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3A7A29CA-2D7E-4E4B-90BB-4FB7C19B9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6227</CharactersWithSpaces>
  <SharedDoc>false</SharedDoc>
  <HLinks>
    <vt:vector size="6" baseType="variant">
      <vt:variant>
        <vt:i4>5636101</vt:i4>
      </vt:variant>
      <vt:variant>
        <vt:i4>0</vt:i4>
      </vt:variant>
      <vt:variant>
        <vt:i4>0</vt:i4>
      </vt:variant>
      <vt:variant>
        <vt:i4>5</vt:i4>
      </vt:variant>
      <vt:variant>
        <vt:lpwstr>https://thuvienphapluat.vn/van-ban/tien-te-ngan-hang/nghi-dinh-156-2013-nd-cp-quy-dinh-chuc-nang-nhiem-vu-to-chuc-ngan-hang-nha-nuoc-viet-nam-213153.aspx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nhiha</dc:creator>
  <cp:lastModifiedBy>Nguyen Ba Thien</cp:lastModifiedBy>
  <cp:revision>12</cp:revision>
  <cp:lastPrinted>2020-05-26T07:14:00Z</cp:lastPrinted>
  <dcterms:created xsi:type="dcterms:W3CDTF">2020-05-26T09:54:00Z</dcterms:created>
  <dcterms:modified xsi:type="dcterms:W3CDTF">2020-06-01T09:50:00Z</dcterms:modified>
</cp:coreProperties>
</file>