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1F46" w14:textId="77777777" w:rsidR="004D27B8" w:rsidRPr="002C515B" w:rsidRDefault="003E36E6" w:rsidP="002C515B">
      <w:pPr>
        <w:spacing w:line="312" w:lineRule="auto"/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Hội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thảo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lấy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ý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kiến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doanh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nghiệp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về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bất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cập</w:t>
      </w:r>
      <w:proofErr w:type="spellEnd"/>
      <w:r w:rsidR="00702080"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vướng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mắc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của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các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quy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định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về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điều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kiện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gia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nhập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thị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trường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tổ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chức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hoạt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động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quản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lý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của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doanh</w:t>
      </w:r>
      <w:proofErr w:type="spellEnd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nghiệp</w:t>
      </w:r>
      <w:proofErr w:type="spellEnd"/>
    </w:p>
    <w:p w14:paraId="33E99135" w14:textId="51FD8ED4" w:rsidR="003E36E6" w:rsidRPr="002C515B" w:rsidRDefault="002C515B" w:rsidP="002C515B">
      <w:pPr>
        <w:spacing w:after="0" w:line="312" w:lineRule="auto"/>
        <w:ind w:left="426" w:hanging="426"/>
        <w:jc w:val="right"/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</w:pP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Luật</w:t>
      </w:r>
      <w:proofErr w:type="spellEnd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sư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-</w:t>
      </w: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Tiến</w:t>
      </w:r>
      <w:proofErr w:type="spellEnd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sĩ</w:t>
      </w:r>
      <w:proofErr w:type="spellEnd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Vũ</w:t>
      </w:r>
      <w:proofErr w:type="spellEnd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Đặng</w:t>
      </w:r>
      <w:proofErr w:type="spellEnd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Hải</w:t>
      </w:r>
      <w:proofErr w:type="spellEnd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Yến</w:t>
      </w:r>
      <w:proofErr w:type="spellEnd"/>
    </w:p>
    <w:p w14:paraId="3B8BBA47" w14:textId="36FC8982" w:rsidR="002C515B" w:rsidRPr="002C515B" w:rsidRDefault="002C515B" w:rsidP="002C515B">
      <w:pPr>
        <w:spacing w:after="240" w:line="312" w:lineRule="auto"/>
        <w:ind w:left="425" w:hanging="425"/>
        <w:jc w:val="right"/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</w:pP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Giám</w:t>
      </w:r>
      <w:proofErr w:type="spellEnd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đốc</w:t>
      </w:r>
      <w:proofErr w:type="spellEnd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Công</w:t>
      </w:r>
      <w:proofErr w:type="spellEnd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ty </w:t>
      </w: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Luật</w:t>
      </w:r>
      <w:proofErr w:type="spellEnd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TNHH </w:t>
      </w:r>
      <w:proofErr w:type="spellStart"/>
      <w:r w:rsidRPr="002C515B">
        <w:rPr>
          <w:rFonts w:ascii="Times New Roman" w:hAnsi="Times New Roman" w:cs="Times New Roman"/>
          <w:b/>
          <w:bCs/>
          <w:i/>
          <w:iCs/>
          <w:color w:val="222222"/>
          <w:sz w:val="26"/>
          <w:szCs w:val="26"/>
          <w:shd w:val="clear" w:color="auto" w:fill="FFFFFF"/>
        </w:rPr>
        <w:t>SMiC</w:t>
      </w:r>
      <w:proofErr w:type="spellEnd"/>
    </w:p>
    <w:p w14:paraId="22746164" w14:textId="075D4DCF" w:rsidR="003E36E6" w:rsidRPr="002C515B" w:rsidRDefault="003E36E6" w:rsidP="002C515B">
      <w:pPr>
        <w:pStyle w:val="ListParagraph"/>
        <w:numPr>
          <w:ilvl w:val="0"/>
          <w:numId w:val="1"/>
        </w:numPr>
        <w:spacing w:line="312" w:lineRule="auto"/>
        <w:ind w:left="426" w:hanging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nghiệp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hàng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không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gia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nhập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thị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trường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có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nhiều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khó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khăn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hạn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chế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hơn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so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với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hãng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đang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hoạt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động</w:t>
      </w:r>
      <w:proofErr w:type="spellEnd"/>
    </w:p>
    <w:p w14:paraId="65C90993" w14:textId="77777777" w:rsidR="003E36E6" w:rsidRPr="002C515B" w:rsidRDefault="003E36E6" w:rsidP="002C515B">
      <w:pPr>
        <w:pStyle w:val="ListParagraph"/>
        <w:numPr>
          <w:ilvl w:val="0"/>
          <w:numId w:val="2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giai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2014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2014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tướng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gộp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phức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tạp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bay hay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2014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12BC" w:rsidRPr="002C515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A12BC" w:rsidRPr="002C515B">
        <w:rPr>
          <w:rFonts w:ascii="Times New Roman" w:hAnsi="Times New Roman" w:cs="Times New Roman"/>
          <w:sz w:val="26"/>
          <w:szCs w:val="26"/>
        </w:rPr>
        <w:t>).</w:t>
      </w:r>
    </w:p>
    <w:p w14:paraId="6C813AD8" w14:textId="77777777" w:rsidR="003E36E6" w:rsidRPr="002C515B" w:rsidRDefault="005A12BC" w:rsidP="002C515B">
      <w:pPr>
        <w:pStyle w:val="ListParagraph"/>
        <w:numPr>
          <w:ilvl w:val="0"/>
          <w:numId w:val="2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C51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r w:rsidR="003E36E6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proofErr w:type="gram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mặc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53/2019/TT-BGTVT “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cất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cánh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hạ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cánh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tàu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hãng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50%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36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>”.</w:t>
      </w:r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hãng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36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Bamboo Airways,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mai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(1/2019),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nay, BAV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, do BAV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53/2019/TT-BGTVT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(15/3/2020)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BAV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53. 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BAV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bối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lastRenderedPageBreak/>
        <w:t>điều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khẳng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. Theo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BAV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53/2019/TT-BGTVT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54791D"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791D" w:rsidRPr="002C515B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B6664D" w:rsidRPr="002C515B">
        <w:rPr>
          <w:rFonts w:ascii="Times New Roman" w:hAnsi="Times New Roman" w:cs="Times New Roman"/>
          <w:sz w:val="26"/>
          <w:szCs w:val="26"/>
        </w:rPr>
        <w:t>.</w:t>
      </w:r>
    </w:p>
    <w:p w14:paraId="34BB66A2" w14:textId="77777777" w:rsidR="00702080" w:rsidRPr="002C515B" w:rsidRDefault="00702080" w:rsidP="002C515B">
      <w:pPr>
        <w:pStyle w:val="ListParagraph"/>
        <w:spacing w:line="312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145D1990" w14:textId="77777777" w:rsidR="00B6664D" w:rsidRPr="002C515B" w:rsidRDefault="00B6664D" w:rsidP="002C515B">
      <w:pPr>
        <w:pStyle w:val="ListParagraph"/>
        <w:numPr>
          <w:ilvl w:val="0"/>
          <w:numId w:val="1"/>
        </w:numPr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Quy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định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về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vốn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nhà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nước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tại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nghiệp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vốn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của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nghiệp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nhà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nước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đầu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tư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tại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doanh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nghiệp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vẫn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chưa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có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cách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phân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định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rõ</w:t>
      </w:r>
      <w:proofErr w:type="spellEnd"/>
      <w:r w:rsidRPr="002C5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b/>
          <w:i/>
          <w:sz w:val="26"/>
          <w:szCs w:val="26"/>
        </w:rPr>
        <w:t>ràng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15B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2C5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tác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động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đến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cách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thức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quản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lý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của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các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doanh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nghiệp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các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doanh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nghiệp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dạng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“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cháu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” –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vốn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đầu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tư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của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doanh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nghiệp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nhà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nước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cũng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gặp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nhiều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khó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khăn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khi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thực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hiện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các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hoạt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động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đầu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tư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kinh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doanh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do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đứng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trước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sự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không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rõ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ràng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về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việc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phải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là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Doanh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nghiệp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nhà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nước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hay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không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và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có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phải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tuân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theo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quy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định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về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pháp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luật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quản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lý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doanh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nghiệp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nhà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nước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hay </w:t>
      </w:r>
      <w:proofErr w:type="spellStart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không</w:t>
      </w:r>
      <w:proofErr w:type="spellEnd"/>
      <w:r w:rsidR="00702080" w:rsidRPr="002C515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? </w:t>
      </w:r>
      <w:r w:rsidRPr="002C515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6664D" w:rsidRPr="002C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858BF"/>
    <w:multiLevelType w:val="hybridMultilevel"/>
    <w:tmpl w:val="22404A00"/>
    <w:lvl w:ilvl="0" w:tplc="30D22D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5E1A"/>
    <w:multiLevelType w:val="hybridMultilevel"/>
    <w:tmpl w:val="D4BE0A26"/>
    <w:lvl w:ilvl="0" w:tplc="3E444A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E6"/>
    <w:rsid w:val="002C515B"/>
    <w:rsid w:val="003E36E6"/>
    <w:rsid w:val="004D27B8"/>
    <w:rsid w:val="0054791D"/>
    <w:rsid w:val="005A12BC"/>
    <w:rsid w:val="00702080"/>
    <w:rsid w:val="00B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3DAD"/>
  <w15:chartTrackingRefBased/>
  <w15:docId w15:val="{3B91E8FE-FCFF-4C0E-BC80-44763F32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Hong. Nhung</dc:creator>
  <cp:keywords/>
  <dc:description/>
  <cp:lastModifiedBy>Hoang Thanh</cp:lastModifiedBy>
  <cp:revision>2</cp:revision>
  <dcterms:created xsi:type="dcterms:W3CDTF">2020-06-23T10:55:00Z</dcterms:created>
  <dcterms:modified xsi:type="dcterms:W3CDTF">2020-06-23T10:55:00Z</dcterms:modified>
</cp:coreProperties>
</file>