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C2D7" w14:textId="374E38DA" w:rsidR="009A7429" w:rsidRPr="00434F57" w:rsidRDefault="004F3827" w:rsidP="00F6251A">
      <w:pPr>
        <w:jc w:val="both"/>
        <w:rPr>
          <w:noProof/>
          <w:sz w:val="25"/>
          <w:szCs w:val="25"/>
        </w:rPr>
      </w:pPr>
      <w:r w:rsidRPr="00434F57">
        <w:rPr>
          <w:noProof/>
          <w:sz w:val="25"/>
          <w:szCs w:val="25"/>
        </w:rPr>
        <w:drawing>
          <wp:inline distT="0" distB="0" distL="0" distR="0" wp14:anchorId="4EE7E6C6" wp14:editId="318D2321">
            <wp:extent cx="5741670"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1670" cy="680720"/>
                    </a:xfrm>
                    <a:prstGeom prst="rect">
                      <a:avLst/>
                    </a:prstGeom>
                    <a:noFill/>
                    <a:ln>
                      <a:noFill/>
                    </a:ln>
                  </pic:spPr>
                </pic:pic>
              </a:graphicData>
            </a:graphic>
          </wp:inline>
        </w:drawing>
      </w:r>
    </w:p>
    <w:p w14:paraId="479065E1" w14:textId="77777777" w:rsidR="009A7429" w:rsidRPr="00434F57" w:rsidRDefault="009A7429" w:rsidP="00F6251A">
      <w:pPr>
        <w:jc w:val="right"/>
        <w:rPr>
          <w:i/>
          <w:noProof/>
          <w:sz w:val="25"/>
          <w:szCs w:val="25"/>
        </w:rPr>
      </w:pPr>
    </w:p>
    <w:p w14:paraId="09A15649" w14:textId="77777777" w:rsidR="00355DE5" w:rsidRDefault="009A7429" w:rsidP="00F6251A">
      <w:pPr>
        <w:jc w:val="center"/>
        <w:rPr>
          <w:b/>
          <w:noProof/>
          <w:sz w:val="25"/>
          <w:szCs w:val="25"/>
        </w:rPr>
      </w:pPr>
      <w:r w:rsidRPr="00434F57">
        <w:rPr>
          <w:b/>
          <w:noProof/>
          <w:sz w:val="25"/>
          <w:szCs w:val="25"/>
        </w:rPr>
        <w:t>BẢ</w:t>
      </w:r>
      <w:r>
        <w:rPr>
          <w:b/>
          <w:noProof/>
          <w:sz w:val="25"/>
          <w:szCs w:val="25"/>
        </w:rPr>
        <w:t xml:space="preserve">N </w:t>
      </w:r>
      <w:r w:rsidR="00CD7609">
        <w:rPr>
          <w:b/>
          <w:noProof/>
          <w:sz w:val="25"/>
          <w:szCs w:val="25"/>
        </w:rPr>
        <w:t xml:space="preserve">ĐÓNG </w:t>
      </w:r>
      <w:r>
        <w:rPr>
          <w:b/>
          <w:noProof/>
          <w:sz w:val="25"/>
          <w:szCs w:val="25"/>
        </w:rPr>
        <w:t xml:space="preserve">GÓP Ý </w:t>
      </w:r>
      <w:r w:rsidR="00CD7609">
        <w:rPr>
          <w:b/>
          <w:noProof/>
          <w:sz w:val="25"/>
          <w:szCs w:val="25"/>
        </w:rPr>
        <w:t xml:space="preserve">KIẾN VỀ MỘT SỐ MÂU THUẪN, CHỒNG CHÉO </w:t>
      </w:r>
    </w:p>
    <w:p w14:paraId="4E5BE052" w14:textId="4295D66B" w:rsidR="00DD41ED" w:rsidRDefault="00CD7609" w:rsidP="00F6251A">
      <w:pPr>
        <w:jc w:val="center"/>
        <w:rPr>
          <w:b/>
          <w:noProof/>
          <w:sz w:val="25"/>
          <w:szCs w:val="25"/>
        </w:rPr>
      </w:pPr>
      <w:r>
        <w:rPr>
          <w:b/>
          <w:noProof/>
          <w:sz w:val="25"/>
          <w:szCs w:val="25"/>
        </w:rPr>
        <w:t>VƯỚNG MẮC TRONG QUY ĐỊNH CỦA PHÁP LUẬT</w:t>
      </w:r>
      <w:r w:rsidR="00A83487">
        <w:rPr>
          <w:b/>
          <w:noProof/>
          <w:sz w:val="25"/>
          <w:szCs w:val="25"/>
        </w:rPr>
        <w:t xml:space="preserve"> </w:t>
      </w:r>
      <w:r w:rsidR="001B149E">
        <w:rPr>
          <w:b/>
          <w:noProof/>
          <w:sz w:val="25"/>
          <w:szCs w:val="25"/>
        </w:rPr>
        <w:t>VỀ DOANH NGHIỆP</w:t>
      </w:r>
    </w:p>
    <w:p w14:paraId="094F9DA4" w14:textId="77777777" w:rsidR="001B149E" w:rsidRDefault="001B149E" w:rsidP="00F6251A">
      <w:pPr>
        <w:jc w:val="center"/>
        <w:rPr>
          <w:b/>
          <w:noProof/>
          <w:sz w:val="25"/>
          <w:szCs w:val="25"/>
        </w:rPr>
      </w:pPr>
    </w:p>
    <w:p w14:paraId="73A0E638" w14:textId="77777777" w:rsidR="004F3827" w:rsidRPr="00434F57" w:rsidRDefault="004F3827" w:rsidP="004F3827">
      <w:pPr>
        <w:jc w:val="right"/>
        <w:rPr>
          <w:b/>
          <w:noProof/>
          <w:sz w:val="25"/>
          <w:szCs w:val="25"/>
        </w:rPr>
      </w:pPr>
      <w:r w:rsidRPr="00434F57">
        <w:rPr>
          <w:b/>
          <w:noProof/>
          <w:sz w:val="25"/>
          <w:szCs w:val="25"/>
        </w:rPr>
        <w:t>Công ty Luật TNHH Bizlink</w:t>
      </w:r>
    </w:p>
    <w:p w14:paraId="7EACF0AB" w14:textId="73F1C4DD" w:rsidR="004F3827" w:rsidRPr="00434F57" w:rsidRDefault="004F3827" w:rsidP="004F3827">
      <w:pPr>
        <w:jc w:val="right"/>
        <w:rPr>
          <w:b/>
          <w:noProof/>
          <w:sz w:val="25"/>
          <w:szCs w:val="25"/>
        </w:rPr>
      </w:pPr>
      <w:r w:rsidRPr="00434F57">
        <w:rPr>
          <w:b/>
          <w:noProof/>
          <w:sz w:val="25"/>
          <w:szCs w:val="25"/>
        </w:rPr>
        <w:t xml:space="preserve">Luật sư </w:t>
      </w:r>
      <w:r>
        <w:rPr>
          <w:b/>
          <w:noProof/>
          <w:sz w:val="25"/>
          <w:szCs w:val="25"/>
        </w:rPr>
        <w:t>Nguyễn Đức Mạnh – Luật sư thành viên</w:t>
      </w:r>
    </w:p>
    <w:p w14:paraId="038B8B7B" w14:textId="77777777" w:rsidR="004F3827" w:rsidRDefault="004F3827" w:rsidP="004F3827">
      <w:pPr>
        <w:pStyle w:val="BodyText"/>
        <w:spacing w:after="0"/>
        <w:jc w:val="right"/>
        <w:rPr>
          <w:i/>
          <w:sz w:val="25"/>
          <w:szCs w:val="25"/>
        </w:rPr>
      </w:pPr>
    </w:p>
    <w:p w14:paraId="273DA910" w14:textId="52BDB95C" w:rsidR="004F3827" w:rsidRPr="00434F57" w:rsidRDefault="004F3827" w:rsidP="004F3827">
      <w:pPr>
        <w:pStyle w:val="BodyText"/>
        <w:spacing w:after="0"/>
        <w:jc w:val="right"/>
        <w:rPr>
          <w:i/>
          <w:sz w:val="25"/>
          <w:szCs w:val="25"/>
        </w:rPr>
      </w:pPr>
      <w:r w:rsidRPr="00434F57">
        <w:rPr>
          <w:i/>
          <w:sz w:val="25"/>
          <w:szCs w:val="25"/>
        </w:rPr>
        <w:t>Hà Nộ</w:t>
      </w:r>
      <w:r w:rsidR="00161018">
        <w:rPr>
          <w:i/>
          <w:sz w:val="25"/>
          <w:szCs w:val="25"/>
        </w:rPr>
        <w:t xml:space="preserve">i, ngày </w:t>
      </w:r>
      <w:r w:rsidR="009C351B">
        <w:rPr>
          <w:i/>
          <w:sz w:val="25"/>
          <w:szCs w:val="25"/>
        </w:rPr>
        <w:t>23</w:t>
      </w:r>
      <w:r w:rsidR="00161018">
        <w:rPr>
          <w:i/>
          <w:sz w:val="25"/>
          <w:szCs w:val="25"/>
        </w:rPr>
        <w:t xml:space="preserve"> </w:t>
      </w:r>
      <w:r>
        <w:rPr>
          <w:i/>
          <w:sz w:val="25"/>
          <w:szCs w:val="25"/>
        </w:rPr>
        <w:t>tháng 0</w:t>
      </w:r>
      <w:r w:rsidR="009C351B">
        <w:rPr>
          <w:i/>
          <w:sz w:val="25"/>
          <w:szCs w:val="25"/>
        </w:rPr>
        <w:t>6</w:t>
      </w:r>
      <w:r>
        <w:rPr>
          <w:i/>
          <w:sz w:val="25"/>
          <w:szCs w:val="25"/>
        </w:rPr>
        <w:t xml:space="preserve"> năm 2020</w:t>
      </w:r>
    </w:p>
    <w:p w14:paraId="1E60732B" w14:textId="77777777" w:rsidR="004F3827" w:rsidRDefault="004F3827" w:rsidP="00F6251A">
      <w:pPr>
        <w:jc w:val="both"/>
        <w:rPr>
          <w:b/>
          <w:noProof/>
          <w:sz w:val="25"/>
          <w:szCs w:val="25"/>
        </w:rPr>
      </w:pPr>
    </w:p>
    <w:p w14:paraId="3210AD0B" w14:textId="77777777" w:rsidR="004F3827" w:rsidRPr="00434F57" w:rsidRDefault="004F3827" w:rsidP="004F3827">
      <w:pPr>
        <w:pStyle w:val="BodyText"/>
        <w:spacing w:after="0"/>
        <w:rPr>
          <w:sz w:val="25"/>
          <w:szCs w:val="25"/>
        </w:rPr>
      </w:pPr>
    </w:p>
    <w:p w14:paraId="450DFE97" w14:textId="11DF0867" w:rsidR="004F3827" w:rsidRDefault="004F3827" w:rsidP="004F3827">
      <w:pPr>
        <w:pStyle w:val="BodyText"/>
        <w:spacing w:after="0"/>
        <w:ind w:firstLine="720"/>
        <w:rPr>
          <w:b/>
          <w:sz w:val="25"/>
          <w:szCs w:val="25"/>
        </w:rPr>
      </w:pPr>
      <w:r w:rsidRPr="00434F57">
        <w:rPr>
          <w:b/>
          <w:sz w:val="25"/>
          <w:szCs w:val="25"/>
          <w:u w:val="single"/>
        </w:rPr>
        <w:t>Kính gửi</w:t>
      </w:r>
      <w:r w:rsidRPr="00434F57">
        <w:rPr>
          <w:b/>
          <w:sz w:val="25"/>
          <w:szCs w:val="25"/>
        </w:rPr>
        <w:t xml:space="preserve">: </w:t>
      </w:r>
      <w:r>
        <w:rPr>
          <w:b/>
          <w:sz w:val="25"/>
          <w:szCs w:val="25"/>
        </w:rPr>
        <w:tab/>
        <w:t>Phòng Thương mại và Công nghiệp Việt Nam (VCCI)</w:t>
      </w:r>
      <w:r>
        <w:rPr>
          <w:b/>
          <w:sz w:val="25"/>
          <w:szCs w:val="25"/>
        </w:rPr>
        <w:tab/>
      </w:r>
    </w:p>
    <w:p w14:paraId="44ECC8A3" w14:textId="77777777" w:rsidR="004F3827" w:rsidRPr="00434F57" w:rsidRDefault="004F3827" w:rsidP="004F3827">
      <w:pPr>
        <w:pStyle w:val="BodyText"/>
        <w:spacing w:after="0"/>
        <w:ind w:firstLine="720"/>
        <w:jc w:val="both"/>
        <w:rPr>
          <w:b/>
          <w:sz w:val="25"/>
          <w:szCs w:val="25"/>
        </w:rPr>
      </w:pPr>
    </w:p>
    <w:p w14:paraId="4AD9F0A1" w14:textId="43009B18" w:rsidR="004F3827" w:rsidRPr="009372CC" w:rsidRDefault="004F3827" w:rsidP="00130CCB">
      <w:pPr>
        <w:pStyle w:val="BodyText"/>
        <w:ind w:right="109" w:firstLine="720"/>
        <w:jc w:val="both"/>
        <w:rPr>
          <w:spacing w:val="2"/>
          <w:sz w:val="25"/>
          <w:szCs w:val="25"/>
        </w:rPr>
      </w:pPr>
      <w:r w:rsidRPr="00434F57">
        <w:rPr>
          <w:sz w:val="25"/>
          <w:szCs w:val="25"/>
        </w:rPr>
        <w:t>Công ty Luật TNHH</w:t>
      </w:r>
      <w:r>
        <w:rPr>
          <w:sz w:val="25"/>
          <w:szCs w:val="25"/>
        </w:rPr>
        <w:t xml:space="preserve"> </w:t>
      </w:r>
      <w:r w:rsidRPr="00434F57">
        <w:rPr>
          <w:sz w:val="25"/>
          <w:szCs w:val="25"/>
        </w:rPr>
        <w:t>Bizlink (“</w:t>
      </w:r>
      <w:r w:rsidRPr="00434F57">
        <w:rPr>
          <w:b/>
          <w:sz w:val="25"/>
          <w:szCs w:val="25"/>
        </w:rPr>
        <w:t>Bizlink</w:t>
      </w:r>
      <w:r w:rsidRPr="00434F57">
        <w:rPr>
          <w:sz w:val="25"/>
          <w:szCs w:val="25"/>
        </w:rPr>
        <w:t xml:space="preserve">”) nhận được </w:t>
      </w:r>
      <w:r w:rsidR="00B217CE">
        <w:rPr>
          <w:sz w:val="25"/>
          <w:szCs w:val="25"/>
        </w:rPr>
        <w:t xml:space="preserve">Công văn số </w:t>
      </w:r>
      <w:r w:rsidR="009C351B">
        <w:rPr>
          <w:sz w:val="25"/>
          <w:szCs w:val="25"/>
        </w:rPr>
        <w:t>0849</w:t>
      </w:r>
      <w:r w:rsidR="00B217CE">
        <w:rPr>
          <w:sz w:val="25"/>
          <w:szCs w:val="25"/>
        </w:rPr>
        <w:t>/PTM-</w:t>
      </w:r>
      <w:r w:rsidR="008B036D">
        <w:rPr>
          <w:sz w:val="25"/>
          <w:szCs w:val="25"/>
        </w:rPr>
        <w:t xml:space="preserve"> </w:t>
      </w:r>
      <w:r w:rsidR="00B217CE">
        <w:rPr>
          <w:sz w:val="25"/>
          <w:szCs w:val="25"/>
        </w:rPr>
        <w:t xml:space="preserve">PC đề ngày </w:t>
      </w:r>
      <w:r w:rsidR="009C351B">
        <w:rPr>
          <w:sz w:val="25"/>
          <w:szCs w:val="25"/>
        </w:rPr>
        <w:t>15</w:t>
      </w:r>
      <w:r w:rsidR="00B217CE">
        <w:rPr>
          <w:sz w:val="25"/>
          <w:szCs w:val="25"/>
        </w:rPr>
        <w:t xml:space="preserve"> tháng 0</w:t>
      </w:r>
      <w:r w:rsidR="009C351B">
        <w:rPr>
          <w:sz w:val="25"/>
          <w:szCs w:val="25"/>
        </w:rPr>
        <w:t>6</w:t>
      </w:r>
      <w:r w:rsidR="00B217CE">
        <w:rPr>
          <w:sz w:val="25"/>
          <w:szCs w:val="25"/>
        </w:rPr>
        <w:t xml:space="preserve"> năm 2020 </w:t>
      </w:r>
      <w:r w:rsidR="00DF6DC2">
        <w:rPr>
          <w:sz w:val="25"/>
          <w:szCs w:val="25"/>
        </w:rPr>
        <w:t>của</w:t>
      </w:r>
      <w:r w:rsidR="00B217CE">
        <w:rPr>
          <w:sz w:val="25"/>
          <w:szCs w:val="25"/>
        </w:rPr>
        <w:t xml:space="preserve"> VCCI về việc </w:t>
      </w:r>
      <w:r w:rsidR="009C351B">
        <w:rPr>
          <w:sz w:val="25"/>
          <w:szCs w:val="25"/>
        </w:rPr>
        <w:t>mời tam dự Hội thảo về điều kiện gia nhập thị trường, tổ chức quản lý và hoạt động doanh nghiệp</w:t>
      </w:r>
      <w:r w:rsidRPr="00434F57">
        <w:rPr>
          <w:sz w:val="25"/>
          <w:szCs w:val="25"/>
        </w:rPr>
        <w:t>.</w:t>
      </w:r>
      <w:r w:rsidRPr="00434F57">
        <w:rPr>
          <w:spacing w:val="-7"/>
          <w:sz w:val="25"/>
          <w:szCs w:val="25"/>
        </w:rPr>
        <w:t xml:space="preserve"> </w:t>
      </w:r>
      <w:r w:rsidRPr="00434F57">
        <w:rPr>
          <w:sz w:val="25"/>
          <w:szCs w:val="25"/>
        </w:rPr>
        <w:t>Trên</w:t>
      </w:r>
      <w:r w:rsidRPr="00434F57">
        <w:rPr>
          <w:spacing w:val="-5"/>
          <w:sz w:val="25"/>
          <w:szCs w:val="25"/>
        </w:rPr>
        <w:t xml:space="preserve"> </w:t>
      </w:r>
      <w:r w:rsidRPr="00434F57">
        <w:rPr>
          <w:sz w:val="25"/>
          <w:szCs w:val="25"/>
        </w:rPr>
        <w:t>cơ</w:t>
      </w:r>
      <w:r w:rsidRPr="00434F57">
        <w:rPr>
          <w:spacing w:val="-6"/>
          <w:sz w:val="25"/>
          <w:szCs w:val="25"/>
        </w:rPr>
        <w:t xml:space="preserve"> </w:t>
      </w:r>
      <w:r w:rsidRPr="00434F57">
        <w:rPr>
          <w:sz w:val="25"/>
          <w:szCs w:val="25"/>
        </w:rPr>
        <w:t>sở</w:t>
      </w:r>
      <w:r w:rsidRPr="00434F57">
        <w:rPr>
          <w:spacing w:val="-6"/>
          <w:sz w:val="25"/>
          <w:szCs w:val="25"/>
        </w:rPr>
        <w:t xml:space="preserve"> </w:t>
      </w:r>
      <w:r w:rsidRPr="00434F57">
        <w:rPr>
          <w:sz w:val="25"/>
          <w:szCs w:val="25"/>
        </w:rPr>
        <w:t>kinh</w:t>
      </w:r>
      <w:r w:rsidRPr="00434F57">
        <w:rPr>
          <w:spacing w:val="-6"/>
          <w:sz w:val="25"/>
          <w:szCs w:val="25"/>
        </w:rPr>
        <w:t xml:space="preserve"> </w:t>
      </w:r>
      <w:r w:rsidRPr="00434F57">
        <w:rPr>
          <w:sz w:val="25"/>
          <w:szCs w:val="25"/>
        </w:rPr>
        <w:t>nghiệm</w:t>
      </w:r>
      <w:r w:rsidRPr="00434F57">
        <w:rPr>
          <w:spacing w:val="-5"/>
          <w:sz w:val="25"/>
          <w:szCs w:val="25"/>
        </w:rPr>
        <w:t xml:space="preserve"> </w:t>
      </w:r>
      <w:r w:rsidRPr="00434F57">
        <w:rPr>
          <w:sz w:val="25"/>
          <w:szCs w:val="25"/>
        </w:rPr>
        <w:t>thực</w:t>
      </w:r>
      <w:r w:rsidRPr="00434F57">
        <w:rPr>
          <w:spacing w:val="-7"/>
          <w:sz w:val="25"/>
          <w:szCs w:val="25"/>
        </w:rPr>
        <w:t xml:space="preserve"> </w:t>
      </w:r>
      <w:r w:rsidRPr="00434F57">
        <w:rPr>
          <w:sz w:val="25"/>
          <w:szCs w:val="25"/>
        </w:rPr>
        <w:t>tiễn</w:t>
      </w:r>
      <w:r w:rsidRPr="00434F57">
        <w:rPr>
          <w:spacing w:val="-6"/>
          <w:sz w:val="25"/>
          <w:szCs w:val="25"/>
        </w:rPr>
        <w:t xml:space="preserve"> </w:t>
      </w:r>
      <w:r w:rsidRPr="00434F57">
        <w:rPr>
          <w:sz w:val="25"/>
          <w:szCs w:val="25"/>
        </w:rPr>
        <w:t>của</w:t>
      </w:r>
      <w:r w:rsidRPr="00434F57">
        <w:rPr>
          <w:spacing w:val="-7"/>
          <w:sz w:val="25"/>
          <w:szCs w:val="25"/>
        </w:rPr>
        <w:t xml:space="preserve"> </w:t>
      </w:r>
      <w:r w:rsidRPr="00434F57">
        <w:rPr>
          <w:sz w:val="25"/>
          <w:szCs w:val="25"/>
        </w:rPr>
        <w:t>mình</w:t>
      </w:r>
      <w:r w:rsidRPr="00434F57">
        <w:rPr>
          <w:spacing w:val="-5"/>
          <w:sz w:val="25"/>
          <w:szCs w:val="25"/>
        </w:rPr>
        <w:t xml:space="preserve"> </w:t>
      </w:r>
      <w:r w:rsidRPr="00434F57">
        <w:rPr>
          <w:sz w:val="25"/>
          <w:szCs w:val="25"/>
        </w:rPr>
        <w:t>trong</w:t>
      </w:r>
      <w:r w:rsidRPr="00434F57">
        <w:rPr>
          <w:spacing w:val="-8"/>
          <w:sz w:val="25"/>
          <w:szCs w:val="25"/>
        </w:rPr>
        <w:t xml:space="preserve"> </w:t>
      </w:r>
      <w:r w:rsidRPr="00434F57">
        <w:rPr>
          <w:sz w:val="25"/>
          <w:szCs w:val="25"/>
        </w:rPr>
        <w:t>lĩnh</w:t>
      </w:r>
      <w:r w:rsidRPr="00434F57">
        <w:rPr>
          <w:spacing w:val="-6"/>
          <w:sz w:val="25"/>
          <w:szCs w:val="25"/>
        </w:rPr>
        <w:t xml:space="preserve"> </w:t>
      </w:r>
      <w:r w:rsidRPr="00434F57">
        <w:rPr>
          <w:sz w:val="25"/>
          <w:szCs w:val="25"/>
        </w:rPr>
        <w:t>vực</w:t>
      </w:r>
      <w:r w:rsidRPr="00434F57">
        <w:rPr>
          <w:spacing w:val="-7"/>
          <w:sz w:val="25"/>
          <w:szCs w:val="25"/>
        </w:rPr>
        <w:t xml:space="preserve"> </w:t>
      </w:r>
      <w:r w:rsidRPr="00434F57">
        <w:rPr>
          <w:sz w:val="25"/>
          <w:szCs w:val="25"/>
        </w:rPr>
        <w:t>tư</w:t>
      </w:r>
      <w:r w:rsidRPr="00434F57">
        <w:rPr>
          <w:spacing w:val="-5"/>
          <w:sz w:val="25"/>
          <w:szCs w:val="25"/>
        </w:rPr>
        <w:t xml:space="preserve"> </w:t>
      </w:r>
      <w:r w:rsidRPr="00434F57">
        <w:rPr>
          <w:sz w:val="25"/>
          <w:szCs w:val="25"/>
        </w:rPr>
        <w:t>vấn</w:t>
      </w:r>
      <w:r w:rsidRPr="00434F57">
        <w:rPr>
          <w:spacing w:val="-6"/>
          <w:sz w:val="25"/>
          <w:szCs w:val="25"/>
        </w:rPr>
        <w:t xml:space="preserve"> </w:t>
      </w:r>
      <w:r w:rsidRPr="00434F57">
        <w:rPr>
          <w:sz w:val="25"/>
          <w:szCs w:val="25"/>
        </w:rPr>
        <w:t>đầ</w:t>
      </w:r>
      <w:r>
        <w:rPr>
          <w:sz w:val="25"/>
          <w:szCs w:val="25"/>
        </w:rPr>
        <w:t xml:space="preserve">u tư, </w:t>
      </w:r>
      <w:r w:rsidRPr="00434F57">
        <w:rPr>
          <w:sz w:val="25"/>
          <w:szCs w:val="25"/>
        </w:rPr>
        <w:t xml:space="preserve">giải quyết tranh chấp cho nhiều doanh nghiệp </w:t>
      </w:r>
      <w:r w:rsidR="00726138">
        <w:rPr>
          <w:sz w:val="25"/>
          <w:szCs w:val="25"/>
        </w:rPr>
        <w:t xml:space="preserve">trong nước </w:t>
      </w:r>
      <w:r w:rsidRPr="00434F57">
        <w:rPr>
          <w:sz w:val="25"/>
          <w:szCs w:val="25"/>
        </w:rPr>
        <w:t>và doanh nghiệp</w:t>
      </w:r>
      <w:r w:rsidR="00726138">
        <w:rPr>
          <w:sz w:val="25"/>
          <w:szCs w:val="25"/>
        </w:rPr>
        <w:t xml:space="preserve"> có vốn đầu tư nước ngoài</w:t>
      </w:r>
      <w:r w:rsidRPr="00434F57">
        <w:rPr>
          <w:sz w:val="25"/>
          <w:szCs w:val="25"/>
        </w:rPr>
        <w:t xml:space="preserve">, </w:t>
      </w:r>
      <w:r w:rsidR="00391344" w:rsidRPr="00434F57">
        <w:rPr>
          <w:sz w:val="25"/>
          <w:szCs w:val="25"/>
        </w:rPr>
        <w:t xml:space="preserve">với mong muốn góp phần hoàn thiện hơn nữa </w:t>
      </w:r>
      <w:r w:rsidR="00391344">
        <w:rPr>
          <w:sz w:val="25"/>
          <w:szCs w:val="25"/>
        </w:rPr>
        <w:t>hệ thống pháp luật về doanh nghiệp</w:t>
      </w:r>
      <w:r w:rsidR="00391344" w:rsidRPr="00434F57">
        <w:rPr>
          <w:sz w:val="25"/>
          <w:szCs w:val="25"/>
        </w:rPr>
        <w:t xml:space="preserve"> </w:t>
      </w:r>
      <w:r w:rsidRPr="00434F57">
        <w:rPr>
          <w:sz w:val="25"/>
          <w:szCs w:val="25"/>
        </w:rPr>
        <w:t xml:space="preserve">Bizlink xin </w:t>
      </w:r>
      <w:r w:rsidR="00B217CE">
        <w:rPr>
          <w:sz w:val="25"/>
          <w:szCs w:val="25"/>
        </w:rPr>
        <w:t xml:space="preserve">chia sẻ, </w:t>
      </w:r>
      <w:r w:rsidRPr="00434F57">
        <w:rPr>
          <w:sz w:val="25"/>
          <w:szCs w:val="25"/>
        </w:rPr>
        <w:t>đóng góp một số ý kiến như dưới đây</w:t>
      </w:r>
      <w:r>
        <w:rPr>
          <w:sz w:val="25"/>
          <w:szCs w:val="25"/>
        </w:rPr>
        <w:t>.</w:t>
      </w:r>
    </w:p>
    <w:p w14:paraId="6CFC9C9A" w14:textId="77777777" w:rsidR="004F3827" w:rsidRPr="00434F57" w:rsidRDefault="004F3827" w:rsidP="00F6251A">
      <w:pPr>
        <w:jc w:val="both"/>
        <w:rPr>
          <w:b/>
          <w:noProof/>
          <w:sz w:val="25"/>
          <w:szCs w:val="25"/>
        </w:rPr>
      </w:pPr>
    </w:p>
    <w:p w14:paraId="7B9A9D28" w14:textId="77777777" w:rsidR="009A7429" w:rsidRPr="00F9039A" w:rsidRDefault="009A7429" w:rsidP="00F6251A">
      <w:pPr>
        <w:numPr>
          <w:ilvl w:val="0"/>
          <w:numId w:val="5"/>
        </w:numPr>
        <w:ind w:hanging="720"/>
        <w:jc w:val="both"/>
        <w:rPr>
          <w:noProof/>
          <w:sz w:val="25"/>
          <w:szCs w:val="25"/>
        </w:rPr>
      </w:pPr>
      <w:r w:rsidRPr="00F9039A">
        <w:rPr>
          <w:b/>
          <w:sz w:val="25"/>
          <w:szCs w:val="25"/>
        </w:rPr>
        <w:t xml:space="preserve">Vấn đề 1: </w:t>
      </w:r>
      <w:r w:rsidR="006A21CC" w:rsidRPr="00F9039A">
        <w:rPr>
          <w:b/>
          <w:sz w:val="25"/>
          <w:szCs w:val="25"/>
        </w:rPr>
        <w:t>Q</w:t>
      </w:r>
      <w:r w:rsidR="0035000E" w:rsidRPr="00F9039A">
        <w:rPr>
          <w:b/>
          <w:sz w:val="25"/>
          <w:szCs w:val="25"/>
        </w:rPr>
        <w:t xml:space="preserve">uy định về </w:t>
      </w:r>
      <w:r w:rsidR="00F9039A" w:rsidRPr="00F9039A">
        <w:rPr>
          <w:b/>
          <w:sz w:val="25"/>
          <w:szCs w:val="25"/>
        </w:rPr>
        <w:t>thời hạn cơ quan nhà nước cấp Giấy chứng nhận đăng ký doanh nghiệp</w:t>
      </w:r>
    </w:p>
    <w:p w14:paraId="758BF17A" w14:textId="77777777" w:rsidR="00F9039A" w:rsidRPr="00F9039A" w:rsidRDefault="00F9039A" w:rsidP="00F6251A">
      <w:pPr>
        <w:ind w:left="720"/>
        <w:jc w:val="both"/>
        <w:rPr>
          <w:noProof/>
          <w:sz w:val="25"/>
          <w:szCs w:val="25"/>
        </w:rPr>
      </w:pPr>
    </w:p>
    <w:p w14:paraId="14BBCF88" w14:textId="77777777" w:rsidR="00695F69" w:rsidRDefault="00695F69" w:rsidP="009C351B">
      <w:pPr>
        <w:ind w:firstLine="720"/>
        <w:jc w:val="both"/>
        <w:rPr>
          <w:sz w:val="25"/>
          <w:szCs w:val="25"/>
        </w:rPr>
      </w:pPr>
      <w:r>
        <w:rPr>
          <w:sz w:val="25"/>
          <w:szCs w:val="25"/>
        </w:rPr>
        <w:t>Chúng tôi nhận thấy có sự m</w:t>
      </w:r>
      <w:r w:rsidR="00F9039A" w:rsidRPr="00F9039A">
        <w:rPr>
          <w:sz w:val="25"/>
          <w:szCs w:val="25"/>
        </w:rPr>
        <w:t xml:space="preserve">âu thuẫn trong quy định tại khoản 2 Điều 27 </w:t>
      </w:r>
      <w:r w:rsidRPr="00F9039A">
        <w:rPr>
          <w:sz w:val="25"/>
          <w:szCs w:val="25"/>
        </w:rPr>
        <w:t>L</w:t>
      </w:r>
      <w:r>
        <w:rPr>
          <w:sz w:val="25"/>
          <w:szCs w:val="25"/>
        </w:rPr>
        <w:t>uật Doanh Nghiệp 2</w:t>
      </w:r>
      <w:r w:rsidRPr="00F9039A">
        <w:rPr>
          <w:sz w:val="25"/>
          <w:szCs w:val="25"/>
        </w:rPr>
        <w:t xml:space="preserve">014 </w:t>
      </w:r>
      <w:r w:rsidR="00F9039A" w:rsidRPr="00F9039A">
        <w:rPr>
          <w:sz w:val="25"/>
          <w:szCs w:val="25"/>
        </w:rPr>
        <w:t xml:space="preserve">và khoản 1 Điều 28 Nghị định 78/2015/NĐ-CP ngày 14/9/2015 về thời hạn xem xem xét tính hợp lệ của hồ sơ đăng ký kinh doanh của Phòng đăng ký kinh doanh. </w:t>
      </w:r>
    </w:p>
    <w:p w14:paraId="041551C7" w14:textId="77777777" w:rsidR="00695F69" w:rsidRDefault="00695F69" w:rsidP="00F6251A">
      <w:pPr>
        <w:ind w:left="720"/>
        <w:jc w:val="both"/>
        <w:rPr>
          <w:sz w:val="25"/>
          <w:szCs w:val="25"/>
        </w:rPr>
      </w:pPr>
    </w:p>
    <w:p w14:paraId="40EEE9B4" w14:textId="77777777" w:rsidR="004336B8" w:rsidRDefault="00695F69" w:rsidP="009C351B">
      <w:pPr>
        <w:ind w:firstLine="720"/>
        <w:jc w:val="both"/>
        <w:rPr>
          <w:sz w:val="25"/>
          <w:szCs w:val="25"/>
        </w:rPr>
      </w:pPr>
      <w:r>
        <w:rPr>
          <w:sz w:val="25"/>
          <w:szCs w:val="25"/>
        </w:rPr>
        <w:t>Cụ thể, t</w:t>
      </w:r>
      <w:r w:rsidR="00F9039A" w:rsidRPr="00F9039A">
        <w:rPr>
          <w:sz w:val="25"/>
          <w:szCs w:val="25"/>
        </w:rPr>
        <w:t>ại khoản 2 Điều 27 L</w:t>
      </w:r>
      <w:r>
        <w:rPr>
          <w:sz w:val="25"/>
          <w:szCs w:val="25"/>
        </w:rPr>
        <w:t>uật Doanh Nghiệp 2</w:t>
      </w:r>
      <w:r w:rsidR="00F9039A" w:rsidRPr="00F9039A">
        <w:rPr>
          <w:sz w:val="25"/>
          <w:szCs w:val="25"/>
        </w:rPr>
        <w:t xml:space="preserve">014 </w:t>
      </w:r>
      <w:r w:rsidR="00A415E9">
        <w:rPr>
          <w:sz w:val="25"/>
          <w:szCs w:val="25"/>
        </w:rPr>
        <w:t xml:space="preserve">đã </w:t>
      </w:r>
      <w:r w:rsidR="00F9039A" w:rsidRPr="00F9039A">
        <w:rPr>
          <w:sz w:val="25"/>
          <w:szCs w:val="25"/>
        </w:rPr>
        <w:t xml:space="preserve">quy định: </w:t>
      </w:r>
      <w:r w:rsidR="00A415E9">
        <w:rPr>
          <w:sz w:val="25"/>
          <w:szCs w:val="25"/>
        </w:rPr>
        <w:t>“</w:t>
      </w:r>
      <w:r w:rsidR="00A415E9" w:rsidRPr="00A415E9">
        <w:rPr>
          <w:i/>
          <w:sz w:val="25"/>
          <w:szCs w:val="25"/>
        </w:rPr>
        <w:t xml:space="preserve">Cơ quan đăng ký kinh doanh có trách nhiệm xem xét tính hợp lệ của hồ sơ đăng ký doanh nghiệp và </w:t>
      </w:r>
      <w:r w:rsidR="00A415E9" w:rsidRPr="00FF6501">
        <w:rPr>
          <w:i/>
          <w:sz w:val="25"/>
          <w:szCs w:val="25"/>
          <w:u w:val="single"/>
        </w:rPr>
        <w:t>cấp Giấy chứng nhận đăng ký doanh nghiệp trong thời hạn 03 ngày làm việc, kể từ ngày nhận hồ sơ</w:t>
      </w:r>
      <w:r w:rsidR="00A415E9" w:rsidRPr="00A415E9">
        <w:rPr>
          <w:i/>
          <w:sz w:val="25"/>
          <w:szCs w:val="25"/>
        </w:rPr>
        <w:t xml:space="preserve">. </w:t>
      </w:r>
      <w:r w:rsidR="00A415E9" w:rsidRPr="00FF6501">
        <w:rPr>
          <w:i/>
          <w:sz w:val="25"/>
          <w:szCs w:val="25"/>
          <w:u w:val="single"/>
        </w:rPr>
        <w:t>Trường hợp từ chối cấp Giấy chứng nhận đăng ký doanh nghiệp thì phải thông báo bằng văn bản cho người thành lập doanh nghiệp biết</w:t>
      </w:r>
      <w:r w:rsidR="00A415E9" w:rsidRPr="00A415E9">
        <w:rPr>
          <w:i/>
          <w:sz w:val="25"/>
          <w:szCs w:val="25"/>
        </w:rPr>
        <w:t>. Thông báo phải nêu rõ lý do và các yêu cầu sửa đổi, bổ sung hồ sơ.</w:t>
      </w:r>
      <w:r w:rsidR="00A415E9">
        <w:rPr>
          <w:sz w:val="25"/>
          <w:szCs w:val="25"/>
        </w:rPr>
        <w:t>”.</w:t>
      </w:r>
    </w:p>
    <w:p w14:paraId="288870E3" w14:textId="77777777" w:rsidR="004336B8" w:rsidRDefault="004336B8" w:rsidP="00F6251A">
      <w:pPr>
        <w:ind w:left="720"/>
        <w:jc w:val="both"/>
        <w:rPr>
          <w:sz w:val="25"/>
          <w:szCs w:val="25"/>
        </w:rPr>
      </w:pPr>
    </w:p>
    <w:p w14:paraId="155F8DC8" w14:textId="77777777" w:rsidR="00A415E9" w:rsidRDefault="00F9039A" w:rsidP="009C351B">
      <w:pPr>
        <w:ind w:firstLine="720"/>
        <w:jc w:val="both"/>
        <w:rPr>
          <w:sz w:val="25"/>
          <w:szCs w:val="25"/>
        </w:rPr>
      </w:pPr>
      <w:r w:rsidRPr="00F9039A">
        <w:rPr>
          <w:sz w:val="25"/>
          <w:szCs w:val="25"/>
        </w:rPr>
        <w:t xml:space="preserve">Tuy nhiên </w:t>
      </w:r>
      <w:r w:rsidR="000B4214">
        <w:rPr>
          <w:sz w:val="25"/>
          <w:szCs w:val="25"/>
        </w:rPr>
        <w:t xml:space="preserve">tại </w:t>
      </w:r>
      <w:r w:rsidRPr="00F9039A">
        <w:rPr>
          <w:sz w:val="25"/>
          <w:szCs w:val="25"/>
        </w:rPr>
        <w:t>khoản 1 Điều 28 Nghị định 78/2015/NĐ-CP lại quy định</w:t>
      </w:r>
      <w:r w:rsidR="004336B8">
        <w:rPr>
          <w:sz w:val="25"/>
          <w:szCs w:val="25"/>
        </w:rPr>
        <w:t xml:space="preserve"> như sau: </w:t>
      </w:r>
      <w:r w:rsidRPr="00F9039A">
        <w:rPr>
          <w:sz w:val="25"/>
          <w:szCs w:val="25"/>
        </w:rPr>
        <w:t>“</w:t>
      </w:r>
      <w:r w:rsidR="000B4214" w:rsidRPr="00FF6501">
        <w:rPr>
          <w:i/>
          <w:sz w:val="25"/>
          <w:szCs w:val="25"/>
          <w:u w:val="single"/>
        </w:rPr>
        <w:t>Phòng Đăng ký kinh doanh cấp Giấy chứng nhận đăng ký doanh nghiệp</w:t>
      </w:r>
      <w:r w:rsidR="000B4214" w:rsidRPr="00A415E9">
        <w:rPr>
          <w:i/>
          <w:sz w:val="25"/>
          <w:szCs w:val="25"/>
        </w:rPr>
        <w:t xml:space="preserve">, Giấy xác nhận về việc thay đổi nội dung đăng ký doanh nghiệp </w:t>
      </w:r>
      <w:r w:rsidR="000B4214" w:rsidRPr="00FF6501">
        <w:rPr>
          <w:i/>
          <w:sz w:val="25"/>
          <w:szCs w:val="25"/>
          <w:u w:val="single"/>
        </w:rPr>
        <w:t>trong thời hạn 03 ngày làm việc kể từ ngày nhận được hồ sơ hợp lệ</w:t>
      </w:r>
      <w:r w:rsidRPr="00F9039A">
        <w:rPr>
          <w:sz w:val="25"/>
          <w:szCs w:val="25"/>
        </w:rPr>
        <w:t xml:space="preserve">”. </w:t>
      </w:r>
    </w:p>
    <w:p w14:paraId="0DCEF8EB" w14:textId="77777777" w:rsidR="00A415E9" w:rsidRDefault="00A415E9" w:rsidP="00F6251A">
      <w:pPr>
        <w:ind w:left="720"/>
        <w:jc w:val="both"/>
        <w:rPr>
          <w:sz w:val="25"/>
          <w:szCs w:val="25"/>
        </w:rPr>
      </w:pPr>
    </w:p>
    <w:p w14:paraId="582FF8E1" w14:textId="3C53BF31" w:rsidR="00527DB8" w:rsidRPr="00726138" w:rsidRDefault="00391344" w:rsidP="00356972">
      <w:pPr>
        <w:ind w:firstLine="720"/>
        <w:jc w:val="both"/>
        <w:rPr>
          <w:spacing w:val="-2"/>
          <w:sz w:val="25"/>
          <w:szCs w:val="25"/>
        </w:rPr>
      </w:pPr>
      <w:r>
        <w:rPr>
          <w:sz w:val="25"/>
          <w:szCs w:val="25"/>
        </w:rPr>
        <w:t xml:space="preserve">Theo </w:t>
      </w:r>
      <w:r w:rsidRPr="00726138">
        <w:rPr>
          <w:spacing w:val="-2"/>
          <w:sz w:val="25"/>
          <w:szCs w:val="25"/>
        </w:rPr>
        <w:t>quy định tại khoản 2 Điều 156 Luật ban hành văn bản quy phạm pháp luật 2015</w:t>
      </w:r>
      <w:r w:rsidR="00F9039A" w:rsidRPr="00726138">
        <w:rPr>
          <w:spacing w:val="-2"/>
          <w:sz w:val="25"/>
          <w:szCs w:val="25"/>
        </w:rPr>
        <w:t xml:space="preserve"> </w:t>
      </w:r>
      <w:r w:rsidR="0045609A" w:rsidRPr="00726138">
        <w:rPr>
          <w:spacing w:val="-2"/>
          <w:sz w:val="25"/>
          <w:szCs w:val="25"/>
        </w:rPr>
        <w:t>thì</w:t>
      </w:r>
      <w:r w:rsidR="00F9039A" w:rsidRPr="00726138">
        <w:rPr>
          <w:spacing w:val="-2"/>
          <w:sz w:val="25"/>
          <w:szCs w:val="25"/>
        </w:rPr>
        <w:t xml:space="preserve"> </w:t>
      </w:r>
      <w:r w:rsidR="00363365">
        <w:rPr>
          <w:spacing w:val="-2"/>
          <w:sz w:val="25"/>
          <w:szCs w:val="25"/>
        </w:rPr>
        <w:t xml:space="preserve">văn bản </w:t>
      </w:r>
      <w:r w:rsidR="00F9039A" w:rsidRPr="00726138">
        <w:rPr>
          <w:spacing w:val="-2"/>
          <w:sz w:val="25"/>
          <w:szCs w:val="25"/>
        </w:rPr>
        <w:t xml:space="preserve">Luật </w:t>
      </w:r>
      <w:r>
        <w:rPr>
          <w:spacing w:val="-2"/>
          <w:sz w:val="25"/>
          <w:szCs w:val="25"/>
        </w:rPr>
        <w:t>có</w:t>
      </w:r>
      <w:r w:rsidR="00F9039A" w:rsidRPr="00726138">
        <w:rPr>
          <w:spacing w:val="-2"/>
          <w:sz w:val="25"/>
          <w:szCs w:val="25"/>
        </w:rPr>
        <w:t xml:space="preserve"> giá trị pháp lý cao hơn</w:t>
      </w:r>
      <w:r w:rsidR="0045609A" w:rsidRPr="00726138">
        <w:rPr>
          <w:spacing w:val="-2"/>
          <w:sz w:val="25"/>
          <w:szCs w:val="25"/>
        </w:rPr>
        <w:t xml:space="preserve"> Nghị định</w:t>
      </w:r>
      <w:r>
        <w:rPr>
          <w:spacing w:val="-2"/>
          <w:sz w:val="25"/>
          <w:szCs w:val="25"/>
        </w:rPr>
        <w:t xml:space="preserve">. Tuy nhiên, </w:t>
      </w:r>
      <w:r w:rsidR="00363365" w:rsidRPr="00726138">
        <w:rPr>
          <w:spacing w:val="-2"/>
          <w:sz w:val="25"/>
          <w:szCs w:val="25"/>
        </w:rPr>
        <w:t>trên</w:t>
      </w:r>
      <w:r w:rsidR="00F9039A" w:rsidRPr="00726138">
        <w:rPr>
          <w:spacing w:val="-2"/>
          <w:sz w:val="25"/>
          <w:szCs w:val="25"/>
        </w:rPr>
        <w:t xml:space="preserve"> thực tế </w:t>
      </w:r>
      <w:r w:rsidR="008068AF" w:rsidRPr="00726138">
        <w:rPr>
          <w:spacing w:val="-2"/>
          <w:sz w:val="25"/>
          <w:szCs w:val="25"/>
        </w:rPr>
        <w:t>doanh nghiệp</w:t>
      </w:r>
      <w:r w:rsidR="00F9039A" w:rsidRPr="00726138">
        <w:rPr>
          <w:spacing w:val="-2"/>
          <w:sz w:val="25"/>
          <w:szCs w:val="25"/>
        </w:rPr>
        <w:t xml:space="preserve"> vẫn phải thực hiện theo quy định của Nghị định</w:t>
      </w:r>
      <w:r w:rsidR="009844EA" w:rsidRPr="00726138">
        <w:rPr>
          <w:spacing w:val="-2"/>
          <w:sz w:val="25"/>
          <w:szCs w:val="25"/>
        </w:rPr>
        <w:t xml:space="preserve"> 78/2015/NĐ-CP</w:t>
      </w:r>
      <w:r w:rsidR="00F9039A" w:rsidRPr="00726138">
        <w:rPr>
          <w:spacing w:val="-2"/>
          <w:sz w:val="25"/>
          <w:szCs w:val="25"/>
        </w:rPr>
        <w:t>.</w:t>
      </w:r>
      <w:r w:rsidR="008068AF" w:rsidRPr="00726138">
        <w:rPr>
          <w:spacing w:val="-2"/>
          <w:sz w:val="25"/>
          <w:szCs w:val="25"/>
        </w:rPr>
        <w:t xml:space="preserve"> </w:t>
      </w:r>
      <w:r w:rsidR="00363365" w:rsidRPr="00726138">
        <w:rPr>
          <w:spacing w:val="-2"/>
          <w:sz w:val="25"/>
          <w:szCs w:val="25"/>
        </w:rPr>
        <w:t>Cụ thể</w:t>
      </w:r>
      <w:r w:rsidR="008068AF" w:rsidRPr="00726138">
        <w:rPr>
          <w:spacing w:val="-2"/>
          <w:sz w:val="25"/>
          <w:szCs w:val="25"/>
        </w:rPr>
        <w:t>, thay vì được giải quyết</w:t>
      </w:r>
      <w:r w:rsidR="009844EA" w:rsidRPr="00726138">
        <w:rPr>
          <w:spacing w:val="-2"/>
          <w:sz w:val="25"/>
          <w:szCs w:val="25"/>
        </w:rPr>
        <w:t xml:space="preserve"> và cấp Giấy chứng nhận đăng ký doanh nghiệp</w:t>
      </w:r>
      <w:r w:rsidR="008068AF" w:rsidRPr="00726138">
        <w:rPr>
          <w:spacing w:val="-2"/>
          <w:sz w:val="25"/>
          <w:szCs w:val="25"/>
        </w:rPr>
        <w:t xml:space="preserve"> trong vòng </w:t>
      </w:r>
      <w:r w:rsidR="003B5122" w:rsidRPr="00726138">
        <w:rPr>
          <w:spacing w:val="-2"/>
          <w:sz w:val="25"/>
          <w:szCs w:val="25"/>
        </w:rPr>
        <w:t xml:space="preserve">03 (ba) </w:t>
      </w:r>
      <w:r w:rsidR="008068AF" w:rsidRPr="00726138">
        <w:rPr>
          <w:spacing w:val="-2"/>
          <w:sz w:val="25"/>
          <w:szCs w:val="25"/>
        </w:rPr>
        <w:t xml:space="preserve">ngày làm việc kể từ ngày </w:t>
      </w:r>
      <w:r w:rsidR="0045609A" w:rsidRPr="00726138">
        <w:rPr>
          <w:spacing w:val="-2"/>
          <w:sz w:val="25"/>
          <w:szCs w:val="25"/>
        </w:rPr>
        <w:t xml:space="preserve">Phòng Đăng ký kinh doanh </w:t>
      </w:r>
      <w:r w:rsidR="008068AF" w:rsidRPr="00726138">
        <w:rPr>
          <w:spacing w:val="-2"/>
          <w:sz w:val="25"/>
          <w:szCs w:val="25"/>
        </w:rPr>
        <w:t xml:space="preserve">nhận </w:t>
      </w:r>
      <w:r w:rsidR="006F3EFE" w:rsidRPr="00726138">
        <w:rPr>
          <w:spacing w:val="-2"/>
          <w:sz w:val="25"/>
          <w:szCs w:val="25"/>
        </w:rPr>
        <w:t xml:space="preserve">hồ sơ thì doanh nghiệp chỉ được giải quyết trong vòng 03 </w:t>
      </w:r>
      <w:r w:rsidR="003B5122" w:rsidRPr="00726138">
        <w:rPr>
          <w:spacing w:val="-2"/>
          <w:sz w:val="25"/>
          <w:szCs w:val="25"/>
        </w:rPr>
        <w:t xml:space="preserve">(ba) </w:t>
      </w:r>
      <w:r w:rsidR="006F3EFE" w:rsidRPr="00726138">
        <w:rPr>
          <w:spacing w:val="-2"/>
          <w:sz w:val="25"/>
          <w:szCs w:val="25"/>
        </w:rPr>
        <w:t xml:space="preserve">ngày làm việc kể từ ngày </w:t>
      </w:r>
      <w:r w:rsidR="0045609A" w:rsidRPr="00726138">
        <w:rPr>
          <w:spacing w:val="-2"/>
          <w:sz w:val="25"/>
          <w:szCs w:val="25"/>
        </w:rPr>
        <w:t xml:space="preserve">Phòng Đăng ký kinh doanh nhận được </w:t>
      </w:r>
      <w:r w:rsidR="00130CCB">
        <w:rPr>
          <w:spacing w:val="-2"/>
          <w:sz w:val="25"/>
          <w:szCs w:val="25"/>
        </w:rPr>
        <w:t xml:space="preserve">hồ sơ mà cơ quan này xác nhận là hồ sơ </w:t>
      </w:r>
      <w:r w:rsidR="0045609A" w:rsidRPr="00726138">
        <w:rPr>
          <w:spacing w:val="-2"/>
          <w:sz w:val="25"/>
          <w:szCs w:val="25"/>
        </w:rPr>
        <w:t>đầy đủ</w:t>
      </w:r>
      <w:r w:rsidR="00130CCB">
        <w:rPr>
          <w:spacing w:val="-2"/>
          <w:sz w:val="25"/>
          <w:szCs w:val="25"/>
        </w:rPr>
        <w:t xml:space="preserve">, </w:t>
      </w:r>
      <w:r w:rsidR="0045609A" w:rsidRPr="00726138">
        <w:rPr>
          <w:spacing w:val="-2"/>
          <w:sz w:val="25"/>
          <w:szCs w:val="25"/>
        </w:rPr>
        <w:t xml:space="preserve">hợp lệ. </w:t>
      </w:r>
      <w:r w:rsidR="009844EA" w:rsidRPr="00726138">
        <w:rPr>
          <w:spacing w:val="-2"/>
          <w:sz w:val="25"/>
          <w:szCs w:val="25"/>
        </w:rPr>
        <w:t xml:space="preserve"> </w:t>
      </w:r>
    </w:p>
    <w:p w14:paraId="436BC1B4" w14:textId="77777777" w:rsidR="001C7243" w:rsidRDefault="001C7243" w:rsidP="00F6251A">
      <w:pPr>
        <w:ind w:left="720"/>
        <w:jc w:val="both"/>
        <w:rPr>
          <w:sz w:val="25"/>
          <w:szCs w:val="25"/>
        </w:rPr>
      </w:pPr>
    </w:p>
    <w:p w14:paraId="17F2FACC" w14:textId="73DA87AD" w:rsidR="001C7243" w:rsidRPr="001C7243" w:rsidRDefault="00363365" w:rsidP="00356972">
      <w:pPr>
        <w:ind w:firstLine="720"/>
        <w:jc w:val="both"/>
        <w:rPr>
          <w:sz w:val="25"/>
          <w:szCs w:val="25"/>
        </w:rPr>
      </w:pPr>
      <w:r>
        <w:rPr>
          <w:sz w:val="25"/>
          <w:szCs w:val="25"/>
        </w:rPr>
        <w:lastRenderedPageBreak/>
        <w:t>Cụ thể hơn</w:t>
      </w:r>
      <w:r w:rsidR="001C7243">
        <w:rPr>
          <w:sz w:val="25"/>
          <w:szCs w:val="25"/>
        </w:rPr>
        <w:t>, sau khi</w:t>
      </w:r>
      <w:r w:rsidR="001C7243" w:rsidRPr="001C7243">
        <w:t xml:space="preserve"> </w:t>
      </w:r>
      <w:r w:rsidR="001C7243">
        <w:rPr>
          <w:sz w:val="25"/>
          <w:szCs w:val="25"/>
        </w:rPr>
        <w:t>d</w:t>
      </w:r>
      <w:r w:rsidR="001C7243" w:rsidRPr="001C7243">
        <w:rPr>
          <w:sz w:val="25"/>
          <w:szCs w:val="25"/>
        </w:rPr>
        <w:t xml:space="preserve">oanh nghiệp nộp </w:t>
      </w:r>
      <w:r w:rsidR="001C7243">
        <w:rPr>
          <w:sz w:val="25"/>
          <w:szCs w:val="25"/>
        </w:rPr>
        <w:t>hồ sơ</w:t>
      </w:r>
      <w:r w:rsidR="001C7243" w:rsidRPr="001C7243">
        <w:rPr>
          <w:sz w:val="25"/>
          <w:szCs w:val="25"/>
        </w:rPr>
        <w:t xml:space="preserve"> </w:t>
      </w:r>
      <w:r w:rsidR="001C7243">
        <w:rPr>
          <w:sz w:val="25"/>
          <w:szCs w:val="25"/>
        </w:rPr>
        <w:t xml:space="preserve">đăng ký </w:t>
      </w:r>
      <w:r w:rsidR="001C7243" w:rsidRPr="001C7243">
        <w:rPr>
          <w:sz w:val="25"/>
          <w:szCs w:val="25"/>
        </w:rPr>
        <w:t>cấp Giấy chứng nhận đăng ký doanh nghiệp trên hệ thố</w:t>
      </w:r>
      <w:r w:rsidR="001C7243">
        <w:rPr>
          <w:sz w:val="25"/>
          <w:szCs w:val="25"/>
        </w:rPr>
        <w:t>ng</w:t>
      </w:r>
      <w:r>
        <w:rPr>
          <w:sz w:val="25"/>
          <w:szCs w:val="25"/>
        </w:rPr>
        <w:t xml:space="preserve"> điện tử</w:t>
      </w:r>
      <w:r w:rsidR="001C7243">
        <w:rPr>
          <w:sz w:val="25"/>
          <w:szCs w:val="25"/>
        </w:rPr>
        <w:t>,</w:t>
      </w:r>
      <w:r w:rsidR="001C7243" w:rsidRPr="001C7243">
        <w:rPr>
          <w:sz w:val="25"/>
          <w:szCs w:val="25"/>
        </w:rPr>
        <w:t xml:space="preserve"> </w:t>
      </w:r>
      <w:r>
        <w:rPr>
          <w:sz w:val="25"/>
          <w:szCs w:val="25"/>
        </w:rPr>
        <w:t xml:space="preserve">thông </w:t>
      </w:r>
      <w:r w:rsidR="000B1B20">
        <w:rPr>
          <w:sz w:val="25"/>
          <w:szCs w:val="25"/>
        </w:rPr>
        <w:t xml:space="preserve">thường </w:t>
      </w:r>
      <w:r w:rsidR="001C7243" w:rsidRPr="001C7243">
        <w:rPr>
          <w:sz w:val="25"/>
          <w:szCs w:val="25"/>
        </w:rPr>
        <w:t xml:space="preserve">sau 03 </w:t>
      </w:r>
      <w:r w:rsidR="001C7243">
        <w:rPr>
          <w:sz w:val="25"/>
          <w:szCs w:val="25"/>
        </w:rPr>
        <w:t xml:space="preserve">(ba) </w:t>
      </w:r>
      <w:r w:rsidR="001C7243" w:rsidRPr="001C7243">
        <w:rPr>
          <w:sz w:val="25"/>
          <w:szCs w:val="25"/>
        </w:rPr>
        <w:t>ngày làm việc</w:t>
      </w:r>
      <w:r>
        <w:rPr>
          <w:sz w:val="25"/>
          <w:szCs w:val="25"/>
        </w:rPr>
        <w:t>, cơ quan đăng ký kinh doanh sẽ có thông báo (bản điện tử)</w:t>
      </w:r>
      <w:r w:rsidR="001C7243" w:rsidRPr="001C7243">
        <w:rPr>
          <w:sz w:val="25"/>
          <w:szCs w:val="25"/>
        </w:rPr>
        <w:t xml:space="preserve"> </w:t>
      </w:r>
      <w:r>
        <w:rPr>
          <w:sz w:val="25"/>
          <w:szCs w:val="25"/>
        </w:rPr>
        <w:t xml:space="preserve">nêu ý kiến </w:t>
      </w:r>
      <w:r w:rsidR="000B1B20">
        <w:rPr>
          <w:sz w:val="25"/>
          <w:szCs w:val="25"/>
        </w:rPr>
        <w:t xml:space="preserve">của cơ quan nhà nước </w:t>
      </w:r>
      <w:r>
        <w:rPr>
          <w:sz w:val="25"/>
          <w:szCs w:val="25"/>
        </w:rPr>
        <w:t>tính hợp lệ/ yêu cầu sửa đổi/ bổ sung hồ sơ</w:t>
      </w:r>
      <w:r w:rsidR="000B1B20">
        <w:rPr>
          <w:sz w:val="25"/>
          <w:szCs w:val="25"/>
        </w:rPr>
        <w:t>. Trường hợp</w:t>
      </w:r>
      <w:r w:rsidR="001C7243" w:rsidRPr="001C7243">
        <w:rPr>
          <w:sz w:val="25"/>
          <w:szCs w:val="25"/>
        </w:rPr>
        <w:t xml:space="preserve"> hồ sơ hợp lệ</w:t>
      </w:r>
      <w:r w:rsidR="00130CCB">
        <w:rPr>
          <w:sz w:val="25"/>
          <w:szCs w:val="25"/>
        </w:rPr>
        <w:t xml:space="preserve">, </w:t>
      </w:r>
      <w:r w:rsidR="000B1B20">
        <w:rPr>
          <w:sz w:val="25"/>
          <w:szCs w:val="25"/>
        </w:rPr>
        <w:t xml:space="preserve">doanh nghiệp nộp bộ hồ sơ bản </w:t>
      </w:r>
      <w:r w:rsidR="00520A36">
        <w:rPr>
          <w:sz w:val="25"/>
          <w:szCs w:val="25"/>
        </w:rPr>
        <w:t>giấy</w:t>
      </w:r>
      <w:r w:rsidR="000B1B20">
        <w:rPr>
          <w:sz w:val="25"/>
          <w:szCs w:val="25"/>
        </w:rPr>
        <w:t>,</w:t>
      </w:r>
      <w:r w:rsidR="001C7243" w:rsidRPr="001C7243">
        <w:rPr>
          <w:sz w:val="25"/>
          <w:szCs w:val="25"/>
        </w:rPr>
        <w:t xml:space="preserve"> </w:t>
      </w:r>
      <w:r w:rsidR="000B1B20">
        <w:rPr>
          <w:sz w:val="25"/>
          <w:szCs w:val="25"/>
        </w:rPr>
        <w:t>cơ quan nhà nước</w:t>
      </w:r>
      <w:r w:rsidR="001C7243" w:rsidRPr="001C7243">
        <w:rPr>
          <w:sz w:val="25"/>
          <w:szCs w:val="25"/>
        </w:rPr>
        <w:t xml:space="preserve"> </w:t>
      </w:r>
      <w:r w:rsidR="0047312D">
        <w:rPr>
          <w:sz w:val="25"/>
          <w:szCs w:val="25"/>
        </w:rPr>
        <w:t>đối chiếu</w:t>
      </w:r>
      <w:r w:rsidR="001C7243" w:rsidRPr="001C7243">
        <w:rPr>
          <w:sz w:val="25"/>
          <w:szCs w:val="25"/>
        </w:rPr>
        <w:t xml:space="preserve"> bản giấy và bản điện tử </w:t>
      </w:r>
      <w:r w:rsidR="0047312D">
        <w:rPr>
          <w:sz w:val="25"/>
          <w:szCs w:val="25"/>
        </w:rPr>
        <w:t>trùng khớp nhau</w:t>
      </w:r>
      <w:r w:rsidR="001C7243" w:rsidRPr="001C7243">
        <w:rPr>
          <w:sz w:val="25"/>
          <w:szCs w:val="25"/>
        </w:rPr>
        <w:t xml:space="preserve"> thì doanh nghiệp mới được cấp</w:t>
      </w:r>
      <w:r w:rsidR="000B1B20" w:rsidRPr="000B1B20">
        <w:rPr>
          <w:sz w:val="25"/>
          <w:szCs w:val="25"/>
        </w:rPr>
        <w:t xml:space="preserve"> </w:t>
      </w:r>
      <w:r w:rsidR="000B1B20" w:rsidRPr="001C7243">
        <w:rPr>
          <w:sz w:val="25"/>
          <w:szCs w:val="25"/>
        </w:rPr>
        <w:t>Giấy chứng nhận đăng ký doanh nghiệp</w:t>
      </w:r>
      <w:r w:rsidR="000B1B20">
        <w:rPr>
          <w:sz w:val="25"/>
          <w:szCs w:val="25"/>
        </w:rPr>
        <w:t>.</w:t>
      </w:r>
      <w:r w:rsidR="0047312D">
        <w:rPr>
          <w:sz w:val="25"/>
          <w:szCs w:val="25"/>
        </w:rPr>
        <w:t xml:space="preserve"> </w:t>
      </w:r>
    </w:p>
    <w:p w14:paraId="5F8C26DE" w14:textId="77777777" w:rsidR="001C7243" w:rsidRPr="001C7243" w:rsidRDefault="001C7243" w:rsidP="001C7243">
      <w:pPr>
        <w:ind w:left="720"/>
        <w:jc w:val="both"/>
        <w:rPr>
          <w:sz w:val="25"/>
          <w:szCs w:val="25"/>
        </w:rPr>
      </w:pPr>
    </w:p>
    <w:p w14:paraId="2C09D10E" w14:textId="70A4BF38" w:rsidR="0047312D" w:rsidRDefault="001C7243" w:rsidP="00356972">
      <w:pPr>
        <w:ind w:firstLine="720"/>
        <w:jc w:val="both"/>
        <w:rPr>
          <w:sz w:val="25"/>
          <w:szCs w:val="25"/>
        </w:rPr>
      </w:pPr>
      <w:r w:rsidRPr="001C7243">
        <w:rPr>
          <w:sz w:val="25"/>
          <w:szCs w:val="25"/>
        </w:rPr>
        <w:t>Như vậy</w:t>
      </w:r>
      <w:r w:rsidR="00363365">
        <w:rPr>
          <w:sz w:val="25"/>
          <w:szCs w:val="25"/>
        </w:rPr>
        <w:t>, căn cứ quy định của L</w:t>
      </w:r>
      <w:r w:rsidRPr="001C7243">
        <w:rPr>
          <w:sz w:val="25"/>
          <w:szCs w:val="25"/>
        </w:rPr>
        <w:t>uật</w:t>
      </w:r>
      <w:r w:rsidR="00363365">
        <w:rPr>
          <w:sz w:val="25"/>
          <w:szCs w:val="25"/>
        </w:rPr>
        <w:t xml:space="preserve"> Doanh nghiệp 2014</w:t>
      </w:r>
      <w:r w:rsidR="0047312D">
        <w:rPr>
          <w:sz w:val="25"/>
          <w:szCs w:val="25"/>
        </w:rPr>
        <w:t>,</w:t>
      </w:r>
      <w:r w:rsidRPr="001C7243">
        <w:rPr>
          <w:sz w:val="25"/>
          <w:szCs w:val="25"/>
        </w:rPr>
        <w:t xml:space="preserve"> tổng thời gian cấp </w:t>
      </w:r>
      <w:r w:rsidR="00520A36" w:rsidRPr="001C7243">
        <w:rPr>
          <w:sz w:val="25"/>
          <w:szCs w:val="25"/>
        </w:rPr>
        <w:t>Giấy chứng nhận đăng ký doanh nghiệp</w:t>
      </w:r>
      <w:r w:rsidRPr="001C7243">
        <w:rPr>
          <w:sz w:val="25"/>
          <w:szCs w:val="25"/>
        </w:rPr>
        <w:t xml:space="preserve"> là 03</w:t>
      </w:r>
      <w:r w:rsidR="00520A36">
        <w:rPr>
          <w:sz w:val="25"/>
          <w:szCs w:val="25"/>
        </w:rPr>
        <w:t xml:space="preserve"> (ba)</w:t>
      </w:r>
      <w:r w:rsidRPr="001C7243">
        <w:rPr>
          <w:sz w:val="25"/>
          <w:szCs w:val="25"/>
        </w:rPr>
        <w:t xml:space="preserve"> ngày </w:t>
      </w:r>
      <w:r w:rsidR="00520A36">
        <w:rPr>
          <w:sz w:val="25"/>
          <w:szCs w:val="25"/>
        </w:rPr>
        <w:t>làm việc</w:t>
      </w:r>
      <w:r w:rsidR="0047312D">
        <w:rPr>
          <w:sz w:val="25"/>
          <w:szCs w:val="25"/>
        </w:rPr>
        <w:t xml:space="preserve"> kể từ ngày cơ quan nhà nước nhận hồ sơ</w:t>
      </w:r>
      <w:r w:rsidR="00520A36">
        <w:rPr>
          <w:sz w:val="25"/>
          <w:szCs w:val="25"/>
        </w:rPr>
        <w:t xml:space="preserve"> </w:t>
      </w:r>
      <w:r w:rsidRPr="001C7243">
        <w:rPr>
          <w:sz w:val="25"/>
          <w:szCs w:val="25"/>
        </w:rPr>
        <w:t xml:space="preserve">nhưng trên thực tế và </w:t>
      </w:r>
      <w:r w:rsidR="0047312D">
        <w:rPr>
          <w:sz w:val="25"/>
          <w:szCs w:val="25"/>
        </w:rPr>
        <w:t>áp dụng</w:t>
      </w:r>
      <w:r w:rsidR="00130CCB">
        <w:rPr>
          <w:sz w:val="25"/>
          <w:szCs w:val="25"/>
        </w:rPr>
        <w:t xml:space="preserve"> N</w:t>
      </w:r>
      <w:r w:rsidRPr="001C7243">
        <w:rPr>
          <w:sz w:val="25"/>
          <w:szCs w:val="25"/>
        </w:rPr>
        <w:t>ghị định 78</w:t>
      </w:r>
      <w:r w:rsidR="00520A36">
        <w:rPr>
          <w:sz w:val="25"/>
          <w:szCs w:val="25"/>
        </w:rPr>
        <w:t>/2015/NĐ-CP</w:t>
      </w:r>
      <w:r w:rsidRPr="001C7243">
        <w:rPr>
          <w:sz w:val="25"/>
          <w:szCs w:val="25"/>
        </w:rPr>
        <w:t xml:space="preserve"> thì </w:t>
      </w:r>
      <w:r w:rsidR="0047312D">
        <w:rPr>
          <w:sz w:val="25"/>
          <w:szCs w:val="25"/>
        </w:rPr>
        <w:t xml:space="preserve">thông </w:t>
      </w:r>
      <w:r w:rsidRPr="001C7243">
        <w:rPr>
          <w:sz w:val="25"/>
          <w:szCs w:val="25"/>
        </w:rPr>
        <w:t xml:space="preserve">thường thủ tục cấp </w:t>
      </w:r>
      <w:r w:rsidR="00520A36" w:rsidRPr="001C7243">
        <w:rPr>
          <w:sz w:val="25"/>
          <w:szCs w:val="25"/>
        </w:rPr>
        <w:t xml:space="preserve">Giấy chứng nhận đăng ký doanh nghiệp </w:t>
      </w:r>
      <w:r w:rsidR="00CE63E8">
        <w:rPr>
          <w:sz w:val="25"/>
          <w:szCs w:val="25"/>
        </w:rPr>
        <w:t xml:space="preserve">sẽ </w:t>
      </w:r>
      <w:r w:rsidRPr="001C7243">
        <w:rPr>
          <w:sz w:val="25"/>
          <w:szCs w:val="25"/>
        </w:rPr>
        <w:t>vào khoả</w:t>
      </w:r>
      <w:r w:rsidR="00CE63E8">
        <w:rPr>
          <w:sz w:val="25"/>
          <w:szCs w:val="25"/>
        </w:rPr>
        <w:t xml:space="preserve">ng từ 5 (năm) đến </w:t>
      </w:r>
      <w:r w:rsidRPr="001C7243">
        <w:rPr>
          <w:sz w:val="25"/>
          <w:szCs w:val="25"/>
        </w:rPr>
        <w:t xml:space="preserve">7 </w:t>
      </w:r>
      <w:r w:rsidR="00CE63E8">
        <w:rPr>
          <w:sz w:val="25"/>
          <w:szCs w:val="25"/>
        </w:rPr>
        <w:t xml:space="preserve">(bảy) </w:t>
      </w:r>
      <w:r w:rsidRPr="001C7243">
        <w:rPr>
          <w:sz w:val="25"/>
          <w:szCs w:val="25"/>
        </w:rPr>
        <w:t>ngày làm việc</w:t>
      </w:r>
      <w:r w:rsidR="0047312D">
        <w:rPr>
          <w:sz w:val="25"/>
          <w:szCs w:val="25"/>
        </w:rPr>
        <w:t xml:space="preserve">. Trường hợp hồ sơ đăng ký (bản điện tử) không được xác nhận hợp lệ, </w:t>
      </w:r>
      <w:r w:rsidR="00391344">
        <w:rPr>
          <w:sz w:val="25"/>
          <w:szCs w:val="25"/>
        </w:rPr>
        <w:t xml:space="preserve">theo đó, </w:t>
      </w:r>
      <w:r w:rsidR="0047312D">
        <w:rPr>
          <w:sz w:val="25"/>
          <w:szCs w:val="25"/>
        </w:rPr>
        <w:t xml:space="preserve">cơ quan đăng ký kinh doanh yêu cầu sửa đổi, bổ sung hồ sơ thì thời gian đăng ký thành lập doanh nghiệp sẽ kéo dài hơn nữa. Điều này dẫn </w:t>
      </w:r>
      <w:r w:rsidR="00780AC4">
        <w:rPr>
          <w:sz w:val="25"/>
          <w:szCs w:val="25"/>
        </w:rPr>
        <w:t>đến sự thiếu nhất quán trong áp dụng pháp luật và không đảm bảo quy định của Luật Doanh nghiệp về thời hạn cấp Giấy chứng nhận đăng ký doanh nghiệp.</w:t>
      </w:r>
    </w:p>
    <w:p w14:paraId="2F654D9D" w14:textId="3DB99841" w:rsidR="008F01A1" w:rsidRDefault="00780AC4" w:rsidP="00F6251A">
      <w:pPr>
        <w:ind w:left="720"/>
        <w:jc w:val="both"/>
        <w:rPr>
          <w:sz w:val="25"/>
          <w:szCs w:val="25"/>
        </w:rPr>
      </w:pPr>
      <w:r w:rsidRPr="00434F57" w:rsidDel="00780AC4">
        <w:rPr>
          <w:b/>
          <w:sz w:val="25"/>
          <w:szCs w:val="25"/>
          <w:lang w:bidi="en-US"/>
        </w:rPr>
        <w:t xml:space="preserve"> </w:t>
      </w:r>
    </w:p>
    <w:p w14:paraId="7E2A7800" w14:textId="55B91C4C" w:rsidR="005F14A2" w:rsidRDefault="005F14A2" w:rsidP="00F6251A">
      <w:pPr>
        <w:numPr>
          <w:ilvl w:val="0"/>
          <w:numId w:val="5"/>
        </w:numPr>
        <w:ind w:hanging="720"/>
        <w:jc w:val="both"/>
        <w:rPr>
          <w:b/>
          <w:sz w:val="25"/>
          <w:szCs w:val="25"/>
        </w:rPr>
      </w:pPr>
      <w:r w:rsidRPr="00434F57">
        <w:rPr>
          <w:b/>
          <w:sz w:val="25"/>
          <w:szCs w:val="25"/>
        </w:rPr>
        <w:t>Vấn đề</w:t>
      </w:r>
      <w:r>
        <w:rPr>
          <w:b/>
          <w:sz w:val="25"/>
          <w:szCs w:val="25"/>
        </w:rPr>
        <w:t xml:space="preserve"> </w:t>
      </w:r>
      <w:r w:rsidR="00880681">
        <w:rPr>
          <w:b/>
          <w:sz w:val="25"/>
          <w:szCs w:val="25"/>
        </w:rPr>
        <w:t>2</w:t>
      </w:r>
      <w:r w:rsidRPr="00434F57">
        <w:rPr>
          <w:b/>
          <w:sz w:val="25"/>
          <w:szCs w:val="25"/>
        </w:rPr>
        <w:t xml:space="preserve">: </w:t>
      </w:r>
      <w:r>
        <w:rPr>
          <w:b/>
          <w:sz w:val="25"/>
          <w:szCs w:val="25"/>
        </w:rPr>
        <w:t>Quy định về điều kiệ</w:t>
      </w:r>
      <w:r w:rsidR="00CE63E8">
        <w:rPr>
          <w:b/>
          <w:sz w:val="25"/>
          <w:szCs w:val="25"/>
        </w:rPr>
        <w:t>n kinh doanh của doanh nghiệp thực hiện ngành, nghề kinh doanh có điều kiện</w:t>
      </w:r>
    </w:p>
    <w:p w14:paraId="3E4A9FD8" w14:textId="77777777" w:rsidR="005F14A2" w:rsidRDefault="005F14A2" w:rsidP="00F6251A">
      <w:pPr>
        <w:ind w:left="720"/>
        <w:jc w:val="both"/>
        <w:rPr>
          <w:b/>
          <w:sz w:val="25"/>
          <w:szCs w:val="25"/>
        </w:rPr>
      </w:pPr>
    </w:p>
    <w:p w14:paraId="4FE30772" w14:textId="1FBE4ECB" w:rsidR="00CE63E8" w:rsidRDefault="00880681" w:rsidP="00880681">
      <w:pPr>
        <w:tabs>
          <w:tab w:val="left" w:pos="142"/>
          <w:tab w:val="left" w:pos="709"/>
          <w:tab w:val="left" w:pos="851"/>
          <w:tab w:val="left" w:pos="990"/>
        </w:tabs>
        <w:jc w:val="both"/>
        <w:rPr>
          <w:color w:val="000000" w:themeColor="text1"/>
          <w:sz w:val="25"/>
          <w:szCs w:val="25"/>
          <w:lang w:val="es-ES_tradnl"/>
        </w:rPr>
      </w:pPr>
      <w:r>
        <w:rPr>
          <w:color w:val="000000" w:themeColor="text1"/>
          <w:sz w:val="25"/>
          <w:szCs w:val="25"/>
          <w:lang w:val="es-ES_tradnl"/>
        </w:rPr>
        <w:tab/>
      </w:r>
      <w:r>
        <w:rPr>
          <w:color w:val="000000" w:themeColor="text1"/>
          <w:sz w:val="25"/>
          <w:szCs w:val="25"/>
          <w:lang w:val="es-ES_tradnl"/>
        </w:rPr>
        <w:tab/>
      </w:r>
      <w:r w:rsidR="00CE63E8" w:rsidRPr="00CE63E8">
        <w:rPr>
          <w:color w:val="000000" w:themeColor="text1"/>
          <w:sz w:val="25"/>
          <w:szCs w:val="25"/>
          <w:lang w:val="es-ES_tradnl"/>
        </w:rPr>
        <w:t xml:space="preserve">Theo quy định tại </w:t>
      </w:r>
      <w:r>
        <w:rPr>
          <w:color w:val="000000" w:themeColor="text1"/>
          <w:sz w:val="25"/>
          <w:szCs w:val="25"/>
          <w:lang w:val="es-ES_tradnl"/>
        </w:rPr>
        <w:t>k</w:t>
      </w:r>
      <w:r w:rsidR="00CE63E8" w:rsidRPr="00CE63E8">
        <w:rPr>
          <w:color w:val="000000" w:themeColor="text1"/>
          <w:sz w:val="25"/>
          <w:szCs w:val="25"/>
          <w:lang w:val="es-ES_tradnl"/>
        </w:rPr>
        <w:t>hoản 2 Điều 9 Nghị định số 118/2015/NĐ-CP thì các điều kiện đầu tư kinh doanh được áp dụng theo các hình thức sau: (i) Giấy phép; (ii) Giấy chứng nhận đủ điều kiện; (iii) Chứng chỉ hành nghề; (iv) Chứng nhận bảo hiểm trách nhiệm nghề nghiệp; (v) Văn bản xác nhận; (vi) các hình thức văn bản khác theo quy định của pháp luật ngoài các hình thức điều kiện trên; (vii) Các điều kiện mà cá nhân, tổ chức kinh tế phải đáp ứng để thực hiện hoạt động đầu tư kinh doanh mà không cần phải có xác nhận, chấp thuận dưới các hình thức văn bản.</w:t>
      </w:r>
    </w:p>
    <w:p w14:paraId="53A1826B" w14:textId="77777777" w:rsidR="00CE63E8" w:rsidRPr="00CE63E8" w:rsidRDefault="00CE63E8" w:rsidP="00CE63E8">
      <w:pPr>
        <w:tabs>
          <w:tab w:val="left" w:pos="142"/>
          <w:tab w:val="left" w:pos="709"/>
          <w:tab w:val="left" w:pos="851"/>
          <w:tab w:val="left" w:pos="990"/>
        </w:tabs>
        <w:ind w:left="709"/>
        <w:jc w:val="both"/>
        <w:rPr>
          <w:color w:val="000000" w:themeColor="text1"/>
          <w:sz w:val="25"/>
          <w:szCs w:val="25"/>
          <w:lang w:val="es-ES_tradnl"/>
        </w:rPr>
      </w:pPr>
    </w:p>
    <w:p w14:paraId="76153330" w14:textId="006325FA" w:rsidR="00CE63E8" w:rsidRDefault="00880681" w:rsidP="00880681">
      <w:pPr>
        <w:tabs>
          <w:tab w:val="left" w:pos="142"/>
          <w:tab w:val="left" w:pos="709"/>
          <w:tab w:val="left" w:pos="851"/>
          <w:tab w:val="left" w:pos="990"/>
        </w:tabs>
        <w:jc w:val="both"/>
        <w:rPr>
          <w:color w:val="000000" w:themeColor="text1"/>
          <w:sz w:val="25"/>
          <w:szCs w:val="25"/>
          <w:lang w:val="es-ES_tradnl"/>
        </w:rPr>
      </w:pPr>
      <w:r>
        <w:rPr>
          <w:sz w:val="25"/>
          <w:szCs w:val="25"/>
          <w:shd w:val="clear" w:color="auto" w:fill="FFFFFF"/>
        </w:rPr>
        <w:tab/>
      </w:r>
      <w:r>
        <w:rPr>
          <w:sz w:val="25"/>
          <w:szCs w:val="25"/>
          <w:shd w:val="clear" w:color="auto" w:fill="FFFFFF"/>
        </w:rPr>
        <w:tab/>
      </w:r>
      <w:r w:rsidR="002A7A63">
        <w:rPr>
          <w:sz w:val="25"/>
          <w:szCs w:val="25"/>
          <w:shd w:val="clear" w:color="auto" w:fill="FFFFFF"/>
        </w:rPr>
        <w:t xml:space="preserve">Qua quá trình tư vấn, hỗ trợ doanh nghiệp cũng như trực tiếp </w:t>
      </w:r>
      <w:r w:rsidR="00391344">
        <w:rPr>
          <w:sz w:val="25"/>
          <w:szCs w:val="25"/>
          <w:shd w:val="clear" w:color="auto" w:fill="FFFFFF"/>
        </w:rPr>
        <w:t xml:space="preserve">thay mặt, đại diện cho doanh nghiệp </w:t>
      </w:r>
      <w:r w:rsidR="002A7A63">
        <w:rPr>
          <w:sz w:val="25"/>
          <w:szCs w:val="25"/>
          <w:shd w:val="clear" w:color="auto" w:fill="FFFFFF"/>
        </w:rPr>
        <w:t xml:space="preserve">tiến hành các thủ tục </w:t>
      </w:r>
      <w:r w:rsidR="00391344">
        <w:rPr>
          <w:sz w:val="25"/>
          <w:szCs w:val="25"/>
          <w:shd w:val="clear" w:color="auto" w:fill="FFFFFF"/>
        </w:rPr>
        <w:t xml:space="preserve">pháp lý </w:t>
      </w:r>
      <w:r w:rsidR="002A7A63">
        <w:rPr>
          <w:sz w:val="25"/>
          <w:szCs w:val="25"/>
          <w:shd w:val="clear" w:color="auto" w:fill="FFFFFF"/>
        </w:rPr>
        <w:t xml:space="preserve">có liên quan đến cấp Giấy phép kinh doanh tại các cơ quan nhà nước có thẩm quyền, Bizlink cho rằng </w:t>
      </w:r>
      <w:r w:rsidR="002A7A63">
        <w:rPr>
          <w:sz w:val="25"/>
          <w:szCs w:val="25"/>
          <w:shd w:val="clear" w:color="auto" w:fill="FFFFFF"/>
          <w:lang w:val="vi-VN"/>
        </w:rPr>
        <w:t>q</w:t>
      </w:r>
      <w:r w:rsidR="002A7A63" w:rsidRPr="00EE321C">
        <w:rPr>
          <w:sz w:val="25"/>
          <w:szCs w:val="25"/>
          <w:shd w:val="clear" w:color="auto" w:fill="FFFFFF"/>
          <w:lang w:val="vi-VN"/>
        </w:rPr>
        <w:t xml:space="preserve">uy định </w:t>
      </w:r>
      <w:r w:rsidR="005D22BA">
        <w:rPr>
          <w:sz w:val="25"/>
          <w:szCs w:val="25"/>
          <w:shd w:val="clear" w:color="auto" w:fill="FFFFFF"/>
        </w:rPr>
        <w:t xml:space="preserve">về điều kiện kinh doanh trong một số trường hợp còn </w:t>
      </w:r>
      <w:r w:rsidR="00CE63E8" w:rsidRPr="00CE63E8">
        <w:rPr>
          <w:color w:val="000000" w:themeColor="text1"/>
          <w:sz w:val="25"/>
          <w:szCs w:val="25"/>
          <w:lang w:val="es-ES_tradnl"/>
        </w:rPr>
        <w:t>chung chung</w:t>
      </w:r>
      <w:r w:rsidR="005D22BA">
        <w:rPr>
          <w:color w:val="000000" w:themeColor="text1"/>
          <w:sz w:val="25"/>
          <w:szCs w:val="25"/>
          <w:lang w:val="es-ES_tradnl"/>
        </w:rPr>
        <w:t>, không có tiêu chí cụ thể để đánh giá</w:t>
      </w:r>
      <w:r w:rsidR="00CE63E8" w:rsidRPr="00CE63E8">
        <w:rPr>
          <w:color w:val="000000" w:themeColor="text1"/>
          <w:sz w:val="25"/>
          <w:szCs w:val="25"/>
          <w:lang w:val="es-ES_tradnl"/>
        </w:rPr>
        <w:t xml:space="preserve"> dẫn tới sự </w:t>
      </w:r>
      <w:r w:rsidR="00780AC4">
        <w:rPr>
          <w:color w:val="000000" w:themeColor="text1"/>
          <w:sz w:val="25"/>
          <w:szCs w:val="25"/>
          <w:lang w:val="es-ES_tradnl"/>
        </w:rPr>
        <w:t xml:space="preserve">chủ quan, </w:t>
      </w:r>
      <w:r w:rsidR="00CE63E8" w:rsidRPr="00CE63E8">
        <w:rPr>
          <w:color w:val="000000" w:themeColor="text1"/>
          <w:sz w:val="25"/>
          <w:szCs w:val="25"/>
          <w:lang w:val="es-ES_tradnl"/>
        </w:rPr>
        <w:t xml:space="preserve">tùy tiện </w:t>
      </w:r>
      <w:r w:rsidR="005D22BA">
        <w:rPr>
          <w:color w:val="000000" w:themeColor="text1"/>
          <w:sz w:val="25"/>
          <w:szCs w:val="25"/>
          <w:lang w:val="es-ES_tradnl"/>
        </w:rPr>
        <w:t xml:space="preserve">trong áp dụng pháp luật </w:t>
      </w:r>
      <w:r w:rsidR="00CE63E8" w:rsidRPr="00CE63E8">
        <w:rPr>
          <w:color w:val="000000" w:themeColor="text1"/>
          <w:sz w:val="25"/>
          <w:szCs w:val="25"/>
          <w:lang w:val="es-ES_tradnl"/>
        </w:rPr>
        <w:t xml:space="preserve">của các cơ quan nhà nước </w:t>
      </w:r>
      <w:r w:rsidR="005D22BA">
        <w:rPr>
          <w:color w:val="000000" w:themeColor="text1"/>
          <w:sz w:val="25"/>
          <w:szCs w:val="25"/>
          <w:lang w:val="es-ES_tradnl"/>
        </w:rPr>
        <w:t>có thẩm quyền</w:t>
      </w:r>
      <w:r w:rsidR="00F072B0">
        <w:rPr>
          <w:color w:val="000000" w:themeColor="text1"/>
          <w:sz w:val="25"/>
          <w:szCs w:val="25"/>
          <w:lang w:val="es-ES_tradnl"/>
        </w:rPr>
        <w:t>, tạo tiền đề cho việc hình thành cơ chế “xin – cho” trong mối quan hệ giữa cơ quan nhà nước và doanh nghiệp</w:t>
      </w:r>
      <w:r w:rsidR="00CE63E8" w:rsidRPr="00CE63E8">
        <w:rPr>
          <w:color w:val="000000" w:themeColor="text1"/>
          <w:sz w:val="25"/>
          <w:szCs w:val="25"/>
          <w:lang w:val="es-ES_tradnl"/>
        </w:rPr>
        <w:t xml:space="preserve">. </w:t>
      </w:r>
      <w:r w:rsidR="00780AC4">
        <w:rPr>
          <w:color w:val="000000" w:themeColor="text1"/>
          <w:sz w:val="25"/>
          <w:szCs w:val="25"/>
          <w:lang w:val="es-ES_tradnl"/>
        </w:rPr>
        <w:t xml:space="preserve">Sự chủ quan này, trong một số trường hợp </w:t>
      </w:r>
      <w:r w:rsidR="00F072B0">
        <w:rPr>
          <w:color w:val="000000" w:themeColor="text1"/>
          <w:sz w:val="25"/>
          <w:szCs w:val="25"/>
          <w:lang w:val="es-ES_tradnl"/>
        </w:rPr>
        <w:t>còn</w:t>
      </w:r>
      <w:r w:rsidR="00780AC4">
        <w:rPr>
          <w:color w:val="000000" w:themeColor="text1"/>
          <w:sz w:val="25"/>
          <w:szCs w:val="25"/>
          <w:lang w:val="es-ES_tradnl"/>
        </w:rPr>
        <w:t xml:space="preserve"> dẫn đến thực tế:</w:t>
      </w:r>
      <w:r w:rsidR="00391344">
        <w:rPr>
          <w:color w:val="000000" w:themeColor="text1"/>
          <w:sz w:val="25"/>
          <w:szCs w:val="25"/>
          <w:lang w:val="es-ES_tradnl"/>
        </w:rPr>
        <w:t xml:space="preserve"> </w:t>
      </w:r>
      <w:r w:rsidR="00780AC4">
        <w:rPr>
          <w:color w:val="000000" w:themeColor="text1"/>
          <w:sz w:val="25"/>
          <w:szCs w:val="25"/>
          <w:lang w:val="es-ES_tradnl"/>
        </w:rPr>
        <w:t>cơ quan nhà nước đặt ra nhiều điều kiện hơn so với quy định của pháp luật, t</w:t>
      </w:r>
      <w:r w:rsidR="00CE63E8" w:rsidRPr="00CE63E8">
        <w:rPr>
          <w:color w:val="000000" w:themeColor="text1"/>
          <w:sz w:val="25"/>
          <w:szCs w:val="25"/>
          <w:lang w:val="es-ES_tradnl"/>
        </w:rPr>
        <w:t>ừ đó</w:t>
      </w:r>
      <w:r w:rsidR="00391344">
        <w:rPr>
          <w:color w:val="000000" w:themeColor="text1"/>
          <w:sz w:val="25"/>
          <w:szCs w:val="25"/>
          <w:lang w:val="es-ES_tradnl"/>
        </w:rPr>
        <w:t>, thời gian cấp phép thường kéo dài hơn so với quy định của pháp luật,</w:t>
      </w:r>
      <w:r w:rsidR="00CE63E8" w:rsidRPr="00CE63E8">
        <w:rPr>
          <w:color w:val="000000" w:themeColor="text1"/>
          <w:sz w:val="25"/>
          <w:szCs w:val="25"/>
          <w:lang w:val="es-ES_tradnl"/>
        </w:rPr>
        <w:t xml:space="preserve"> làm mất thời gian đi lại, chi phí cho doanh nghiệp, </w:t>
      </w:r>
      <w:r w:rsidR="00391344">
        <w:rPr>
          <w:color w:val="000000" w:themeColor="text1"/>
          <w:sz w:val="25"/>
          <w:szCs w:val="25"/>
          <w:lang w:val="es-ES_tradnl"/>
        </w:rPr>
        <w:t xml:space="preserve">đồng thời </w:t>
      </w:r>
      <w:r w:rsidR="00CE63E8" w:rsidRPr="00CE63E8">
        <w:rPr>
          <w:color w:val="000000" w:themeColor="text1"/>
          <w:sz w:val="25"/>
          <w:szCs w:val="25"/>
          <w:lang w:val="es-ES_tradnl"/>
        </w:rPr>
        <w:t>làm chậm tiến trình gia nhập thị trường của doanh nghiệ</w:t>
      </w:r>
      <w:r w:rsidR="00391344">
        <w:rPr>
          <w:color w:val="000000" w:themeColor="text1"/>
          <w:sz w:val="25"/>
          <w:szCs w:val="25"/>
          <w:lang w:val="es-ES_tradnl"/>
        </w:rPr>
        <w:t xml:space="preserve">p </w:t>
      </w:r>
      <w:r w:rsidR="00CE63E8" w:rsidRPr="00CE63E8">
        <w:rPr>
          <w:color w:val="000000" w:themeColor="text1"/>
          <w:sz w:val="25"/>
          <w:szCs w:val="25"/>
          <w:lang w:val="es-ES_tradnl"/>
        </w:rPr>
        <w:t>khi họ có mong muốn tiến hành các hoạt động kinh doanh thuộc ngành nghề đầu tư kinh doanh có điều kiện.</w:t>
      </w:r>
    </w:p>
    <w:p w14:paraId="26599CFE" w14:textId="77777777" w:rsidR="00CE63E8" w:rsidRDefault="00CE63E8" w:rsidP="00F6251A">
      <w:pPr>
        <w:tabs>
          <w:tab w:val="left" w:pos="142"/>
          <w:tab w:val="left" w:pos="709"/>
          <w:tab w:val="left" w:pos="851"/>
          <w:tab w:val="left" w:pos="990"/>
        </w:tabs>
        <w:ind w:left="709"/>
        <w:jc w:val="both"/>
        <w:rPr>
          <w:color w:val="000000" w:themeColor="text1"/>
          <w:sz w:val="25"/>
          <w:szCs w:val="25"/>
          <w:lang w:val="es-ES_tradnl"/>
        </w:rPr>
      </w:pPr>
    </w:p>
    <w:p w14:paraId="56E88D1F" w14:textId="52616BE1" w:rsidR="00F6251A" w:rsidRDefault="00880681" w:rsidP="00880681">
      <w:pPr>
        <w:tabs>
          <w:tab w:val="left" w:pos="142"/>
          <w:tab w:val="left" w:pos="709"/>
          <w:tab w:val="left" w:pos="851"/>
          <w:tab w:val="left" w:pos="990"/>
        </w:tabs>
        <w:jc w:val="both"/>
        <w:rPr>
          <w:color w:val="000000" w:themeColor="text1"/>
          <w:sz w:val="25"/>
          <w:szCs w:val="25"/>
          <w:lang w:val="es-ES_tradnl"/>
        </w:rPr>
      </w:pPr>
      <w:r>
        <w:rPr>
          <w:color w:val="000000" w:themeColor="text1"/>
          <w:sz w:val="25"/>
          <w:szCs w:val="25"/>
          <w:lang w:val="es-ES_tradnl"/>
        </w:rPr>
        <w:tab/>
      </w:r>
      <w:r>
        <w:rPr>
          <w:color w:val="000000" w:themeColor="text1"/>
          <w:sz w:val="25"/>
          <w:szCs w:val="25"/>
          <w:lang w:val="es-ES_tradnl"/>
        </w:rPr>
        <w:tab/>
      </w:r>
      <w:r w:rsidR="002A7A63">
        <w:rPr>
          <w:color w:val="000000" w:themeColor="text1"/>
          <w:sz w:val="25"/>
          <w:szCs w:val="25"/>
          <w:lang w:val="es-ES_tradnl"/>
        </w:rPr>
        <w:t>Lấy ví dụ cụ thể, t</w:t>
      </w:r>
      <w:r w:rsidR="00F6251A" w:rsidRPr="00EE321C">
        <w:rPr>
          <w:color w:val="000000" w:themeColor="text1"/>
          <w:sz w:val="25"/>
          <w:szCs w:val="25"/>
          <w:lang w:val="es-ES_tradnl"/>
        </w:rPr>
        <w:t xml:space="preserve">heo quy định tại </w:t>
      </w:r>
      <w:r>
        <w:rPr>
          <w:color w:val="000000" w:themeColor="text1"/>
          <w:sz w:val="25"/>
          <w:szCs w:val="25"/>
          <w:lang w:val="es-ES_tradnl"/>
        </w:rPr>
        <w:t>k</w:t>
      </w:r>
      <w:r w:rsidR="00F6251A" w:rsidRPr="00EE321C">
        <w:rPr>
          <w:color w:val="000000" w:themeColor="text1"/>
          <w:sz w:val="25"/>
          <w:szCs w:val="25"/>
          <w:lang w:val="es-ES_tradnl"/>
        </w:rPr>
        <w:t>hoản 2 Điều 9 Nghị định số</w:t>
      </w:r>
      <w:r w:rsidR="00F6251A">
        <w:rPr>
          <w:color w:val="000000" w:themeColor="text1"/>
          <w:sz w:val="25"/>
          <w:szCs w:val="25"/>
          <w:lang w:val="es-ES_tradnl"/>
        </w:rPr>
        <w:t xml:space="preserve"> 09/2018</w:t>
      </w:r>
      <w:r w:rsidR="00F6251A" w:rsidRPr="00EE321C">
        <w:rPr>
          <w:color w:val="000000" w:themeColor="text1"/>
          <w:sz w:val="25"/>
          <w:szCs w:val="25"/>
          <w:lang w:val="es-ES_tradnl"/>
        </w:rPr>
        <w:t>/NĐ-CP</w:t>
      </w:r>
      <w:r w:rsidR="005D22BA">
        <w:rPr>
          <w:color w:val="000000" w:themeColor="text1"/>
          <w:sz w:val="25"/>
          <w:szCs w:val="25"/>
          <w:lang w:val="es-ES_tradnl"/>
        </w:rPr>
        <w:t>,</w:t>
      </w:r>
      <w:r w:rsidR="00F6251A" w:rsidRPr="00EE321C">
        <w:rPr>
          <w:color w:val="000000" w:themeColor="text1"/>
          <w:sz w:val="25"/>
          <w:szCs w:val="25"/>
          <w:lang w:val="es-ES_tradnl"/>
        </w:rPr>
        <w:t xml:space="preserve"> các điều kiện </w:t>
      </w:r>
      <w:r w:rsidR="005021E5">
        <w:rPr>
          <w:color w:val="000000" w:themeColor="text1"/>
          <w:sz w:val="25"/>
          <w:szCs w:val="25"/>
          <w:lang w:val="es-ES_tradnl"/>
        </w:rPr>
        <w:t xml:space="preserve">để được cấp Giấy phép kinh doanh của </w:t>
      </w:r>
      <w:r w:rsidR="005021E5" w:rsidRPr="005021E5">
        <w:rPr>
          <w:color w:val="000000" w:themeColor="text1"/>
          <w:sz w:val="25"/>
          <w:szCs w:val="25"/>
          <w:lang w:val="es-ES_tradnl"/>
        </w:rPr>
        <w:t>nhà đầu tư nước ngoài không thuộc nước, vùng lãnh thổ tham gia Điều ước quốc tế mà Việt Nam là thành viên</w:t>
      </w:r>
      <w:r w:rsidR="005021E5">
        <w:rPr>
          <w:color w:val="000000" w:themeColor="text1"/>
          <w:sz w:val="25"/>
          <w:szCs w:val="25"/>
          <w:lang w:val="es-ES_tradnl"/>
        </w:rPr>
        <w:t xml:space="preserve"> bao gồm</w:t>
      </w:r>
      <w:r w:rsidR="00F6251A" w:rsidRPr="00EE321C">
        <w:rPr>
          <w:color w:val="000000" w:themeColor="text1"/>
          <w:sz w:val="25"/>
          <w:szCs w:val="25"/>
          <w:lang w:val="es-ES_tradnl"/>
        </w:rPr>
        <w:t xml:space="preserve">: </w:t>
      </w:r>
    </w:p>
    <w:p w14:paraId="327AB7BA" w14:textId="77777777" w:rsidR="005021E5" w:rsidRDefault="005021E5" w:rsidP="00F6251A">
      <w:pPr>
        <w:tabs>
          <w:tab w:val="left" w:pos="142"/>
          <w:tab w:val="left" w:pos="709"/>
          <w:tab w:val="left" w:pos="851"/>
          <w:tab w:val="left" w:pos="990"/>
        </w:tabs>
        <w:ind w:left="709"/>
        <w:jc w:val="both"/>
        <w:rPr>
          <w:color w:val="000000" w:themeColor="text1"/>
          <w:sz w:val="25"/>
          <w:szCs w:val="25"/>
          <w:lang w:val="es-ES_tradnl"/>
        </w:rPr>
      </w:pPr>
    </w:p>
    <w:p w14:paraId="28E72FC4" w14:textId="77777777" w:rsidR="00F6251A" w:rsidRPr="005021E5" w:rsidRDefault="005021E5" w:rsidP="005021E5">
      <w:pPr>
        <w:tabs>
          <w:tab w:val="left" w:pos="142"/>
          <w:tab w:val="left" w:pos="709"/>
          <w:tab w:val="left" w:pos="851"/>
          <w:tab w:val="left" w:pos="990"/>
        </w:tabs>
        <w:ind w:left="1440"/>
        <w:jc w:val="both"/>
        <w:rPr>
          <w:i/>
          <w:color w:val="000000" w:themeColor="text1"/>
          <w:sz w:val="25"/>
          <w:szCs w:val="25"/>
          <w:lang w:val="es-ES_tradnl"/>
        </w:rPr>
      </w:pPr>
      <w:r w:rsidRPr="005021E5">
        <w:rPr>
          <w:i/>
          <w:color w:val="000000" w:themeColor="text1"/>
          <w:sz w:val="25"/>
          <w:szCs w:val="25"/>
          <w:lang w:val="es-ES_tradnl"/>
        </w:rPr>
        <w:t>“</w:t>
      </w:r>
      <w:r w:rsidR="00F6251A" w:rsidRPr="005021E5">
        <w:rPr>
          <w:i/>
          <w:color w:val="000000" w:themeColor="text1"/>
          <w:sz w:val="25"/>
          <w:szCs w:val="25"/>
          <w:lang w:val="es-ES_tradnl"/>
        </w:rPr>
        <w:t>a) Điều kiện quy định tại điểm b và c khoản 1 Điều này;</w:t>
      </w:r>
    </w:p>
    <w:p w14:paraId="482039D6" w14:textId="77777777" w:rsidR="00F6251A" w:rsidRPr="005021E5" w:rsidRDefault="00F6251A" w:rsidP="005021E5">
      <w:pPr>
        <w:tabs>
          <w:tab w:val="left" w:pos="142"/>
          <w:tab w:val="left" w:pos="709"/>
          <w:tab w:val="left" w:pos="851"/>
          <w:tab w:val="left" w:pos="990"/>
        </w:tabs>
        <w:ind w:left="1440"/>
        <w:jc w:val="both"/>
        <w:rPr>
          <w:i/>
          <w:color w:val="000000" w:themeColor="text1"/>
          <w:sz w:val="25"/>
          <w:szCs w:val="25"/>
          <w:lang w:val="es-ES_tradnl"/>
        </w:rPr>
      </w:pPr>
      <w:r w:rsidRPr="005021E5">
        <w:rPr>
          <w:i/>
          <w:color w:val="000000" w:themeColor="text1"/>
          <w:sz w:val="25"/>
          <w:szCs w:val="25"/>
          <w:lang w:val="es-ES_tradnl"/>
        </w:rPr>
        <w:t>b) Đáp ứng tiêu chí sau:</w:t>
      </w:r>
    </w:p>
    <w:p w14:paraId="17579319" w14:textId="6144EDF1" w:rsidR="00F6251A" w:rsidRPr="00A83487" w:rsidRDefault="00F6251A" w:rsidP="00A83487">
      <w:pPr>
        <w:pStyle w:val="ListParagraph"/>
        <w:numPr>
          <w:ilvl w:val="0"/>
          <w:numId w:val="10"/>
        </w:numPr>
        <w:tabs>
          <w:tab w:val="left" w:pos="142"/>
          <w:tab w:val="left" w:pos="709"/>
          <w:tab w:val="left" w:pos="851"/>
          <w:tab w:val="left" w:pos="990"/>
        </w:tabs>
        <w:jc w:val="both"/>
        <w:rPr>
          <w:i/>
          <w:color w:val="000000" w:themeColor="text1"/>
          <w:sz w:val="25"/>
          <w:szCs w:val="25"/>
          <w:lang w:val="es-ES_tradnl"/>
        </w:rPr>
      </w:pPr>
      <w:r w:rsidRPr="00A83487">
        <w:rPr>
          <w:i/>
          <w:color w:val="000000" w:themeColor="text1"/>
          <w:sz w:val="25"/>
          <w:szCs w:val="25"/>
          <w:lang w:val="es-ES_tradnl"/>
        </w:rPr>
        <w:t>Phù hợp với quy định của pháp luật chuyên ngành;</w:t>
      </w:r>
    </w:p>
    <w:p w14:paraId="15B2DD15" w14:textId="305D97B4" w:rsidR="00F6251A" w:rsidRPr="00A83487" w:rsidRDefault="00F6251A" w:rsidP="00A83487">
      <w:pPr>
        <w:pStyle w:val="ListParagraph"/>
        <w:numPr>
          <w:ilvl w:val="0"/>
          <w:numId w:val="10"/>
        </w:numPr>
        <w:tabs>
          <w:tab w:val="left" w:pos="142"/>
          <w:tab w:val="left" w:pos="709"/>
          <w:tab w:val="left" w:pos="851"/>
          <w:tab w:val="left" w:pos="990"/>
        </w:tabs>
        <w:jc w:val="both"/>
        <w:rPr>
          <w:i/>
          <w:color w:val="000000" w:themeColor="text1"/>
          <w:sz w:val="25"/>
          <w:szCs w:val="25"/>
          <w:lang w:val="es-ES_tradnl"/>
        </w:rPr>
      </w:pPr>
      <w:r w:rsidRPr="00A83487">
        <w:rPr>
          <w:i/>
          <w:color w:val="000000" w:themeColor="text1"/>
          <w:sz w:val="25"/>
          <w:szCs w:val="25"/>
          <w:lang w:val="es-ES_tradnl"/>
        </w:rPr>
        <w:t>Phù hợp với mức độ cạnh tranh của doanh nghiệp trong nước trong cùng lĩnh vực hoạt động;</w:t>
      </w:r>
    </w:p>
    <w:p w14:paraId="09D82E8C" w14:textId="39398AB3" w:rsidR="00F6251A" w:rsidRPr="00A83487" w:rsidRDefault="00F6251A" w:rsidP="00A83487">
      <w:pPr>
        <w:pStyle w:val="ListParagraph"/>
        <w:numPr>
          <w:ilvl w:val="0"/>
          <w:numId w:val="10"/>
        </w:numPr>
        <w:tabs>
          <w:tab w:val="left" w:pos="142"/>
          <w:tab w:val="left" w:pos="709"/>
          <w:tab w:val="left" w:pos="851"/>
          <w:tab w:val="left" w:pos="990"/>
        </w:tabs>
        <w:jc w:val="both"/>
        <w:rPr>
          <w:i/>
          <w:color w:val="000000" w:themeColor="text1"/>
          <w:sz w:val="25"/>
          <w:szCs w:val="25"/>
          <w:lang w:val="es-ES_tradnl"/>
        </w:rPr>
      </w:pPr>
      <w:r w:rsidRPr="00A83487">
        <w:rPr>
          <w:i/>
          <w:color w:val="000000" w:themeColor="text1"/>
          <w:sz w:val="25"/>
          <w:szCs w:val="25"/>
          <w:lang w:val="es-ES_tradnl"/>
        </w:rPr>
        <w:t>Khả năng tạo việc làm cho lao động trong nước;</w:t>
      </w:r>
    </w:p>
    <w:p w14:paraId="457E6203" w14:textId="2DA591DA" w:rsidR="00F6251A" w:rsidRPr="00A83487" w:rsidRDefault="00F6251A" w:rsidP="00A83487">
      <w:pPr>
        <w:pStyle w:val="ListParagraph"/>
        <w:numPr>
          <w:ilvl w:val="0"/>
          <w:numId w:val="10"/>
        </w:numPr>
        <w:tabs>
          <w:tab w:val="left" w:pos="142"/>
          <w:tab w:val="left" w:pos="709"/>
          <w:tab w:val="left" w:pos="851"/>
          <w:tab w:val="left" w:pos="990"/>
        </w:tabs>
        <w:jc w:val="both"/>
        <w:rPr>
          <w:color w:val="000000" w:themeColor="text1"/>
          <w:sz w:val="25"/>
          <w:szCs w:val="25"/>
          <w:lang w:val="es-ES_tradnl"/>
        </w:rPr>
      </w:pPr>
      <w:r w:rsidRPr="00A83487">
        <w:rPr>
          <w:i/>
          <w:color w:val="000000" w:themeColor="text1"/>
          <w:sz w:val="25"/>
          <w:szCs w:val="25"/>
          <w:lang w:val="es-ES_tradnl"/>
        </w:rPr>
        <w:t>Khả năng và mức độ đóng góp cho ngân sách nhà nước.</w:t>
      </w:r>
      <w:r w:rsidR="005021E5" w:rsidRPr="00A83487">
        <w:rPr>
          <w:i/>
          <w:color w:val="000000" w:themeColor="text1"/>
          <w:sz w:val="25"/>
          <w:szCs w:val="25"/>
          <w:lang w:val="es-ES_tradnl"/>
        </w:rPr>
        <w:t>”</w:t>
      </w:r>
    </w:p>
    <w:p w14:paraId="1C82ECED" w14:textId="77777777" w:rsidR="00F6251A" w:rsidRPr="00EE321C" w:rsidRDefault="00F6251A" w:rsidP="00F6251A">
      <w:pPr>
        <w:tabs>
          <w:tab w:val="left" w:pos="142"/>
          <w:tab w:val="left" w:pos="709"/>
          <w:tab w:val="left" w:pos="851"/>
          <w:tab w:val="left" w:pos="990"/>
        </w:tabs>
        <w:ind w:left="709"/>
        <w:jc w:val="both"/>
        <w:rPr>
          <w:color w:val="000000" w:themeColor="text1"/>
          <w:sz w:val="25"/>
          <w:szCs w:val="25"/>
          <w:lang w:val="es-ES_tradnl"/>
        </w:rPr>
      </w:pPr>
    </w:p>
    <w:p w14:paraId="65C7FFC9" w14:textId="262FA2B2" w:rsidR="00F6251A" w:rsidRDefault="001F13D3" w:rsidP="001F13D3">
      <w:pPr>
        <w:tabs>
          <w:tab w:val="left" w:pos="142"/>
          <w:tab w:val="left" w:pos="709"/>
          <w:tab w:val="left" w:pos="851"/>
        </w:tabs>
        <w:spacing w:after="60"/>
        <w:jc w:val="both"/>
        <w:rPr>
          <w:sz w:val="25"/>
          <w:szCs w:val="25"/>
          <w:shd w:val="clear" w:color="auto" w:fill="FFFFFF"/>
        </w:rPr>
      </w:pPr>
      <w:r>
        <w:rPr>
          <w:sz w:val="25"/>
          <w:szCs w:val="25"/>
          <w:shd w:val="clear" w:color="auto" w:fill="FFFFFF"/>
        </w:rPr>
        <w:lastRenderedPageBreak/>
        <w:tab/>
      </w:r>
      <w:r>
        <w:rPr>
          <w:sz w:val="25"/>
          <w:szCs w:val="25"/>
          <w:shd w:val="clear" w:color="auto" w:fill="FFFFFF"/>
        </w:rPr>
        <w:tab/>
        <w:t>Thực tế</w:t>
      </w:r>
      <w:r w:rsidR="002A7A63">
        <w:rPr>
          <w:sz w:val="25"/>
          <w:szCs w:val="25"/>
          <w:shd w:val="clear" w:color="auto" w:fill="FFFFFF"/>
        </w:rPr>
        <w:t>, các tiêu chí như “</w:t>
      </w:r>
      <w:r w:rsidR="002A7A63" w:rsidRPr="003432C2">
        <w:rPr>
          <w:i/>
          <w:sz w:val="25"/>
          <w:szCs w:val="25"/>
          <w:shd w:val="clear" w:color="auto" w:fill="FFFFFF"/>
        </w:rPr>
        <w:t>Phù hợp với mức độ cạnh tranh của doanh nghiệp trong nước trong cùng lĩnh vực hoạt động</w:t>
      </w:r>
      <w:r w:rsidR="002A7A63">
        <w:rPr>
          <w:sz w:val="25"/>
          <w:szCs w:val="25"/>
          <w:shd w:val="clear" w:color="auto" w:fill="FFFFFF"/>
        </w:rPr>
        <w:t>”</w:t>
      </w:r>
      <w:r w:rsidR="003432C2">
        <w:rPr>
          <w:sz w:val="25"/>
          <w:szCs w:val="25"/>
          <w:shd w:val="clear" w:color="auto" w:fill="FFFFFF"/>
        </w:rPr>
        <w:t>, “</w:t>
      </w:r>
      <w:r w:rsidR="003432C2" w:rsidRPr="003432C2">
        <w:rPr>
          <w:i/>
          <w:sz w:val="25"/>
          <w:szCs w:val="25"/>
          <w:shd w:val="clear" w:color="auto" w:fill="FFFFFF"/>
        </w:rPr>
        <w:t>Khả năng tạo việc làm cho lao động trong nước</w:t>
      </w:r>
      <w:r w:rsidR="003432C2">
        <w:rPr>
          <w:sz w:val="25"/>
          <w:szCs w:val="25"/>
          <w:shd w:val="clear" w:color="auto" w:fill="FFFFFF"/>
        </w:rPr>
        <w:t>” và “</w:t>
      </w:r>
      <w:r w:rsidR="003432C2" w:rsidRPr="003432C2">
        <w:rPr>
          <w:i/>
          <w:sz w:val="25"/>
          <w:szCs w:val="25"/>
          <w:shd w:val="clear" w:color="auto" w:fill="FFFFFF"/>
        </w:rPr>
        <w:t>Khả năng và mức độ đóng góp cho ngân sách nhà nước</w:t>
      </w:r>
      <w:r w:rsidR="003432C2">
        <w:rPr>
          <w:sz w:val="25"/>
          <w:szCs w:val="25"/>
          <w:shd w:val="clear" w:color="auto" w:fill="FFFFFF"/>
        </w:rPr>
        <w:t xml:space="preserve">” do không có văn bản hướng dẫn thi hành nên dẫn đến cách hiểu chung chung, không thống nhất giữa </w:t>
      </w:r>
      <w:r w:rsidR="00391344">
        <w:rPr>
          <w:sz w:val="25"/>
          <w:szCs w:val="25"/>
          <w:shd w:val="clear" w:color="auto" w:fill="FFFFFF"/>
        </w:rPr>
        <w:t>doanh nghiệp</w:t>
      </w:r>
      <w:r w:rsidR="003432C2">
        <w:rPr>
          <w:sz w:val="25"/>
          <w:szCs w:val="25"/>
          <w:shd w:val="clear" w:color="auto" w:fill="FFFFFF"/>
        </w:rPr>
        <w:t xml:space="preserve"> và cơ quan cấp phép, từ đó tạo ra rất nhiều rào cản pháp lý cho doanh nghiệp khi muốn tiếp cận thị trường.</w:t>
      </w:r>
    </w:p>
    <w:p w14:paraId="1C406B6A" w14:textId="77777777" w:rsidR="00F84E98" w:rsidRDefault="00F84E98" w:rsidP="00F6251A">
      <w:pPr>
        <w:tabs>
          <w:tab w:val="left" w:pos="142"/>
          <w:tab w:val="left" w:pos="709"/>
          <w:tab w:val="left" w:pos="851"/>
        </w:tabs>
        <w:spacing w:after="60"/>
        <w:ind w:left="709"/>
        <w:jc w:val="both"/>
        <w:rPr>
          <w:sz w:val="25"/>
          <w:szCs w:val="25"/>
          <w:shd w:val="clear" w:color="auto" w:fill="FFFFFF"/>
        </w:rPr>
      </w:pPr>
    </w:p>
    <w:p w14:paraId="06B681DF" w14:textId="40F6C6A1" w:rsidR="00F84E98" w:rsidRPr="00F84E98" w:rsidRDefault="00F84E98" w:rsidP="00F84E98">
      <w:pPr>
        <w:numPr>
          <w:ilvl w:val="0"/>
          <w:numId w:val="5"/>
        </w:numPr>
        <w:ind w:hanging="720"/>
        <w:jc w:val="both"/>
        <w:rPr>
          <w:b/>
          <w:sz w:val="25"/>
          <w:szCs w:val="25"/>
        </w:rPr>
      </w:pPr>
      <w:r w:rsidRPr="00F84E98">
        <w:rPr>
          <w:b/>
          <w:sz w:val="25"/>
          <w:szCs w:val="25"/>
        </w:rPr>
        <w:t>Vấn đề</w:t>
      </w:r>
      <w:r w:rsidR="00EB6747">
        <w:rPr>
          <w:b/>
          <w:sz w:val="25"/>
          <w:szCs w:val="25"/>
        </w:rPr>
        <w:t xml:space="preserve"> </w:t>
      </w:r>
      <w:r w:rsidR="00FC57E1">
        <w:rPr>
          <w:b/>
          <w:sz w:val="25"/>
          <w:szCs w:val="25"/>
        </w:rPr>
        <w:t>3</w:t>
      </w:r>
      <w:r w:rsidRPr="00F84E98">
        <w:rPr>
          <w:b/>
          <w:sz w:val="25"/>
          <w:szCs w:val="25"/>
        </w:rPr>
        <w:t>: Góp vốn bằng giá trị quyền sử dụng đất</w:t>
      </w:r>
    </w:p>
    <w:p w14:paraId="22A0EDC7" w14:textId="77777777" w:rsidR="00F84E98" w:rsidRDefault="00F84E98" w:rsidP="00F84E98">
      <w:pPr>
        <w:ind w:left="720"/>
        <w:jc w:val="both"/>
        <w:rPr>
          <w:sz w:val="28"/>
          <w:szCs w:val="28"/>
        </w:rPr>
      </w:pPr>
    </w:p>
    <w:p w14:paraId="12CEB3C0" w14:textId="77777777" w:rsidR="00F84E98" w:rsidRPr="00B73D4A" w:rsidRDefault="00F84E98" w:rsidP="001F13D3">
      <w:pPr>
        <w:ind w:firstLine="720"/>
        <w:jc w:val="both"/>
        <w:rPr>
          <w:sz w:val="25"/>
          <w:szCs w:val="25"/>
        </w:rPr>
      </w:pPr>
      <w:r w:rsidRPr="00B73D4A">
        <w:rPr>
          <w:sz w:val="25"/>
          <w:szCs w:val="25"/>
        </w:rPr>
        <w:t xml:space="preserve">Theo khoản 1 Điều 35 của Luật Doanh nghiệp 2014, thì </w:t>
      </w:r>
      <w:r w:rsidRPr="00B73D4A">
        <w:rPr>
          <w:i/>
          <w:sz w:val="25"/>
          <w:szCs w:val="25"/>
        </w:rPr>
        <w:t xml:space="preserve">“Tài sản góp vốn có thể là Đồng Việt Nam, ngoại tệ tự do chuyển đổi, vàng, </w:t>
      </w:r>
      <w:r w:rsidRPr="00B73D4A">
        <w:rPr>
          <w:i/>
          <w:sz w:val="25"/>
          <w:szCs w:val="25"/>
          <w:u w:val="single"/>
        </w:rPr>
        <w:t>giá trị quyền sử dụng đất</w:t>
      </w:r>
      <w:r w:rsidRPr="00B73D4A">
        <w:rPr>
          <w:i/>
          <w:sz w:val="25"/>
          <w:szCs w:val="25"/>
        </w:rPr>
        <w:t>, giá trị quyền sở hữu trí tuệ, công nghệ, bí quyết kỹ thuật, các tài sản khác có thể định giá được bằng Đồng Việt Nam”</w:t>
      </w:r>
      <w:r w:rsidRPr="00B73D4A">
        <w:rPr>
          <w:sz w:val="25"/>
          <w:szCs w:val="25"/>
        </w:rPr>
        <w:t>. Theo quy định này, quyền sử dụng đất là một loại tài sản được phép dùng để góp vốn bởi các cá nhân, tổ chức khi thành lập doanh nghiệp. Đối với việc góp vốn bằng giá trị quyền sử dụng đất, người góp vốn phải làm thủ tục chuyển quyền sử dụng đất tại cơ quan nhà nước có thẩm quyền cho doanh nghiệp,</w:t>
      </w:r>
      <w:r w:rsidRPr="00B73D4A">
        <w:rPr>
          <w:rStyle w:val="FootnoteReference"/>
          <w:sz w:val="25"/>
          <w:szCs w:val="25"/>
        </w:rPr>
        <w:footnoteReference w:id="1"/>
      </w:r>
      <w:r w:rsidRPr="00B73D4A">
        <w:rPr>
          <w:sz w:val="25"/>
          <w:szCs w:val="25"/>
        </w:rPr>
        <w:t xml:space="preserve"> cụ thể là việc góp vốn bằng quyền sử dụng đất “</w:t>
      </w:r>
      <w:r w:rsidRPr="00B73D4A">
        <w:rPr>
          <w:i/>
          <w:sz w:val="25"/>
          <w:szCs w:val="25"/>
        </w:rPr>
        <w:t>phải được đăng ký tại cơ quan đăng ký đất đai và có hiệu lực kể từ thời điểm đăng ký vào sổ địa chính</w:t>
      </w:r>
      <w:r w:rsidRPr="00B73D4A">
        <w:rPr>
          <w:sz w:val="25"/>
          <w:szCs w:val="25"/>
        </w:rPr>
        <w:t>.”</w:t>
      </w:r>
      <w:r w:rsidRPr="00B73D4A">
        <w:rPr>
          <w:rStyle w:val="FootnoteReference"/>
          <w:sz w:val="25"/>
          <w:szCs w:val="25"/>
        </w:rPr>
        <w:footnoteReference w:id="2"/>
      </w:r>
    </w:p>
    <w:p w14:paraId="1ED29908" w14:textId="77777777" w:rsidR="00F84E98" w:rsidRPr="00B73D4A" w:rsidRDefault="00F84E98" w:rsidP="00F84E98">
      <w:pPr>
        <w:ind w:firstLine="720"/>
        <w:jc w:val="both"/>
        <w:rPr>
          <w:sz w:val="25"/>
          <w:szCs w:val="25"/>
        </w:rPr>
      </w:pPr>
    </w:p>
    <w:p w14:paraId="104577F0" w14:textId="77777777" w:rsidR="00F84E98" w:rsidRPr="00B73D4A" w:rsidRDefault="00F84E98" w:rsidP="001F13D3">
      <w:pPr>
        <w:ind w:firstLine="709"/>
        <w:jc w:val="both"/>
        <w:rPr>
          <w:sz w:val="25"/>
          <w:szCs w:val="25"/>
        </w:rPr>
      </w:pPr>
      <w:r w:rsidRPr="00B73D4A">
        <w:rPr>
          <w:sz w:val="25"/>
          <w:szCs w:val="25"/>
        </w:rPr>
        <w:t>Theo Luật Doanh nghiệp 2014, khi thành lập doanh nghiệp (“</w:t>
      </w:r>
      <w:r w:rsidRPr="00B73D4A">
        <w:rPr>
          <w:b/>
          <w:bCs/>
          <w:sz w:val="25"/>
          <w:szCs w:val="25"/>
        </w:rPr>
        <w:t>Công Ty</w:t>
      </w:r>
      <w:r w:rsidRPr="00B73D4A">
        <w:rPr>
          <w:sz w:val="25"/>
          <w:szCs w:val="25"/>
        </w:rPr>
        <w:t xml:space="preserve">”), thời hạn để hoàn thành việc góp vốn (đối với công ty TNHH) và thanh toán cổ phần (đối với công ty cổ phần) được quy định là </w:t>
      </w:r>
      <w:r w:rsidRPr="00B73D4A">
        <w:rPr>
          <w:b/>
          <w:sz w:val="25"/>
          <w:szCs w:val="25"/>
        </w:rPr>
        <w:t>90 ngày</w:t>
      </w:r>
      <w:r w:rsidRPr="00B73D4A">
        <w:rPr>
          <w:sz w:val="25"/>
          <w:szCs w:val="25"/>
        </w:rPr>
        <w:t xml:space="preserve"> kể từ ngày được cấp Giấy chứng nhận đăng ký doanh nghiệp (“</w:t>
      </w:r>
      <w:r w:rsidRPr="00B73D4A">
        <w:rPr>
          <w:b/>
          <w:sz w:val="25"/>
          <w:szCs w:val="25"/>
        </w:rPr>
        <w:t>Thời Hạn Góp Vốn</w:t>
      </w:r>
      <w:r w:rsidRPr="00B73D4A">
        <w:rPr>
          <w:sz w:val="25"/>
          <w:szCs w:val="25"/>
        </w:rPr>
        <w:t>”).</w:t>
      </w:r>
      <w:r w:rsidRPr="00B73D4A">
        <w:rPr>
          <w:rStyle w:val="FootnoteReference"/>
          <w:sz w:val="25"/>
          <w:szCs w:val="25"/>
        </w:rPr>
        <w:footnoteReference w:id="3"/>
      </w:r>
      <w:r w:rsidRPr="00B73D4A">
        <w:rPr>
          <w:sz w:val="25"/>
          <w:szCs w:val="25"/>
        </w:rPr>
        <w:t xml:space="preserve"> </w:t>
      </w:r>
    </w:p>
    <w:p w14:paraId="5416F639" w14:textId="77777777" w:rsidR="00F84E98" w:rsidRPr="00B73D4A" w:rsidRDefault="00F84E98" w:rsidP="00F84E98">
      <w:pPr>
        <w:ind w:firstLine="720"/>
        <w:jc w:val="both"/>
        <w:rPr>
          <w:sz w:val="25"/>
          <w:szCs w:val="25"/>
        </w:rPr>
      </w:pPr>
    </w:p>
    <w:p w14:paraId="0FF0BFDA" w14:textId="6412152B" w:rsidR="00F84E98" w:rsidRPr="00B73D4A" w:rsidRDefault="00130CCB" w:rsidP="001F13D3">
      <w:pPr>
        <w:ind w:firstLine="709"/>
        <w:jc w:val="both"/>
        <w:rPr>
          <w:sz w:val="25"/>
          <w:szCs w:val="25"/>
        </w:rPr>
      </w:pPr>
      <w:r>
        <w:rPr>
          <w:sz w:val="25"/>
          <w:szCs w:val="25"/>
        </w:rPr>
        <w:t>Căn cứ</w:t>
      </w:r>
      <w:r w:rsidR="00F84E98" w:rsidRPr="00B73D4A">
        <w:rPr>
          <w:sz w:val="25"/>
          <w:szCs w:val="25"/>
        </w:rPr>
        <w:t xml:space="preserve"> các quy định trên, có thể thấy Luật Doanh nghiệp 2014 chưa có quy định rõ ràng liệu thủ tục chuyển quyền sử dụng đất có buộc phải được hoàn thành trong Thời Hạn Góp Vốn hay không. Vì vậy, có thể có 02 cách hiểu đối với vấn đề này như sau:</w:t>
      </w:r>
    </w:p>
    <w:p w14:paraId="21FCCB30" w14:textId="77777777" w:rsidR="00F84E98" w:rsidRPr="00B73D4A" w:rsidRDefault="00F84E98" w:rsidP="00F84E98">
      <w:pPr>
        <w:ind w:firstLine="720"/>
        <w:jc w:val="both"/>
        <w:rPr>
          <w:sz w:val="25"/>
          <w:szCs w:val="25"/>
        </w:rPr>
      </w:pPr>
    </w:p>
    <w:p w14:paraId="7A0BC4BB" w14:textId="77777777" w:rsidR="00F84E98" w:rsidRPr="00B73D4A" w:rsidRDefault="00F84E98" w:rsidP="00F84E98">
      <w:pPr>
        <w:pStyle w:val="ListParagraph"/>
        <w:numPr>
          <w:ilvl w:val="0"/>
          <w:numId w:val="12"/>
        </w:numPr>
        <w:ind w:left="709" w:hanging="709"/>
        <w:jc w:val="both"/>
        <w:rPr>
          <w:sz w:val="25"/>
          <w:szCs w:val="25"/>
        </w:rPr>
      </w:pPr>
      <w:r w:rsidRPr="00B73D4A">
        <w:rPr>
          <w:i/>
          <w:sz w:val="25"/>
          <w:szCs w:val="25"/>
        </w:rPr>
        <w:t>Một là</w:t>
      </w:r>
      <w:r w:rsidRPr="00B73D4A">
        <w:rPr>
          <w:sz w:val="25"/>
          <w:szCs w:val="25"/>
        </w:rPr>
        <w:t>, thành viên góp vốn, cổ đông buộc phải chuyển giao đất cho Công Ty và đồng thời hoàn thành thủ tục chuyển giao quyền sử dụng đất trong Thời Hạn Góp Vốn để Công Ty được ghi nhận trong sổ địa chính là bên nhận góp vốn đối với quyền sử dụng đất;</w:t>
      </w:r>
    </w:p>
    <w:p w14:paraId="30872109" w14:textId="77777777" w:rsidR="00F84E98" w:rsidRPr="00B73D4A" w:rsidRDefault="00F84E98" w:rsidP="00F84E98">
      <w:pPr>
        <w:pStyle w:val="ListParagraph"/>
        <w:ind w:left="709"/>
        <w:jc w:val="both"/>
        <w:rPr>
          <w:sz w:val="25"/>
          <w:szCs w:val="25"/>
        </w:rPr>
      </w:pPr>
    </w:p>
    <w:p w14:paraId="4B0B2DB6" w14:textId="77777777" w:rsidR="00F84E98" w:rsidRPr="00B73D4A" w:rsidRDefault="00F84E98" w:rsidP="00F84E98">
      <w:pPr>
        <w:pStyle w:val="ListParagraph"/>
        <w:numPr>
          <w:ilvl w:val="0"/>
          <w:numId w:val="12"/>
        </w:numPr>
        <w:ind w:left="709" w:hanging="709"/>
        <w:jc w:val="both"/>
        <w:rPr>
          <w:sz w:val="25"/>
          <w:szCs w:val="25"/>
        </w:rPr>
      </w:pPr>
      <w:r w:rsidRPr="00B73D4A">
        <w:rPr>
          <w:i/>
          <w:sz w:val="25"/>
          <w:szCs w:val="25"/>
        </w:rPr>
        <w:t>Hai là</w:t>
      </w:r>
      <w:r w:rsidRPr="00B73D4A">
        <w:rPr>
          <w:sz w:val="25"/>
          <w:szCs w:val="25"/>
        </w:rPr>
        <w:t>, thành viên góp vốn, cổ đông buộc phải bàn giao đất cho Công Ty trong Thời Hạn Góp Vốn nhưng có thể thực hiện thủ tục tại cơ quan đăng ký đất đai sau thời hạn này.</w:t>
      </w:r>
    </w:p>
    <w:p w14:paraId="06E577FC" w14:textId="77777777" w:rsidR="00F84E98" w:rsidRPr="00B73D4A" w:rsidRDefault="00F84E98" w:rsidP="00F84E98">
      <w:pPr>
        <w:ind w:firstLine="720"/>
        <w:jc w:val="both"/>
        <w:rPr>
          <w:sz w:val="25"/>
          <w:szCs w:val="25"/>
        </w:rPr>
      </w:pPr>
      <w:r w:rsidRPr="00B73D4A">
        <w:rPr>
          <w:sz w:val="25"/>
          <w:szCs w:val="25"/>
        </w:rPr>
        <w:t xml:space="preserve"> </w:t>
      </w:r>
    </w:p>
    <w:p w14:paraId="2C38C25C" w14:textId="56DB78C3" w:rsidR="00F84E98" w:rsidRPr="00B73D4A" w:rsidRDefault="00F84E98" w:rsidP="001F13D3">
      <w:pPr>
        <w:ind w:firstLine="709"/>
        <w:jc w:val="both"/>
        <w:rPr>
          <w:sz w:val="25"/>
          <w:szCs w:val="25"/>
        </w:rPr>
      </w:pPr>
      <w:r w:rsidRPr="00B73D4A">
        <w:rPr>
          <w:sz w:val="25"/>
          <w:szCs w:val="25"/>
        </w:rPr>
        <w:t xml:space="preserve">Trên thực tế, việc thực hiện các thủ tục đăng ký đất đai nói chung thường mất nhiều thời gian, </w:t>
      </w:r>
      <w:r w:rsidR="003449A1">
        <w:rPr>
          <w:sz w:val="25"/>
          <w:szCs w:val="25"/>
        </w:rPr>
        <w:t>từ đó gây</w:t>
      </w:r>
      <w:r w:rsidRPr="00B73D4A">
        <w:rPr>
          <w:sz w:val="25"/>
          <w:szCs w:val="25"/>
        </w:rPr>
        <w:t xml:space="preserve"> ảnh hưởng đến các cơ hội kinh doanh của doanh nghiệp.</w:t>
      </w:r>
    </w:p>
    <w:p w14:paraId="188505A9" w14:textId="77777777" w:rsidR="00F84E98" w:rsidRPr="00B73D4A" w:rsidRDefault="00F84E98" w:rsidP="00F84E98">
      <w:pPr>
        <w:ind w:firstLine="709"/>
        <w:jc w:val="both"/>
        <w:rPr>
          <w:sz w:val="25"/>
          <w:szCs w:val="25"/>
        </w:rPr>
      </w:pPr>
    </w:p>
    <w:p w14:paraId="0E76EC11" w14:textId="2EC259AA" w:rsidR="0042114F" w:rsidRDefault="0042114F" w:rsidP="001F13D3">
      <w:pPr>
        <w:ind w:firstLine="709"/>
        <w:jc w:val="both"/>
        <w:rPr>
          <w:sz w:val="25"/>
          <w:szCs w:val="25"/>
        </w:rPr>
      </w:pPr>
      <w:r>
        <w:rPr>
          <w:sz w:val="25"/>
          <w:szCs w:val="25"/>
        </w:rPr>
        <w:t>Ngoài ra, qua rà soát các quy định tại Dự thảo Luật Doanh nghiệp sửa đổi 2020</w:t>
      </w:r>
      <w:r w:rsidR="003449A1">
        <w:rPr>
          <w:sz w:val="25"/>
          <w:szCs w:val="25"/>
        </w:rPr>
        <w:t xml:space="preserve">, chúng tôi nhận thấy rằng </w:t>
      </w:r>
      <w:r w:rsidR="0084571C">
        <w:rPr>
          <w:sz w:val="25"/>
          <w:szCs w:val="25"/>
        </w:rPr>
        <w:t xml:space="preserve">Dự thảo đã bổ sung thêm trường hợp </w:t>
      </w:r>
      <w:r w:rsidR="0084571C" w:rsidRPr="0084571C">
        <w:rPr>
          <w:sz w:val="25"/>
          <w:szCs w:val="25"/>
        </w:rPr>
        <w:t xml:space="preserve">thành viên góp vốn bằng tài sản thì thời gian vận chuyển nhập khẩu, </w:t>
      </w:r>
      <w:r w:rsidR="0084571C" w:rsidRPr="00726138">
        <w:rPr>
          <w:b/>
          <w:sz w:val="25"/>
          <w:szCs w:val="25"/>
        </w:rPr>
        <w:t>thực hiện thủ tục hành chính</w:t>
      </w:r>
      <w:r w:rsidR="0084571C" w:rsidRPr="0084571C">
        <w:rPr>
          <w:sz w:val="25"/>
          <w:szCs w:val="25"/>
        </w:rPr>
        <w:t xml:space="preserve"> để chuyển quyền sở hữu tài sản đó </w:t>
      </w:r>
      <w:r w:rsidR="0084571C" w:rsidRPr="00726138">
        <w:rPr>
          <w:b/>
          <w:sz w:val="25"/>
          <w:szCs w:val="25"/>
        </w:rPr>
        <w:t>không tính vào thời hạn góp vốn này</w:t>
      </w:r>
      <w:r w:rsidR="0084571C" w:rsidRPr="0084571C">
        <w:rPr>
          <w:sz w:val="25"/>
          <w:szCs w:val="25"/>
        </w:rPr>
        <w:t>.</w:t>
      </w:r>
    </w:p>
    <w:p w14:paraId="034B10C9" w14:textId="77777777" w:rsidR="0042114F" w:rsidRDefault="0042114F" w:rsidP="00F84E98">
      <w:pPr>
        <w:ind w:firstLine="709"/>
        <w:jc w:val="both"/>
        <w:rPr>
          <w:sz w:val="25"/>
          <w:szCs w:val="25"/>
        </w:rPr>
      </w:pPr>
    </w:p>
    <w:p w14:paraId="65078E6F" w14:textId="562EEF98" w:rsidR="003E26AC" w:rsidRDefault="003E26AC" w:rsidP="001F13D3">
      <w:pPr>
        <w:ind w:firstLine="709"/>
        <w:jc w:val="both"/>
        <w:rPr>
          <w:sz w:val="25"/>
          <w:szCs w:val="25"/>
        </w:rPr>
      </w:pPr>
      <w:r>
        <w:rPr>
          <w:sz w:val="25"/>
          <w:szCs w:val="25"/>
        </w:rPr>
        <w:t>Tuy nhiên, nội dung của Dự thảo cũng chưa quy định cụ thể</w:t>
      </w:r>
      <w:r w:rsidR="00EB6747">
        <w:rPr>
          <w:sz w:val="25"/>
          <w:szCs w:val="25"/>
        </w:rPr>
        <w:t xml:space="preserve"> về thời điểm được xem là hoàn thành việc góp vốn bằng tài sản. Bên cạnh đó, Dự thảo cũng nên cân nhắc xác định một</w:t>
      </w:r>
      <w:r>
        <w:rPr>
          <w:sz w:val="25"/>
          <w:szCs w:val="25"/>
        </w:rPr>
        <w:t xml:space="preserve"> thời </w:t>
      </w:r>
      <w:r w:rsidR="00674B85">
        <w:rPr>
          <w:sz w:val="25"/>
          <w:szCs w:val="25"/>
        </w:rPr>
        <w:t xml:space="preserve">hạn </w:t>
      </w:r>
      <w:r w:rsidR="00EB6747">
        <w:rPr>
          <w:sz w:val="25"/>
          <w:szCs w:val="25"/>
        </w:rPr>
        <w:t xml:space="preserve">cụ thể </w:t>
      </w:r>
      <w:r w:rsidR="00674B85">
        <w:rPr>
          <w:sz w:val="25"/>
          <w:szCs w:val="25"/>
        </w:rPr>
        <w:t>yêu cầu thành viên</w:t>
      </w:r>
      <w:r w:rsidR="00EB6747">
        <w:rPr>
          <w:sz w:val="25"/>
          <w:szCs w:val="25"/>
        </w:rPr>
        <w:t>/cổ đông công ty</w:t>
      </w:r>
      <w:r w:rsidR="00674B85">
        <w:rPr>
          <w:sz w:val="25"/>
          <w:szCs w:val="25"/>
        </w:rPr>
        <w:t xml:space="preserve"> phả</w:t>
      </w:r>
      <w:r w:rsidR="00391344">
        <w:rPr>
          <w:sz w:val="25"/>
          <w:szCs w:val="25"/>
        </w:rPr>
        <w:t>i hoàn thành</w:t>
      </w:r>
      <w:r w:rsidR="00674B85">
        <w:rPr>
          <w:sz w:val="25"/>
          <w:szCs w:val="25"/>
        </w:rPr>
        <w:t xml:space="preserve"> thủ tục hành chính để chuyển quyền sở hữu tài sản (</w:t>
      </w:r>
      <w:r w:rsidR="00EB6747">
        <w:rPr>
          <w:sz w:val="25"/>
          <w:szCs w:val="25"/>
        </w:rPr>
        <w:t>như</w:t>
      </w:r>
      <w:r w:rsidR="00674B85">
        <w:rPr>
          <w:sz w:val="25"/>
          <w:szCs w:val="25"/>
        </w:rPr>
        <w:t xml:space="preserve"> quyền sử dụng đất) cho doanh</w:t>
      </w:r>
      <w:r w:rsidR="00EB6747">
        <w:rPr>
          <w:sz w:val="25"/>
          <w:szCs w:val="25"/>
        </w:rPr>
        <w:t xml:space="preserve"> nghiệp. Những thiếu sót này có thể dẫn đến khả năng thành viên/ cổ đông góp vốn trì hoãn việc</w:t>
      </w:r>
      <w:r w:rsidR="009913B3">
        <w:rPr>
          <w:sz w:val="25"/>
          <w:szCs w:val="25"/>
        </w:rPr>
        <w:t xml:space="preserve"> chuyển quyền sở hữu tài </w:t>
      </w:r>
      <w:r w:rsidR="009913B3">
        <w:rPr>
          <w:sz w:val="25"/>
          <w:szCs w:val="25"/>
        </w:rPr>
        <w:lastRenderedPageBreak/>
        <w:t xml:space="preserve">sản của mình cho doanh nghiệp, </w:t>
      </w:r>
      <w:r w:rsidR="00EB6747">
        <w:rPr>
          <w:sz w:val="25"/>
          <w:szCs w:val="25"/>
        </w:rPr>
        <w:t>tiềm ẩn nguy cơ</w:t>
      </w:r>
      <w:r w:rsidR="009913B3">
        <w:rPr>
          <w:sz w:val="25"/>
          <w:szCs w:val="25"/>
        </w:rPr>
        <w:t xml:space="preserve"> tranh chấp giữa thành viên</w:t>
      </w:r>
      <w:r w:rsidR="00EB6747">
        <w:rPr>
          <w:sz w:val="25"/>
          <w:szCs w:val="25"/>
        </w:rPr>
        <w:t>/ cổ đông</w:t>
      </w:r>
      <w:r w:rsidR="009913B3">
        <w:rPr>
          <w:sz w:val="25"/>
          <w:szCs w:val="25"/>
        </w:rPr>
        <w:t xml:space="preserve"> và doanh nghiệ</w:t>
      </w:r>
      <w:r w:rsidR="00EB6747">
        <w:rPr>
          <w:sz w:val="25"/>
          <w:szCs w:val="25"/>
        </w:rPr>
        <w:t>p trong việc hoàn thành việc góp vốn.</w:t>
      </w:r>
    </w:p>
    <w:p w14:paraId="2D6F0E35" w14:textId="77777777" w:rsidR="001B2AC2" w:rsidRDefault="001B2AC2" w:rsidP="00F84E98">
      <w:pPr>
        <w:ind w:firstLine="709"/>
        <w:jc w:val="both"/>
        <w:rPr>
          <w:sz w:val="25"/>
          <w:szCs w:val="25"/>
        </w:rPr>
      </w:pPr>
    </w:p>
    <w:p w14:paraId="2031AAF5" w14:textId="1B6C35A3" w:rsidR="001B2AC2" w:rsidRDefault="001B2AC2" w:rsidP="001F13D3">
      <w:pPr>
        <w:ind w:firstLine="709"/>
        <w:jc w:val="both"/>
        <w:rPr>
          <w:sz w:val="25"/>
          <w:szCs w:val="25"/>
        </w:rPr>
      </w:pPr>
      <w:r w:rsidRPr="00B73D4A">
        <w:rPr>
          <w:sz w:val="25"/>
          <w:szCs w:val="25"/>
        </w:rPr>
        <w:t xml:space="preserve">Do vậy, để tạo điều kiện cho cá nhân, tổ chức góp vốn, </w:t>
      </w:r>
      <w:r w:rsidR="00EB6747">
        <w:rPr>
          <w:sz w:val="25"/>
          <w:szCs w:val="25"/>
        </w:rPr>
        <w:t xml:space="preserve">chúng tôi đề nghị </w:t>
      </w:r>
      <w:r w:rsidRPr="00B73D4A">
        <w:rPr>
          <w:sz w:val="25"/>
          <w:szCs w:val="25"/>
        </w:rPr>
        <w:t>sửa đổi các quy định này theo hướng thành viên góp vốn, cổ đông sẽ hoàn thành việc bàn giao đất cho Công Ty trong Thời Hạn Góp Vốn</w:t>
      </w:r>
      <w:r w:rsidR="00856DC0">
        <w:rPr>
          <w:sz w:val="25"/>
          <w:szCs w:val="25"/>
        </w:rPr>
        <w:t xml:space="preserve"> và giới hạn thời gian thành viên phải hoàn thành thủ tục hành chính liên quan đến chuyển quyền sở hữu tài sản đó cho Công Ty</w:t>
      </w:r>
      <w:r w:rsidRPr="00B73D4A">
        <w:rPr>
          <w:sz w:val="25"/>
          <w:szCs w:val="25"/>
        </w:rPr>
        <w:t xml:space="preserve">. </w:t>
      </w:r>
    </w:p>
    <w:p w14:paraId="215269B6" w14:textId="71AE2722" w:rsidR="00183D0B" w:rsidRDefault="00183D0B" w:rsidP="001F13D3">
      <w:pPr>
        <w:ind w:firstLine="709"/>
        <w:jc w:val="both"/>
        <w:rPr>
          <w:sz w:val="25"/>
          <w:szCs w:val="25"/>
        </w:rPr>
      </w:pPr>
    </w:p>
    <w:p w14:paraId="3F0FAAE0" w14:textId="79A12F67" w:rsidR="00183D0B" w:rsidRDefault="00183D0B" w:rsidP="002A3B10">
      <w:pPr>
        <w:numPr>
          <w:ilvl w:val="0"/>
          <w:numId w:val="5"/>
        </w:numPr>
        <w:ind w:hanging="720"/>
        <w:jc w:val="both"/>
        <w:rPr>
          <w:b/>
          <w:sz w:val="25"/>
          <w:szCs w:val="25"/>
        </w:rPr>
      </w:pPr>
      <w:r>
        <w:rPr>
          <w:b/>
          <w:sz w:val="25"/>
          <w:szCs w:val="25"/>
        </w:rPr>
        <w:t xml:space="preserve">Vấn đề </w:t>
      </w:r>
      <w:r w:rsidR="002A3B10">
        <w:rPr>
          <w:b/>
          <w:sz w:val="25"/>
          <w:szCs w:val="25"/>
        </w:rPr>
        <w:t>4</w:t>
      </w:r>
      <w:r>
        <w:rPr>
          <w:b/>
          <w:sz w:val="25"/>
          <w:szCs w:val="25"/>
        </w:rPr>
        <w:t xml:space="preserve">: Quy định về lập biên bản họp HĐTV khi họp trực tuyến </w:t>
      </w:r>
    </w:p>
    <w:p w14:paraId="571B1DED" w14:textId="77777777" w:rsidR="00183D0B" w:rsidRDefault="00183D0B" w:rsidP="00183D0B">
      <w:pPr>
        <w:ind w:left="720"/>
        <w:jc w:val="both"/>
        <w:rPr>
          <w:sz w:val="25"/>
          <w:szCs w:val="25"/>
        </w:rPr>
      </w:pPr>
    </w:p>
    <w:p w14:paraId="46580309" w14:textId="465E744F" w:rsidR="00183D0B" w:rsidRDefault="00183D0B" w:rsidP="00183D0B">
      <w:pPr>
        <w:ind w:firstLine="720"/>
        <w:jc w:val="both"/>
        <w:rPr>
          <w:sz w:val="25"/>
          <w:szCs w:val="25"/>
        </w:rPr>
      </w:pPr>
      <w:r>
        <w:rPr>
          <w:sz w:val="25"/>
          <w:szCs w:val="25"/>
        </w:rPr>
        <w:t>H</w:t>
      </w:r>
      <w:r>
        <w:rPr>
          <w:sz w:val="25"/>
          <w:szCs w:val="25"/>
        </w:rPr>
        <w:t>iện nay, hình thức họp trực tuyến không còn là một vấn đế xa lạ mà đã được các doanh nghiệp áp dụng ngày càng rộng rãi, nhất là trong bối cảnh dịch bệnh Covid-19 đang diễn ra ở các nước trên thế giới và vẫn còn tiềm ẩn nhiều nguy cơ tái phát tại Việt Nam. Theo đó, khi đề cập đến hình thức họp trực tuyến, các doanh nghiệp (đặc biệt là doanh nghiệp FDI) không nên bỏ qua một số lợi ích của hình thức họp này như tiết kiệm được chi phí di chuyển cho các thành viên dự họp, tiết kiệm được chi phí tổ chức cuộc họp tại một địa điểm cố định và còn giúp các thành viên có nhiều thời gian hơn để chủ động sắp xếp công việc trong thời gian dự họp.</w:t>
      </w:r>
    </w:p>
    <w:p w14:paraId="30A0C927" w14:textId="23519777" w:rsidR="00183D0B" w:rsidRDefault="00183D0B" w:rsidP="00183D0B">
      <w:pPr>
        <w:ind w:firstLine="720"/>
        <w:jc w:val="both"/>
        <w:rPr>
          <w:sz w:val="25"/>
          <w:szCs w:val="25"/>
        </w:rPr>
      </w:pPr>
    </w:p>
    <w:p w14:paraId="42E2AA92" w14:textId="61CC4440" w:rsidR="00183D0B" w:rsidRDefault="00183D0B" w:rsidP="00183D0B">
      <w:pPr>
        <w:ind w:firstLine="720"/>
        <w:jc w:val="both"/>
        <w:rPr>
          <w:sz w:val="25"/>
          <w:szCs w:val="25"/>
        </w:rPr>
      </w:pPr>
      <w:r>
        <w:rPr>
          <w:sz w:val="25"/>
          <w:szCs w:val="25"/>
        </w:rPr>
        <w:t>Q</w:t>
      </w:r>
      <w:r>
        <w:rPr>
          <w:sz w:val="25"/>
          <w:szCs w:val="25"/>
        </w:rPr>
        <w:t>uy định của pháp luật hiện hành đã xây dựng một hành lang pháp lý đủ để các doanh nghiệp có thể tiến hành hình thức họp trực tuyến.</w:t>
      </w:r>
      <w:r>
        <w:rPr>
          <w:sz w:val="25"/>
          <w:szCs w:val="25"/>
        </w:rPr>
        <w:t xml:space="preserve"> </w:t>
      </w:r>
      <w:r>
        <w:rPr>
          <w:sz w:val="25"/>
          <w:szCs w:val="25"/>
        </w:rPr>
        <w:t>Cụ thể, Điều 60.4 của Luật Doanh Nghiệp 2014 hiện đã cho phép hội đồng thành viên của công ty trách nhiệm hữu hạn hai thành viên trở lên được tổ chức cuộc họp hội đồng thành viên và biểu quyết thông qua hội nghị trực tuyến.</w:t>
      </w:r>
      <w:r>
        <w:rPr>
          <w:sz w:val="25"/>
          <w:szCs w:val="25"/>
        </w:rPr>
        <w:t xml:space="preserve"> </w:t>
      </w:r>
      <w:r>
        <w:rPr>
          <w:sz w:val="25"/>
          <w:szCs w:val="25"/>
        </w:rPr>
        <w:t xml:space="preserve">Tuy nhiên, Điều 61.2 Luật Doanh nghiệp 2014 </w:t>
      </w:r>
      <w:r>
        <w:rPr>
          <w:sz w:val="25"/>
          <w:szCs w:val="25"/>
        </w:rPr>
        <w:t xml:space="preserve">và Dự thảo Luật Doanh nghiệp sửa đổi 2020 </w:t>
      </w:r>
      <w:r>
        <w:rPr>
          <w:sz w:val="25"/>
          <w:szCs w:val="25"/>
        </w:rPr>
        <w:t xml:space="preserve">lại yêu cầu biên bản họp hội đồng thành viên phải được ký bởi chủ tọa và người ghi biên bản trước khi kết thúc cuộc họp. Quy định hiện tại của Luật Doanh nghiệp 2014 đang gây ra khó khăn cho doanh nghiệp trong trường hợp chủ tọa cuộc họp và người ghi biên bản không tham dự họp hội đồng thành viên ở cùng một địa điểm. Do đó, </w:t>
      </w:r>
      <w:r>
        <w:rPr>
          <w:sz w:val="25"/>
          <w:szCs w:val="25"/>
        </w:rPr>
        <w:t xml:space="preserve">chúng tôi kiến nghị Quốc hội </w:t>
      </w:r>
      <w:r>
        <w:rPr>
          <w:sz w:val="25"/>
          <w:szCs w:val="25"/>
        </w:rPr>
        <w:t xml:space="preserve">nên xem xét, sửa đổi quy định này để phù hợp với thực tiễn áp dụng của doanh nghiệp.  </w:t>
      </w:r>
    </w:p>
    <w:p w14:paraId="491FE686" w14:textId="2C0CF1A7" w:rsidR="007028AA" w:rsidRDefault="00F84E98" w:rsidP="00726138">
      <w:pPr>
        <w:jc w:val="both"/>
        <w:rPr>
          <w:sz w:val="25"/>
          <w:szCs w:val="25"/>
        </w:rPr>
      </w:pPr>
      <w:r w:rsidRPr="00B73D4A">
        <w:rPr>
          <w:sz w:val="25"/>
          <w:szCs w:val="25"/>
        </w:rPr>
        <w:t xml:space="preserve"> </w:t>
      </w:r>
    </w:p>
    <w:p w14:paraId="48918974" w14:textId="3BDDCED3" w:rsidR="002C1171" w:rsidRPr="00FC57E1" w:rsidRDefault="002C1171" w:rsidP="00FC57E1">
      <w:pPr>
        <w:numPr>
          <w:ilvl w:val="0"/>
          <w:numId w:val="5"/>
        </w:numPr>
        <w:ind w:hanging="720"/>
        <w:jc w:val="both"/>
        <w:rPr>
          <w:b/>
          <w:sz w:val="25"/>
          <w:szCs w:val="25"/>
        </w:rPr>
      </w:pPr>
      <w:r w:rsidRPr="00FC57E1">
        <w:rPr>
          <w:b/>
          <w:sz w:val="25"/>
          <w:szCs w:val="25"/>
        </w:rPr>
        <w:t xml:space="preserve">Vấn đề </w:t>
      </w:r>
      <w:r w:rsidR="002A3B10">
        <w:rPr>
          <w:b/>
          <w:sz w:val="25"/>
          <w:szCs w:val="25"/>
        </w:rPr>
        <w:t>5</w:t>
      </w:r>
      <w:r w:rsidR="00FC57E1" w:rsidRPr="00FC57E1">
        <w:rPr>
          <w:b/>
          <w:sz w:val="25"/>
          <w:szCs w:val="25"/>
        </w:rPr>
        <w:t>: Chậm trễ trong việc trả lời của cơ quan Nhà nước</w:t>
      </w:r>
    </w:p>
    <w:p w14:paraId="0AC53698" w14:textId="5DF0EA59" w:rsidR="002C1171" w:rsidRDefault="002C1171" w:rsidP="002C1171">
      <w:pPr>
        <w:jc w:val="both"/>
        <w:rPr>
          <w:sz w:val="25"/>
          <w:szCs w:val="25"/>
          <w:lang w:bidi="en-US"/>
        </w:rPr>
      </w:pPr>
    </w:p>
    <w:p w14:paraId="7B36DE03" w14:textId="6556147A" w:rsidR="00345EFC" w:rsidRDefault="00345EFC" w:rsidP="00345EFC">
      <w:pPr>
        <w:ind w:firstLine="720"/>
        <w:jc w:val="both"/>
        <w:rPr>
          <w:sz w:val="25"/>
          <w:szCs w:val="25"/>
        </w:rPr>
      </w:pPr>
      <w:r>
        <w:rPr>
          <w:sz w:val="25"/>
          <w:szCs w:val="25"/>
        </w:rPr>
        <w:t xml:space="preserve">Liên quan đến trường hợp </w:t>
      </w:r>
      <w:r w:rsidRPr="00D923EB">
        <w:rPr>
          <w:sz w:val="25"/>
          <w:szCs w:val="25"/>
        </w:rPr>
        <w:t>điều chỉnh nội dung Giấy chứng nhận đăng ký đầu tư dẫn đến dự án đầu tư thuộc diện phải quyết định chủ trương đầu tư</w:t>
      </w:r>
      <w:r>
        <w:rPr>
          <w:sz w:val="25"/>
          <w:szCs w:val="25"/>
        </w:rPr>
        <w:t xml:space="preserve"> Luật Đầu tư 2014 và Nghị Định</w:t>
      </w:r>
      <w:r w:rsidRPr="00D923EB">
        <w:rPr>
          <w:sz w:val="25"/>
          <w:szCs w:val="25"/>
        </w:rPr>
        <w:t xml:space="preserve"> </w:t>
      </w:r>
      <w:r>
        <w:rPr>
          <w:sz w:val="25"/>
          <w:szCs w:val="25"/>
        </w:rPr>
        <w:t>118/NĐ-CP</w:t>
      </w:r>
      <w:r>
        <w:rPr>
          <w:rStyle w:val="FootnoteReference"/>
          <w:sz w:val="25"/>
          <w:szCs w:val="25"/>
        </w:rPr>
        <w:footnoteReference w:id="4"/>
      </w:r>
      <w:r>
        <w:rPr>
          <w:sz w:val="25"/>
          <w:szCs w:val="25"/>
        </w:rPr>
        <w:t xml:space="preserve"> quy định như sau: </w:t>
      </w:r>
    </w:p>
    <w:p w14:paraId="325C7DD6" w14:textId="21545BB4" w:rsidR="003F52AB" w:rsidRDefault="003F52AB" w:rsidP="00345EFC">
      <w:pPr>
        <w:ind w:firstLine="720"/>
        <w:jc w:val="both"/>
        <w:rPr>
          <w:sz w:val="25"/>
          <w:szCs w:val="25"/>
        </w:rPr>
      </w:pPr>
    </w:p>
    <w:p w14:paraId="3C4EBD84" w14:textId="308626FD" w:rsidR="003F52AB" w:rsidRDefault="003F52AB" w:rsidP="00345EFC">
      <w:pPr>
        <w:ind w:firstLine="720"/>
        <w:jc w:val="both"/>
        <w:rPr>
          <w:sz w:val="25"/>
          <w:szCs w:val="25"/>
        </w:rPr>
      </w:pPr>
      <w:r>
        <w:rPr>
          <w:sz w:val="25"/>
          <w:szCs w:val="25"/>
        </w:rPr>
        <w:t>Điều 40 Luật đầu tư 2014 quy định:</w:t>
      </w:r>
    </w:p>
    <w:p w14:paraId="02F00657" w14:textId="77777777" w:rsidR="00345EFC" w:rsidRDefault="00345EFC" w:rsidP="00345EFC">
      <w:pPr>
        <w:ind w:firstLine="720"/>
        <w:jc w:val="both"/>
        <w:rPr>
          <w:sz w:val="25"/>
          <w:szCs w:val="25"/>
        </w:rPr>
      </w:pPr>
    </w:p>
    <w:p w14:paraId="4D2FE4C9" w14:textId="77777777" w:rsidR="00345EFC" w:rsidRPr="00BF5029" w:rsidRDefault="00345EFC" w:rsidP="00345EFC">
      <w:pPr>
        <w:pStyle w:val="NormalWeb"/>
        <w:shd w:val="clear" w:color="auto" w:fill="FFFFFF"/>
        <w:spacing w:before="0" w:beforeAutospacing="0" w:after="0" w:afterAutospacing="0"/>
        <w:ind w:left="720"/>
        <w:jc w:val="both"/>
        <w:rPr>
          <w:rFonts w:eastAsia="MS Mincho"/>
          <w:b/>
          <w:i/>
          <w:sz w:val="25"/>
          <w:szCs w:val="25"/>
        </w:rPr>
      </w:pPr>
      <w:bookmarkStart w:id="1" w:name="dieu_40"/>
      <w:r w:rsidRPr="00BF5029">
        <w:rPr>
          <w:rFonts w:eastAsia="MS Mincho"/>
          <w:b/>
          <w:i/>
          <w:sz w:val="25"/>
          <w:szCs w:val="25"/>
        </w:rPr>
        <w:t>“Điều 40. Điều chỉnh Giấy chứng nhận đăng ký đầu tư</w:t>
      </w:r>
      <w:bookmarkEnd w:id="1"/>
    </w:p>
    <w:p w14:paraId="4168E12B" w14:textId="77777777" w:rsidR="00345EFC" w:rsidRPr="00BF5029" w:rsidRDefault="00345EFC" w:rsidP="00345EFC">
      <w:pPr>
        <w:pStyle w:val="NormalWeb"/>
        <w:shd w:val="clear" w:color="auto" w:fill="FFFFFF"/>
        <w:spacing w:before="0" w:beforeAutospacing="0" w:after="0" w:afterAutospacing="0"/>
        <w:ind w:left="720"/>
        <w:jc w:val="both"/>
        <w:rPr>
          <w:i/>
          <w:color w:val="000000"/>
        </w:rPr>
      </w:pPr>
      <w:r>
        <w:rPr>
          <w:i/>
          <w:color w:val="000000"/>
        </w:rPr>
        <w:t>….</w:t>
      </w:r>
    </w:p>
    <w:p w14:paraId="6F92F98C" w14:textId="77777777" w:rsidR="00345EFC" w:rsidRPr="00BF5029" w:rsidRDefault="00345EFC" w:rsidP="00345EFC">
      <w:pPr>
        <w:pStyle w:val="NormalWeb"/>
        <w:shd w:val="clear" w:color="auto" w:fill="FFFFFF"/>
        <w:spacing w:before="0" w:beforeAutospacing="0" w:after="0" w:afterAutospacing="0"/>
        <w:ind w:left="720"/>
        <w:jc w:val="both"/>
        <w:rPr>
          <w:i/>
          <w:color w:val="000000"/>
        </w:rPr>
      </w:pPr>
      <w:r w:rsidRPr="00BF5029">
        <w:rPr>
          <w:i/>
          <w:color w:val="000000"/>
        </w:rPr>
        <w:t xml:space="preserve">5. </w:t>
      </w:r>
      <w:r w:rsidRPr="00BF5029">
        <w:rPr>
          <w:i/>
          <w:color w:val="000000"/>
          <w:u w:val="single"/>
        </w:rPr>
        <w:t>Trường hợp đề xuất của nhà đầu tư về việc điều chỉnh nội dung Giấy chứng nhận đăng ký đầu tư dẫn đến dự án đầu tư thuộc diện phải quyết định chủ trương đầu tư, cơ quan đăng ký đầu tư thực hiện thủ tục quyết định chủ trương đầu tư trước khi điều chỉnh Giấy chứng nhận đăng ký đầu tư</w:t>
      </w:r>
      <w:r w:rsidRPr="00BF5029">
        <w:rPr>
          <w:i/>
          <w:color w:val="000000"/>
        </w:rPr>
        <w:t>.”</w:t>
      </w:r>
    </w:p>
    <w:p w14:paraId="747C6246" w14:textId="77777777" w:rsidR="00345EFC" w:rsidRDefault="00345EFC" w:rsidP="00345EFC">
      <w:pPr>
        <w:ind w:left="720"/>
        <w:jc w:val="both"/>
        <w:rPr>
          <w:sz w:val="25"/>
          <w:szCs w:val="25"/>
        </w:rPr>
      </w:pPr>
    </w:p>
    <w:p w14:paraId="62D2FF5A" w14:textId="1297D1BE" w:rsidR="00345EFC" w:rsidRDefault="003F52AB" w:rsidP="00345EFC">
      <w:pPr>
        <w:ind w:left="720"/>
        <w:jc w:val="both"/>
        <w:rPr>
          <w:sz w:val="25"/>
          <w:szCs w:val="25"/>
        </w:rPr>
      </w:pPr>
      <w:r>
        <w:rPr>
          <w:sz w:val="25"/>
          <w:szCs w:val="25"/>
        </w:rPr>
        <w:t>K</w:t>
      </w:r>
      <w:r w:rsidR="00345EFC" w:rsidRPr="00F9039A">
        <w:rPr>
          <w:sz w:val="25"/>
          <w:szCs w:val="25"/>
        </w:rPr>
        <w:t>hoả</w:t>
      </w:r>
      <w:r w:rsidR="00345EFC">
        <w:rPr>
          <w:sz w:val="25"/>
          <w:szCs w:val="25"/>
        </w:rPr>
        <w:t>n 3</w:t>
      </w:r>
      <w:r w:rsidR="00345EFC" w:rsidRPr="00F9039A">
        <w:rPr>
          <w:sz w:val="25"/>
          <w:szCs w:val="25"/>
        </w:rPr>
        <w:t xml:space="preserve"> Điề</w:t>
      </w:r>
      <w:r w:rsidR="00345EFC">
        <w:rPr>
          <w:sz w:val="25"/>
          <w:szCs w:val="25"/>
        </w:rPr>
        <w:t>u 63</w:t>
      </w:r>
      <w:r w:rsidR="00345EFC" w:rsidRPr="00F9039A">
        <w:rPr>
          <w:sz w:val="25"/>
          <w:szCs w:val="25"/>
        </w:rPr>
        <w:t xml:space="preserve"> </w:t>
      </w:r>
      <w:r w:rsidR="00345EFC">
        <w:rPr>
          <w:sz w:val="25"/>
          <w:szCs w:val="25"/>
        </w:rPr>
        <w:t>Nghị định 118/NĐ-CP</w:t>
      </w:r>
      <w:r w:rsidR="00345EFC" w:rsidRPr="00F9039A">
        <w:rPr>
          <w:sz w:val="25"/>
          <w:szCs w:val="25"/>
        </w:rPr>
        <w:t xml:space="preserve"> </w:t>
      </w:r>
      <w:r w:rsidR="00345EFC">
        <w:rPr>
          <w:sz w:val="25"/>
          <w:szCs w:val="25"/>
        </w:rPr>
        <w:t xml:space="preserve">hiện có </w:t>
      </w:r>
      <w:r w:rsidR="00345EFC" w:rsidRPr="00F9039A">
        <w:rPr>
          <w:sz w:val="25"/>
          <w:szCs w:val="25"/>
        </w:rPr>
        <w:t>quy định</w:t>
      </w:r>
      <w:r w:rsidR="00345EFC">
        <w:rPr>
          <w:sz w:val="25"/>
          <w:szCs w:val="25"/>
        </w:rPr>
        <w:t xml:space="preserve"> như sau</w:t>
      </w:r>
      <w:r w:rsidR="00345EFC" w:rsidRPr="00F9039A">
        <w:rPr>
          <w:sz w:val="25"/>
          <w:szCs w:val="25"/>
        </w:rPr>
        <w:t xml:space="preserve">: </w:t>
      </w:r>
    </w:p>
    <w:p w14:paraId="539B1D80" w14:textId="77777777" w:rsidR="00345EFC" w:rsidRDefault="00345EFC" w:rsidP="00345EFC">
      <w:pPr>
        <w:ind w:left="720"/>
        <w:jc w:val="both"/>
        <w:rPr>
          <w:sz w:val="25"/>
          <w:szCs w:val="25"/>
        </w:rPr>
      </w:pPr>
    </w:p>
    <w:p w14:paraId="00C7905E" w14:textId="77777777" w:rsidR="00345EFC" w:rsidRDefault="00345EFC" w:rsidP="00345EFC">
      <w:pPr>
        <w:ind w:left="720"/>
        <w:jc w:val="both"/>
        <w:rPr>
          <w:i/>
          <w:sz w:val="25"/>
          <w:szCs w:val="25"/>
        </w:rPr>
      </w:pPr>
      <w:r>
        <w:rPr>
          <w:sz w:val="25"/>
          <w:szCs w:val="25"/>
        </w:rPr>
        <w:t>“</w:t>
      </w:r>
      <w:r w:rsidRPr="001F0D57">
        <w:rPr>
          <w:b/>
          <w:i/>
          <w:sz w:val="25"/>
          <w:szCs w:val="25"/>
        </w:rPr>
        <w:t>Điều 62. Điều chỉnh dự án đầu tư thực hiện trước ngày Luật Đầu tư có hiệu lực thi hành</w:t>
      </w:r>
    </w:p>
    <w:p w14:paraId="02FA29F6" w14:textId="77777777" w:rsidR="00345EFC" w:rsidRDefault="00345EFC" w:rsidP="00345EFC">
      <w:pPr>
        <w:ind w:left="720"/>
        <w:jc w:val="both"/>
        <w:rPr>
          <w:i/>
          <w:sz w:val="25"/>
          <w:szCs w:val="25"/>
        </w:rPr>
      </w:pPr>
      <w:r w:rsidRPr="001F0D57">
        <w:rPr>
          <w:i/>
          <w:sz w:val="25"/>
          <w:szCs w:val="25"/>
        </w:rPr>
        <w:lastRenderedPageBreak/>
        <w:t>…</w:t>
      </w:r>
    </w:p>
    <w:p w14:paraId="5228849B" w14:textId="77777777" w:rsidR="00345EFC" w:rsidRPr="001F0D57" w:rsidRDefault="00345EFC" w:rsidP="00345EFC">
      <w:pPr>
        <w:ind w:left="720"/>
        <w:jc w:val="both"/>
        <w:rPr>
          <w:i/>
          <w:sz w:val="25"/>
          <w:szCs w:val="25"/>
        </w:rPr>
      </w:pPr>
      <w:r w:rsidRPr="001F0D57">
        <w:rPr>
          <w:i/>
          <w:sz w:val="25"/>
          <w:szCs w:val="25"/>
        </w:rPr>
        <w:t xml:space="preserve">3. Dự án đầu tư không thuộc diện quyết định hoặc chấp thuận chủ trương đầu tư theo quy định của pháp luật trước thời điểm Luật Đầu tư có hiệu lực thi hành nhưng thuộc diện quyết định chủ trương đầu tư theo quy định của Luật Đầu tư, Nghị định này thì không phải thực hiện thủ tục quyết định chủ trương đầu tư hoặc điều chỉnh quyết định chủ trương đầu tư khi điều chỉnh dự án đầu tư, </w:t>
      </w:r>
      <w:r w:rsidRPr="001F0D57">
        <w:rPr>
          <w:i/>
          <w:sz w:val="25"/>
          <w:szCs w:val="25"/>
          <w:u w:val="single"/>
        </w:rPr>
        <w:t>trừ các trường hợp sau</w:t>
      </w:r>
      <w:r w:rsidRPr="001F0D57">
        <w:rPr>
          <w:i/>
          <w:sz w:val="25"/>
          <w:szCs w:val="25"/>
        </w:rPr>
        <w:t>:</w:t>
      </w:r>
    </w:p>
    <w:p w14:paraId="77740329" w14:textId="77777777" w:rsidR="00345EFC" w:rsidRPr="001F0D57" w:rsidRDefault="00345EFC" w:rsidP="00345EFC">
      <w:pPr>
        <w:ind w:left="720"/>
        <w:jc w:val="both"/>
        <w:rPr>
          <w:i/>
          <w:sz w:val="25"/>
          <w:szCs w:val="25"/>
        </w:rPr>
      </w:pPr>
      <w:r>
        <w:rPr>
          <w:i/>
          <w:sz w:val="25"/>
          <w:szCs w:val="25"/>
        </w:rPr>
        <w:t>…</w:t>
      </w:r>
    </w:p>
    <w:p w14:paraId="38AA2D1D" w14:textId="77777777" w:rsidR="00345EFC" w:rsidRPr="001F0D57" w:rsidRDefault="00345EFC" w:rsidP="00345EFC">
      <w:pPr>
        <w:ind w:left="720"/>
        <w:jc w:val="both"/>
        <w:rPr>
          <w:sz w:val="25"/>
          <w:szCs w:val="25"/>
        </w:rPr>
      </w:pPr>
      <w:r w:rsidRPr="001F0D57">
        <w:rPr>
          <w:i/>
          <w:sz w:val="25"/>
          <w:szCs w:val="25"/>
        </w:rPr>
        <w:t xml:space="preserve">c) Điều chỉnh dự án đầu tư trong đó có bổ sung một trong các nội dung: </w:t>
      </w:r>
      <w:r w:rsidRPr="001F0D57">
        <w:rPr>
          <w:i/>
          <w:sz w:val="25"/>
          <w:szCs w:val="25"/>
          <w:u w:val="single"/>
        </w:rPr>
        <w:t>Đề nghị Nhà nước giao đất, cho thuê đất không thông qua đấu giá, đấu thầu</w:t>
      </w:r>
      <w:r w:rsidRPr="001F0D57">
        <w:rPr>
          <w:i/>
          <w:sz w:val="25"/>
          <w:szCs w:val="25"/>
        </w:rPr>
        <w:t>, nhận chuyển nhượng quyền sử dụng đất hoặc tài sản gắn liền với đất; đề nghị Nhà nước cho phép chuyển mục đích sử dụng đất hoặc đề nghị sử dụng công nghệ thuộc Danh mục công nghệ hạn chế chuyển giao theo quy định của pháp luật về chuyển giao công nghệ.</w:t>
      </w:r>
    </w:p>
    <w:p w14:paraId="739176B1" w14:textId="77777777" w:rsidR="00345EFC" w:rsidRDefault="00345EFC" w:rsidP="00345EFC">
      <w:pPr>
        <w:ind w:left="720"/>
        <w:jc w:val="both"/>
        <w:rPr>
          <w:i/>
          <w:sz w:val="25"/>
          <w:szCs w:val="25"/>
        </w:rPr>
      </w:pPr>
    </w:p>
    <w:p w14:paraId="2E83573E" w14:textId="77777777" w:rsidR="00345EFC" w:rsidRDefault="00345EFC" w:rsidP="00345EFC">
      <w:pPr>
        <w:ind w:left="720"/>
        <w:jc w:val="both"/>
        <w:rPr>
          <w:i/>
          <w:sz w:val="25"/>
          <w:szCs w:val="25"/>
        </w:rPr>
      </w:pPr>
      <w:r w:rsidRPr="001F0D57">
        <w:rPr>
          <w:i/>
          <w:sz w:val="25"/>
          <w:szCs w:val="25"/>
        </w:rPr>
        <w:t>4. Đối với trường hợp quy định tại các Điểm a, b và c Khoản 3 Điều này, nhà đầu tư thực hiện thủ tục điều chỉnh quyết định chủ trương đầu tư theo quy định tương ứng tại Mục 3 Chương IV Nghị định này. Trong trường hợp này, cơ quan nhà nước có thẩm quyền quyết định chủ trương đầu tư xem xét các nội dung điều chỉnh để quyết định chủ trương đầu tư.</w:t>
      </w:r>
    </w:p>
    <w:p w14:paraId="7FB6B192" w14:textId="77777777" w:rsidR="00345EFC" w:rsidRDefault="00345EFC" w:rsidP="00345EFC">
      <w:pPr>
        <w:ind w:left="720"/>
        <w:jc w:val="both"/>
        <w:rPr>
          <w:sz w:val="25"/>
          <w:szCs w:val="25"/>
        </w:rPr>
      </w:pPr>
      <w:r>
        <w:rPr>
          <w:i/>
          <w:sz w:val="25"/>
          <w:szCs w:val="25"/>
        </w:rPr>
        <w:t>…</w:t>
      </w:r>
      <w:r>
        <w:rPr>
          <w:sz w:val="25"/>
          <w:szCs w:val="25"/>
        </w:rPr>
        <w:t>”</w:t>
      </w:r>
    </w:p>
    <w:p w14:paraId="1EC73C41" w14:textId="77777777" w:rsidR="00345EFC" w:rsidRDefault="00345EFC" w:rsidP="00345EFC">
      <w:pPr>
        <w:ind w:left="720"/>
        <w:jc w:val="both"/>
        <w:rPr>
          <w:sz w:val="25"/>
          <w:szCs w:val="25"/>
        </w:rPr>
      </w:pPr>
    </w:p>
    <w:p w14:paraId="5C5F5A29" w14:textId="4E0DF46A" w:rsidR="00345EFC" w:rsidRDefault="001F13D3" w:rsidP="00345EFC">
      <w:pPr>
        <w:ind w:firstLine="709"/>
        <w:jc w:val="both"/>
        <w:rPr>
          <w:sz w:val="25"/>
          <w:szCs w:val="25"/>
        </w:rPr>
      </w:pPr>
      <w:r>
        <w:rPr>
          <w:sz w:val="25"/>
          <w:szCs w:val="25"/>
        </w:rPr>
        <w:t>Thực tế, có</w:t>
      </w:r>
      <w:r w:rsidR="00345EFC">
        <w:rPr>
          <w:sz w:val="25"/>
          <w:szCs w:val="25"/>
        </w:rPr>
        <w:t xml:space="preserve"> trường hợp nhà đầu tư thực hiện dự án trước ngày Luật Đầu tư 2014 có hiệu lực đã được Ủy ban nhân dân cấp tỉnh cho thuê đất để thực hiện dự án đầu tư và đã được cấp Giấy chứng nhận đăng ký đầu tư theo quy định của Luật Đầu tư 2014, nay có nhu cầu điều chỉnh thời gian thực hiện dự án đầu tư và tiếp tục gia hạn thuê đất để tiếp tục hoạt động đầu tư</w:t>
      </w:r>
      <w:r w:rsidR="00A72947">
        <w:rPr>
          <w:sz w:val="25"/>
          <w:szCs w:val="25"/>
        </w:rPr>
        <w:t>,</w:t>
      </w:r>
      <w:r w:rsidR="00345EFC">
        <w:rPr>
          <w:sz w:val="25"/>
          <w:szCs w:val="25"/>
        </w:rPr>
        <w:t xml:space="preserve"> thì vẫn phải thực hiện thủ tục </w:t>
      </w:r>
      <w:r w:rsidR="00345EFC" w:rsidRPr="006E6651">
        <w:rPr>
          <w:sz w:val="25"/>
          <w:szCs w:val="25"/>
        </w:rPr>
        <w:t>quyết định chủ trương đầu tư</w:t>
      </w:r>
      <w:r w:rsidR="00345EFC">
        <w:rPr>
          <w:sz w:val="25"/>
          <w:szCs w:val="25"/>
        </w:rPr>
        <w:t xml:space="preserve"> t</w:t>
      </w:r>
      <w:r w:rsidR="00345EFC" w:rsidRPr="006E6651">
        <w:rPr>
          <w:sz w:val="25"/>
          <w:szCs w:val="25"/>
        </w:rPr>
        <w:t>huộc thẩm quyền của Ủy ban nhân dân cấp tỉnh</w:t>
      </w:r>
      <w:r w:rsidR="00345EFC">
        <w:rPr>
          <w:sz w:val="25"/>
          <w:szCs w:val="25"/>
        </w:rPr>
        <w:t xml:space="preserve">. </w:t>
      </w:r>
    </w:p>
    <w:p w14:paraId="5112BAD9" w14:textId="77777777" w:rsidR="00345EFC" w:rsidRDefault="00345EFC" w:rsidP="00345EFC">
      <w:pPr>
        <w:tabs>
          <w:tab w:val="left" w:pos="142"/>
          <w:tab w:val="left" w:pos="709"/>
          <w:tab w:val="left" w:pos="851"/>
          <w:tab w:val="left" w:pos="990"/>
        </w:tabs>
        <w:ind w:left="709"/>
        <w:jc w:val="both"/>
        <w:rPr>
          <w:sz w:val="25"/>
          <w:szCs w:val="25"/>
        </w:rPr>
      </w:pPr>
    </w:p>
    <w:p w14:paraId="5696FC82" w14:textId="428368F3" w:rsidR="00345EFC" w:rsidRDefault="00345EFC" w:rsidP="00345EFC">
      <w:pPr>
        <w:ind w:firstLine="709"/>
        <w:jc w:val="both"/>
        <w:rPr>
          <w:sz w:val="25"/>
          <w:szCs w:val="25"/>
        </w:rPr>
      </w:pPr>
      <w:r>
        <w:rPr>
          <w:sz w:val="25"/>
          <w:szCs w:val="25"/>
        </w:rPr>
        <w:t xml:space="preserve">Trong trường hợp đó, việc thực hiện </w:t>
      </w:r>
      <w:r w:rsidRPr="0027723C">
        <w:rPr>
          <w:sz w:val="25"/>
          <w:szCs w:val="25"/>
        </w:rPr>
        <w:t>thủ tục quyết định chủ trương đầu tư</w:t>
      </w:r>
      <w:r>
        <w:rPr>
          <w:sz w:val="25"/>
          <w:szCs w:val="25"/>
        </w:rPr>
        <w:t xml:space="preserve"> sẽ được thực hiện theo quy định tại Điều 33 Luật Đầu tư 2014. Theo đó, </w:t>
      </w:r>
      <w:r w:rsidRPr="0027723C">
        <w:rPr>
          <w:sz w:val="25"/>
          <w:szCs w:val="25"/>
        </w:rPr>
        <w:t>cơ quan đăng ký đầu tư gửi hồ sơ lấy ý kiến thẩm định của cơ quan nhà nước có liên quan</w:t>
      </w:r>
      <w:r>
        <w:rPr>
          <w:sz w:val="25"/>
          <w:szCs w:val="25"/>
        </w:rPr>
        <w:t xml:space="preserve"> để sau đó </w:t>
      </w:r>
      <w:r w:rsidRPr="0027723C">
        <w:rPr>
          <w:sz w:val="25"/>
          <w:szCs w:val="25"/>
        </w:rPr>
        <w:t>lập báo cáo thẩm định trình Ủy ban nhân dân cấp tỉnh</w:t>
      </w:r>
      <w:r>
        <w:rPr>
          <w:sz w:val="25"/>
          <w:szCs w:val="25"/>
        </w:rPr>
        <w:t xml:space="preserve"> xem xét, quyết định. </w:t>
      </w:r>
      <w:r w:rsidR="00A72947">
        <w:rPr>
          <w:sz w:val="25"/>
          <w:szCs w:val="25"/>
        </w:rPr>
        <w:t>T</w:t>
      </w:r>
      <w:r>
        <w:rPr>
          <w:sz w:val="25"/>
          <w:szCs w:val="25"/>
        </w:rPr>
        <w:t>hời gian thực hiện thủ tục của cơ quan đăng ký đầu tư và các cơ quan nhà nước có liên quan đã được nêu rõ, cụ thể:</w:t>
      </w:r>
    </w:p>
    <w:p w14:paraId="7961F3B8" w14:textId="77777777" w:rsidR="00345EFC" w:rsidRDefault="00345EFC" w:rsidP="00345EFC">
      <w:pPr>
        <w:tabs>
          <w:tab w:val="left" w:pos="142"/>
          <w:tab w:val="left" w:pos="709"/>
          <w:tab w:val="left" w:pos="851"/>
          <w:tab w:val="left" w:pos="990"/>
        </w:tabs>
        <w:ind w:left="709"/>
        <w:jc w:val="both"/>
        <w:rPr>
          <w:sz w:val="25"/>
          <w:szCs w:val="25"/>
        </w:rPr>
      </w:pPr>
    </w:p>
    <w:p w14:paraId="3DCFDAA5"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w:t>
      </w:r>
      <w:r w:rsidRPr="00701F35">
        <w:rPr>
          <w:b/>
          <w:i/>
          <w:sz w:val="25"/>
          <w:szCs w:val="25"/>
        </w:rPr>
        <w:t>Điều 33. Hồ sơ, trình tự, thủ tục quyết định chủ trương đầu tư của Ủy ban nhân dân cấp tỉnh</w:t>
      </w:r>
    </w:p>
    <w:p w14:paraId="6A03CF12"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1. ..</w:t>
      </w:r>
    </w:p>
    <w:p w14:paraId="2F2BCB4B"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2. Nhà đầu tư nộp hồ sơ quy định tại khoản 1 Điều này cho cơ quan đăng ký đầu tư.</w:t>
      </w:r>
    </w:p>
    <w:p w14:paraId="3E22C959"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u w:val="single"/>
        </w:rPr>
        <w:t>Trong thời hạn 35 ngày kể từ ngày nhận được hồ sơ dự án đầu tư, cơ quan đăng ký đầu tư phải thông báo kết quả cho nhà đầu tư</w:t>
      </w:r>
      <w:r w:rsidRPr="00701F35">
        <w:rPr>
          <w:i/>
          <w:sz w:val="25"/>
          <w:szCs w:val="25"/>
        </w:rPr>
        <w:t>.</w:t>
      </w:r>
    </w:p>
    <w:p w14:paraId="579331A6" w14:textId="77777777" w:rsidR="00345EFC" w:rsidRPr="00701F35" w:rsidRDefault="00345EFC" w:rsidP="00345EFC">
      <w:pPr>
        <w:tabs>
          <w:tab w:val="left" w:pos="142"/>
          <w:tab w:val="left" w:pos="709"/>
          <w:tab w:val="left" w:pos="851"/>
          <w:tab w:val="left" w:pos="990"/>
        </w:tabs>
        <w:ind w:left="709"/>
        <w:jc w:val="both"/>
        <w:rPr>
          <w:i/>
          <w:sz w:val="25"/>
          <w:szCs w:val="25"/>
        </w:rPr>
      </w:pPr>
    </w:p>
    <w:p w14:paraId="44E490BC"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 xml:space="preserve">3. </w:t>
      </w:r>
      <w:r w:rsidRPr="00701F35">
        <w:rPr>
          <w:i/>
          <w:sz w:val="25"/>
          <w:szCs w:val="25"/>
          <w:u w:val="single"/>
        </w:rPr>
        <w:t>Trong thời hạn 03 ngày làm việc kể từ ngày nhận đủ hồ sơ dự án đầu tư</w:t>
      </w:r>
      <w:r w:rsidRPr="00701F35">
        <w:rPr>
          <w:i/>
          <w:sz w:val="25"/>
          <w:szCs w:val="25"/>
        </w:rPr>
        <w:t>, cơ quan đăng ký đầu tư gửi hồ sơ lấy ý kiến thẩm định của cơ quan nhà nước có liên quan đến những nội dung quy định tại khoản 6 Điều này.</w:t>
      </w:r>
    </w:p>
    <w:p w14:paraId="0F915790" w14:textId="77777777" w:rsidR="00345EFC" w:rsidRPr="00701F35" w:rsidRDefault="00345EFC" w:rsidP="00345EFC">
      <w:pPr>
        <w:tabs>
          <w:tab w:val="left" w:pos="142"/>
          <w:tab w:val="left" w:pos="709"/>
          <w:tab w:val="left" w:pos="851"/>
          <w:tab w:val="left" w:pos="990"/>
        </w:tabs>
        <w:ind w:left="709"/>
        <w:jc w:val="both"/>
        <w:rPr>
          <w:i/>
          <w:sz w:val="25"/>
          <w:szCs w:val="25"/>
        </w:rPr>
      </w:pPr>
    </w:p>
    <w:p w14:paraId="55D8EBEE"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 xml:space="preserve">4. </w:t>
      </w:r>
      <w:r w:rsidRPr="00701F35">
        <w:rPr>
          <w:i/>
          <w:sz w:val="25"/>
          <w:szCs w:val="25"/>
          <w:u w:val="single"/>
        </w:rPr>
        <w:t>Trong thời hạn 15 ngày kể từ ngày nhận được hồ sơ dự án đầu tư</w:t>
      </w:r>
      <w:r w:rsidRPr="00701F35">
        <w:rPr>
          <w:i/>
          <w:sz w:val="25"/>
          <w:szCs w:val="25"/>
        </w:rPr>
        <w:t>, cơ quan được lấy ý kiến có ý kiến thẩm định những nội dung thuộc phạm vi quản lý nhà nước của mình và gửi cơ quan đăng ký đầu tư.</w:t>
      </w:r>
    </w:p>
    <w:p w14:paraId="7DDFE146" w14:textId="77777777" w:rsidR="00345EFC" w:rsidRPr="00701F35" w:rsidRDefault="00345EFC" w:rsidP="00345EFC">
      <w:pPr>
        <w:tabs>
          <w:tab w:val="left" w:pos="142"/>
          <w:tab w:val="left" w:pos="709"/>
          <w:tab w:val="left" w:pos="851"/>
          <w:tab w:val="left" w:pos="990"/>
        </w:tabs>
        <w:ind w:left="709"/>
        <w:jc w:val="both"/>
        <w:rPr>
          <w:i/>
          <w:sz w:val="25"/>
          <w:szCs w:val="25"/>
        </w:rPr>
      </w:pPr>
    </w:p>
    <w:p w14:paraId="10D23624"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 xml:space="preserve">5. Cơ quan quản lý về đất đai chịu trách nhiệm cung cấp trích lục bản đồ; cơ quan quản lý về quy hoạch cung cấp thông tin quy hoạch để làm cơ sở thẩm định theo quy </w:t>
      </w:r>
      <w:r w:rsidRPr="00701F35">
        <w:rPr>
          <w:i/>
          <w:sz w:val="25"/>
          <w:szCs w:val="25"/>
        </w:rPr>
        <w:lastRenderedPageBreak/>
        <w:t xml:space="preserve">định tại Điều này </w:t>
      </w:r>
      <w:r w:rsidRPr="00701F35">
        <w:rPr>
          <w:i/>
          <w:sz w:val="25"/>
          <w:szCs w:val="25"/>
          <w:u w:val="single"/>
        </w:rPr>
        <w:t>trong thời hạn 05 ngày làm việc kể từ ngày nhận được yêu cầu của cơ quan đăng ký đầu tư</w:t>
      </w:r>
      <w:r w:rsidRPr="00701F35">
        <w:rPr>
          <w:i/>
          <w:sz w:val="25"/>
          <w:szCs w:val="25"/>
        </w:rPr>
        <w:t>.</w:t>
      </w:r>
    </w:p>
    <w:p w14:paraId="6B73B25B" w14:textId="77777777" w:rsidR="00345EFC" w:rsidRPr="00701F35" w:rsidRDefault="00345EFC" w:rsidP="00345EFC">
      <w:pPr>
        <w:tabs>
          <w:tab w:val="left" w:pos="142"/>
          <w:tab w:val="left" w:pos="709"/>
          <w:tab w:val="left" w:pos="851"/>
          <w:tab w:val="left" w:pos="990"/>
        </w:tabs>
        <w:ind w:left="709"/>
        <w:jc w:val="both"/>
        <w:rPr>
          <w:i/>
          <w:sz w:val="25"/>
          <w:szCs w:val="25"/>
        </w:rPr>
      </w:pPr>
    </w:p>
    <w:p w14:paraId="508E3E80"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 xml:space="preserve">6. </w:t>
      </w:r>
      <w:r w:rsidRPr="00701F35">
        <w:rPr>
          <w:i/>
          <w:sz w:val="25"/>
          <w:szCs w:val="25"/>
          <w:u w:val="single"/>
        </w:rPr>
        <w:t>Trong thời hạn 25 ngày kể từ ngày nhận được hồ sơ dự án đầu tư</w:t>
      </w:r>
      <w:r w:rsidRPr="00701F35">
        <w:rPr>
          <w:i/>
          <w:sz w:val="25"/>
          <w:szCs w:val="25"/>
        </w:rPr>
        <w:t>, cơ quan đăng ký đầu tư lập báo cáo thẩm định trình Ủy ban nhân dân cấp tỉnh…</w:t>
      </w:r>
    </w:p>
    <w:p w14:paraId="7C008EA3" w14:textId="77777777" w:rsidR="00345EFC" w:rsidRPr="00701F35" w:rsidRDefault="00345EFC" w:rsidP="00345EFC">
      <w:pPr>
        <w:tabs>
          <w:tab w:val="left" w:pos="142"/>
          <w:tab w:val="left" w:pos="709"/>
          <w:tab w:val="left" w:pos="851"/>
          <w:tab w:val="left" w:pos="990"/>
        </w:tabs>
        <w:ind w:left="709"/>
        <w:jc w:val="both"/>
        <w:rPr>
          <w:i/>
          <w:sz w:val="25"/>
          <w:szCs w:val="25"/>
        </w:rPr>
      </w:pPr>
    </w:p>
    <w:p w14:paraId="3C6CF0C3" w14:textId="77777777" w:rsidR="00345EFC" w:rsidRPr="00701F35" w:rsidRDefault="00345EFC" w:rsidP="00345EFC">
      <w:pPr>
        <w:tabs>
          <w:tab w:val="left" w:pos="142"/>
          <w:tab w:val="left" w:pos="709"/>
          <w:tab w:val="left" w:pos="851"/>
          <w:tab w:val="left" w:pos="990"/>
        </w:tabs>
        <w:ind w:left="709"/>
        <w:jc w:val="both"/>
        <w:rPr>
          <w:i/>
          <w:sz w:val="25"/>
          <w:szCs w:val="25"/>
        </w:rPr>
      </w:pPr>
      <w:r w:rsidRPr="00701F35">
        <w:rPr>
          <w:i/>
          <w:sz w:val="25"/>
          <w:szCs w:val="25"/>
        </w:rPr>
        <w:t xml:space="preserve">7. </w:t>
      </w:r>
      <w:r w:rsidRPr="00701F35">
        <w:rPr>
          <w:i/>
          <w:sz w:val="25"/>
          <w:szCs w:val="25"/>
          <w:u w:val="single"/>
        </w:rPr>
        <w:t>Trong thời hạn 07 ngày làm việc kể từ ngày nhận được hồ sơ và báo cáo thẩm định</w:t>
      </w:r>
      <w:r w:rsidRPr="00701F35">
        <w:rPr>
          <w:i/>
          <w:sz w:val="25"/>
          <w:szCs w:val="25"/>
        </w:rPr>
        <w:t>, Ủy ban nhân dân cấp tỉnh quyết định chủ trương đầu tư, trường hợp từ chối phải thông báo bằng văn bản và nêu rõ lý do.</w:t>
      </w:r>
      <w:r>
        <w:rPr>
          <w:i/>
          <w:sz w:val="25"/>
          <w:szCs w:val="25"/>
        </w:rPr>
        <w:t>”</w:t>
      </w:r>
    </w:p>
    <w:p w14:paraId="3A5D31E5" w14:textId="77777777" w:rsidR="00345EFC" w:rsidRPr="0027723C" w:rsidRDefault="00345EFC" w:rsidP="00345EFC">
      <w:pPr>
        <w:tabs>
          <w:tab w:val="left" w:pos="142"/>
          <w:tab w:val="left" w:pos="709"/>
          <w:tab w:val="left" w:pos="851"/>
          <w:tab w:val="left" w:pos="990"/>
        </w:tabs>
        <w:ind w:left="709"/>
        <w:jc w:val="both"/>
        <w:rPr>
          <w:sz w:val="25"/>
          <w:szCs w:val="25"/>
        </w:rPr>
      </w:pPr>
    </w:p>
    <w:p w14:paraId="244FFBDB" w14:textId="47995933" w:rsidR="00345EFC" w:rsidRPr="00EA55B7" w:rsidRDefault="00345EFC" w:rsidP="00345EFC">
      <w:pPr>
        <w:ind w:firstLine="709"/>
        <w:jc w:val="both"/>
        <w:rPr>
          <w:color w:val="000000"/>
          <w:sz w:val="25"/>
          <w:szCs w:val="25"/>
          <w:lang w:val="es-ES_tradnl"/>
        </w:rPr>
      </w:pPr>
      <w:r>
        <w:rPr>
          <w:sz w:val="25"/>
          <w:szCs w:val="25"/>
        </w:rPr>
        <w:t xml:space="preserve">Tuy nhiên, </w:t>
      </w:r>
      <w:r>
        <w:rPr>
          <w:sz w:val="25"/>
          <w:szCs w:val="25"/>
          <w:shd w:val="clear" w:color="auto" w:fill="FFFFFF"/>
        </w:rPr>
        <w:t xml:space="preserve">qua quá trình tư vấn, hỗ trợ doanh nghiệp cũng như trực tiếp thay mặt, đại diện cho doanh nghiệp tiến hành các thủ tục pháp lý có liên quan đến điều chỉnh Giấy chứng nhận đăng ký đầu tư tại các cơ quan nhà nước có thẩm quyền, Bizlink nhận thấy rằng trên thực tế một số cơ quan đăng ký đầu tư có thẩm quyền và các cơ quan nhà nước có liên quan được lấy ý kiến tham vấn còn hết sức chủ quan, </w:t>
      </w:r>
      <w:r w:rsidRPr="00EA55B7">
        <w:rPr>
          <w:color w:val="000000"/>
          <w:sz w:val="25"/>
          <w:szCs w:val="25"/>
          <w:lang w:val="es-ES_tradnl"/>
        </w:rPr>
        <w:t xml:space="preserve">tùy tiện, và </w:t>
      </w:r>
      <w:r w:rsidR="00A72947">
        <w:rPr>
          <w:color w:val="000000"/>
          <w:sz w:val="25"/>
          <w:szCs w:val="25"/>
          <w:lang w:val="es-ES_tradnl"/>
        </w:rPr>
        <w:t xml:space="preserve">rất </w:t>
      </w:r>
      <w:r w:rsidRPr="00EA55B7">
        <w:rPr>
          <w:color w:val="000000"/>
          <w:sz w:val="25"/>
          <w:szCs w:val="25"/>
          <w:lang w:val="es-ES_tradnl"/>
        </w:rPr>
        <w:t xml:space="preserve">chậm chạp trong việc tuân thủ các quy định về hồ sơ và thời hạn thực hiện thủ tục theo quy định dẫn trên. </w:t>
      </w:r>
      <w:r w:rsidR="00A401A7">
        <w:rPr>
          <w:color w:val="000000"/>
          <w:sz w:val="25"/>
          <w:szCs w:val="25"/>
          <w:lang w:val="es-ES_tradnl"/>
        </w:rPr>
        <w:t>Thái độ ứng xử</w:t>
      </w:r>
      <w:r w:rsidRPr="00EA55B7">
        <w:rPr>
          <w:color w:val="000000"/>
          <w:sz w:val="25"/>
          <w:szCs w:val="25"/>
          <w:lang w:val="es-ES_tradnl"/>
        </w:rPr>
        <w:t xml:space="preserve"> này</w:t>
      </w:r>
      <w:r w:rsidR="00A401A7">
        <w:rPr>
          <w:color w:val="000000"/>
          <w:sz w:val="25"/>
          <w:szCs w:val="25"/>
          <w:lang w:val="es-ES_tradnl"/>
        </w:rPr>
        <w:t xml:space="preserve"> của một số cán bộ công chức</w:t>
      </w:r>
      <w:r w:rsidRPr="00EA55B7">
        <w:rPr>
          <w:color w:val="000000"/>
          <w:sz w:val="25"/>
          <w:szCs w:val="25"/>
          <w:lang w:val="es-ES_tradnl"/>
        </w:rPr>
        <w:t xml:space="preserve"> trong một số trường hợp đã dẫn đến: cơ quan nhà nước đặt ra nhiều điều kiện, hồ sơ hơn so với quy định của pháp luật, lấy nhiều lý do, đưa ra nhiều câu trả lời mập mờ, không rõ ràng để phải hỏi thêm ý kiến các cơ quan nhà nước khác, cơ quan này chờ đợi câu trả lời của cơ quan kia, v.v… Từ đó, thời gian cấp phép thường kéo dài hơn so với quy định của pháp luật (có trường hợp </w:t>
      </w:r>
      <w:r w:rsidRPr="00EA55B7">
        <w:rPr>
          <w:b/>
          <w:color w:val="000000"/>
          <w:sz w:val="25"/>
          <w:szCs w:val="25"/>
          <w:lang w:val="es-ES_tradnl"/>
        </w:rPr>
        <w:t>thậm chí lên hơn một năm nhưng báo cáo thẩm định vẫn chưa được trình Ủy ban nhân dân cấp tỉnh</w:t>
      </w:r>
      <w:r w:rsidRPr="00EA55B7">
        <w:rPr>
          <w:color w:val="000000"/>
          <w:sz w:val="25"/>
          <w:szCs w:val="25"/>
          <w:lang w:val="es-ES_tradnl"/>
        </w:rPr>
        <w:t>)</w:t>
      </w:r>
      <w:r w:rsidR="00A401A7">
        <w:rPr>
          <w:color w:val="000000"/>
          <w:sz w:val="25"/>
          <w:szCs w:val="25"/>
          <w:lang w:val="es-ES_tradnl"/>
        </w:rPr>
        <w:t>. Điều này</w:t>
      </w:r>
      <w:r w:rsidRPr="00EA55B7">
        <w:rPr>
          <w:color w:val="000000"/>
          <w:sz w:val="25"/>
          <w:szCs w:val="25"/>
          <w:lang w:val="es-ES_tradnl"/>
        </w:rPr>
        <w:t xml:space="preserve"> làm mất thời gian đi lại, chi phí và cơ hội kinh doanh cho doanh nghiệp,</w:t>
      </w:r>
      <w:r w:rsidR="00A401A7">
        <w:rPr>
          <w:color w:val="000000"/>
          <w:sz w:val="25"/>
          <w:szCs w:val="25"/>
          <w:lang w:val="es-ES_tradnl"/>
        </w:rPr>
        <w:t xml:space="preserve"> làm doanh nghiệp không thể lập được kế hoạch, chiến lược kinh doanh,</w:t>
      </w:r>
      <w:r w:rsidRPr="00EA55B7">
        <w:rPr>
          <w:color w:val="000000"/>
          <w:sz w:val="25"/>
          <w:szCs w:val="25"/>
          <w:lang w:val="es-ES_tradnl"/>
        </w:rPr>
        <w:t xml:space="preserve"> đồng thời làm chậm tiến độ được cấp Giấy chứng nhận đăng ký đầu tư điều chỉnh và gia hạn dự án, khiến doanh nghiệp phải đối mặt nguy cơ không thể đáp ứng thời gian và thành phần hồ sơ gia hạn sử dụng đất theo quy định của pháp luật về đất đai.</w:t>
      </w:r>
    </w:p>
    <w:p w14:paraId="2D4A35F1" w14:textId="77777777" w:rsidR="00A8734E" w:rsidRDefault="00A8734E" w:rsidP="00856DC0">
      <w:pPr>
        <w:jc w:val="both"/>
        <w:rPr>
          <w:sz w:val="25"/>
          <w:szCs w:val="25"/>
          <w:lang w:bidi="en-US"/>
        </w:rPr>
      </w:pPr>
    </w:p>
    <w:p w14:paraId="06689332" w14:textId="3F31968C" w:rsidR="00DC41A5" w:rsidRPr="002A3B10" w:rsidRDefault="00DC41A5" w:rsidP="002A3B10">
      <w:pPr>
        <w:numPr>
          <w:ilvl w:val="0"/>
          <w:numId w:val="5"/>
        </w:numPr>
        <w:ind w:hanging="720"/>
        <w:jc w:val="both"/>
        <w:rPr>
          <w:b/>
          <w:sz w:val="25"/>
          <w:szCs w:val="25"/>
        </w:rPr>
      </w:pPr>
      <w:r>
        <w:rPr>
          <w:b/>
          <w:sz w:val="25"/>
          <w:szCs w:val="25"/>
        </w:rPr>
        <w:t xml:space="preserve">Vấn đề </w:t>
      </w:r>
      <w:r w:rsidR="00214330">
        <w:rPr>
          <w:b/>
          <w:sz w:val="25"/>
          <w:szCs w:val="25"/>
        </w:rPr>
        <w:t>6</w:t>
      </w:r>
      <w:r>
        <w:rPr>
          <w:b/>
          <w:sz w:val="25"/>
          <w:szCs w:val="25"/>
        </w:rPr>
        <w:t>: Quy định về thời gian các cơ quan nhà nước trao đổi, làm việc khi tham vấn ý kiến lẫn nhau</w:t>
      </w:r>
    </w:p>
    <w:p w14:paraId="74E3AA2C" w14:textId="77777777" w:rsidR="00DC41A5" w:rsidRDefault="00DC41A5" w:rsidP="00DC41A5">
      <w:pPr>
        <w:ind w:left="720"/>
        <w:jc w:val="both"/>
        <w:rPr>
          <w:sz w:val="25"/>
          <w:szCs w:val="25"/>
        </w:rPr>
      </w:pPr>
    </w:p>
    <w:p w14:paraId="5D043EFC" w14:textId="728381FE" w:rsidR="00DC41A5" w:rsidRDefault="00DC41A5" w:rsidP="00DC41A5">
      <w:pPr>
        <w:ind w:firstLine="720"/>
        <w:jc w:val="both"/>
        <w:rPr>
          <w:sz w:val="25"/>
          <w:szCs w:val="25"/>
        </w:rPr>
      </w:pPr>
      <w:r>
        <w:rPr>
          <w:sz w:val="25"/>
          <w:szCs w:val="25"/>
        </w:rPr>
        <w:t xml:space="preserve">Trong quá trình làm việc, chúng tôi nhận thấy rằng </w:t>
      </w:r>
      <w:r w:rsidR="0049394B">
        <w:rPr>
          <w:sz w:val="25"/>
          <w:szCs w:val="25"/>
        </w:rPr>
        <w:t xml:space="preserve">có nhiều thủ tục </w:t>
      </w:r>
      <w:r>
        <w:rPr>
          <w:sz w:val="25"/>
          <w:szCs w:val="25"/>
        </w:rPr>
        <w:t>do không có quy định cụ thể về thời hạn tham vấn giữa các cơ quan nhà nước nên các cơ quan này thực hiện việc tham vấn còn tùy tiện, kéo dài thời gian không hạn định mà không có lí do hợp lý dẫn đến sự mệt mỏi cho doanh nghiệp trong quá trình làm thủ tục.</w:t>
      </w:r>
    </w:p>
    <w:p w14:paraId="06F1440F" w14:textId="77777777" w:rsidR="00DC41A5" w:rsidRDefault="00DC41A5" w:rsidP="00DC41A5">
      <w:pPr>
        <w:ind w:left="720"/>
        <w:jc w:val="both"/>
        <w:rPr>
          <w:sz w:val="25"/>
          <w:szCs w:val="25"/>
        </w:rPr>
      </w:pPr>
    </w:p>
    <w:p w14:paraId="70CCA63F" w14:textId="3D2A89AC" w:rsidR="00DC41A5" w:rsidRDefault="00A91F41" w:rsidP="00A91F41">
      <w:pPr>
        <w:ind w:firstLine="709"/>
        <w:jc w:val="both"/>
        <w:rPr>
          <w:sz w:val="25"/>
          <w:szCs w:val="25"/>
        </w:rPr>
      </w:pPr>
      <w:r>
        <w:rPr>
          <w:sz w:val="25"/>
          <w:szCs w:val="25"/>
        </w:rPr>
        <w:t>Chúng tôi xin đưa ra m</w:t>
      </w:r>
      <w:r w:rsidR="00DC41A5">
        <w:rPr>
          <w:sz w:val="25"/>
          <w:szCs w:val="25"/>
        </w:rPr>
        <w:t xml:space="preserve">ột ví dụ cụ thể </w:t>
      </w:r>
      <w:r>
        <w:rPr>
          <w:sz w:val="25"/>
          <w:szCs w:val="25"/>
        </w:rPr>
        <w:t>đối với</w:t>
      </w:r>
      <w:r w:rsidR="00DC41A5">
        <w:rPr>
          <w:sz w:val="25"/>
          <w:szCs w:val="25"/>
        </w:rPr>
        <w:t xml:space="preserve"> hồ sơ</w:t>
      </w:r>
      <w:r>
        <w:rPr>
          <w:sz w:val="25"/>
          <w:szCs w:val="25"/>
        </w:rPr>
        <w:t xml:space="preserve"> mà</w:t>
      </w:r>
      <w:r w:rsidR="00DC41A5">
        <w:rPr>
          <w:sz w:val="25"/>
          <w:szCs w:val="25"/>
        </w:rPr>
        <w:t xml:space="preserve"> chúng tôi đang xử lí hiện nay liên quan đến đăng kí biến động đất đai tại một doanh nghiệp có vốn nhà nước đã thực hiện cổ phần hóa</w:t>
      </w:r>
      <w:r>
        <w:rPr>
          <w:sz w:val="25"/>
          <w:szCs w:val="25"/>
        </w:rPr>
        <w:t xml:space="preserve"> như sau</w:t>
      </w:r>
      <w:r w:rsidR="00DC41A5">
        <w:rPr>
          <w:sz w:val="25"/>
          <w:szCs w:val="25"/>
        </w:rPr>
        <w:t xml:space="preserve">: </w:t>
      </w:r>
    </w:p>
    <w:p w14:paraId="7612C4EE" w14:textId="77777777" w:rsidR="00DC41A5" w:rsidRDefault="00DC41A5" w:rsidP="00DC41A5">
      <w:pPr>
        <w:jc w:val="both"/>
        <w:rPr>
          <w:sz w:val="25"/>
          <w:szCs w:val="25"/>
        </w:rPr>
      </w:pPr>
    </w:p>
    <w:p w14:paraId="4919DD04" w14:textId="15282B76" w:rsidR="00DC41A5" w:rsidRDefault="00DC41A5" w:rsidP="00A91F41">
      <w:pPr>
        <w:ind w:firstLine="709"/>
        <w:jc w:val="both"/>
        <w:rPr>
          <w:b/>
          <w:sz w:val="25"/>
          <w:szCs w:val="25"/>
        </w:rPr>
      </w:pPr>
      <w:r>
        <w:rPr>
          <w:sz w:val="25"/>
          <w:szCs w:val="25"/>
        </w:rPr>
        <w:t xml:space="preserve">Về thủ tục hành chính đăng ký biến động đất đai, theo quy định tại </w:t>
      </w:r>
      <w:r w:rsidR="0049394B">
        <w:rPr>
          <w:sz w:val="25"/>
          <w:szCs w:val="25"/>
        </w:rPr>
        <w:t>k</w:t>
      </w:r>
      <w:r>
        <w:rPr>
          <w:sz w:val="25"/>
          <w:szCs w:val="25"/>
        </w:rPr>
        <w:t xml:space="preserve">hoản 40 Điều 2 Nghị định 01/2017/NĐ-CP quy định chi tiết thi hành một số điều của Luật đất đai, thủ tục đăng ký biến động do đổi tên người sử dụng đất, thay đổi về tài sản gắn liền với đất so với nội dung đã đăng ký </w:t>
      </w:r>
      <w:r>
        <w:rPr>
          <w:sz w:val="25"/>
          <w:szCs w:val="25"/>
          <w:u w:val="single"/>
        </w:rPr>
        <w:t>là không quá 10 ngày</w:t>
      </w:r>
      <w:r>
        <w:rPr>
          <w:sz w:val="25"/>
          <w:szCs w:val="25"/>
        </w:rPr>
        <w:t>. Thời hạn này được tính kể từ ngày nhận được hồ sơ hợp lệ</w:t>
      </w:r>
      <w:r w:rsidR="00A91F41">
        <w:rPr>
          <w:sz w:val="25"/>
          <w:szCs w:val="25"/>
        </w:rPr>
        <w:t>,</w:t>
      </w:r>
      <w:r>
        <w:rPr>
          <w:sz w:val="25"/>
          <w:szCs w:val="25"/>
        </w:rPr>
        <w:t xml:space="preserve">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Trong trường hợp thực hiện nhiều thủ tục hành chính, thời gian thực hiện đồng thời các thủ tục hành chính này sẽ do Ủy ban nhân dân cấp tỉnh quy định nhưng không vượt quá tổng thời gian thực hiện các thủ tục đó theo quy định của pháp luật. </w:t>
      </w:r>
      <w:r>
        <w:rPr>
          <w:b/>
          <w:sz w:val="25"/>
          <w:szCs w:val="25"/>
        </w:rPr>
        <w:t>Như vậy, chúng tôi hiểu rằng thời hạn tham vấn ý kiến giữa các cơ quan nhà nước có thẩm quyền cũng sẽ nằm trong thời hạn như như nêu trên đây.</w:t>
      </w:r>
    </w:p>
    <w:p w14:paraId="0040B45B" w14:textId="77777777" w:rsidR="00DC41A5" w:rsidRDefault="00DC41A5" w:rsidP="00DC41A5">
      <w:pPr>
        <w:ind w:left="720"/>
        <w:jc w:val="both"/>
        <w:rPr>
          <w:sz w:val="25"/>
          <w:szCs w:val="25"/>
        </w:rPr>
      </w:pPr>
    </w:p>
    <w:p w14:paraId="4D53A8A0" w14:textId="1D9CBD4D" w:rsidR="00DC41A5" w:rsidRDefault="00DC41A5" w:rsidP="00A91F41">
      <w:pPr>
        <w:ind w:firstLine="709"/>
        <w:jc w:val="both"/>
        <w:rPr>
          <w:sz w:val="25"/>
          <w:szCs w:val="25"/>
        </w:rPr>
      </w:pPr>
      <w:r>
        <w:rPr>
          <w:sz w:val="25"/>
          <w:szCs w:val="25"/>
        </w:rPr>
        <w:t xml:space="preserve">Tuy nhiên trên thực tế, trong thời gian gần 01 tháng kể từ thời điểm nộp đầy đủ hồ sơ và các tài liệu liên quan đến hồ sơ, chúng tôi đã nhiều lần liên hệ với Sở TNMT thành phố A nhưng không nhận được phản hồi nào về thời hạn cụ thể và tiến độ giải quyết hồ sơ. </w:t>
      </w:r>
    </w:p>
    <w:p w14:paraId="1D78EA5B" w14:textId="77777777" w:rsidR="00DC41A5" w:rsidRDefault="00DC41A5" w:rsidP="00DC41A5">
      <w:pPr>
        <w:ind w:left="709"/>
        <w:jc w:val="both"/>
        <w:rPr>
          <w:sz w:val="25"/>
          <w:szCs w:val="25"/>
        </w:rPr>
      </w:pPr>
    </w:p>
    <w:p w14:paraId="42C359F5" w14:textId="562E8741" w:rsidR="00DC41A5" w:rsidRDefault="00A91F41" w:rsidP="00A91F41">
      <w:pPr>
        <w:ind w:firstLine="709"/>
        <w:jc w:val="both"/>
        <w:rPr>
          <w:spacing w:val="-2"/>
          <w:sz w:val="25"/>
          <w:szCs w:val="25"/>
        </w:rPr>
      </w:pPr>
      <w:r>
        <w:rPr>
          <w:sz w:val="25"/>
          <w:szCs w:val="25"/>
        </w:rPr>
        <w:t>Sau đó</w:t>
      </w:r>
      <w:r w:rsidR="00DC41A5">
        <w:rPr>
          <w:sz w:val="25"/>
          <w:szCs w:val="25"/>
        </w:rPr>
        <w:t xml:space="preserve">, chúng tôi nhận được văn bản về việc giải quyết thủ tục hành chính trễ hẹn, theo đó, Chi cục Quản lý đất đai - Sở TNMT thành phố A gửi lời xin lỗi đến chúng tôi do chưa thể giải quyết hồ sơ đúng thời hạn ghi </w:t>
      </w:r>
      <w:r w:rsidR="00DC41A5">
        <w:rPr>
          <w:spacing w:val="-2"/>
          <w:sz w:val="25"/>
          <w:szCs w:val="25"/>
        </w:rPr>
        <w:t xml:space="preserve">trong Giấy Tiếp Nhận Hồ Sơ. Tại văn bản này, </w:t>
      </w:r>
      <w:r w:rsidR="00DC41A5">
        <w:rPr>
          <w:sz w:val="25"/>
          <w:szCs w:val="25"/>
        </w:rPr>
        <w:t xml:space="preserve">Sở TNMT thành phố A </w:t>
      </w:r>
      <w:r w:rsidR="00DC41A5">
        <w:rPr>
          <w:spacing w:val="-2"/>
          <w:sz w:val="25"/>
          <w:szCs w:val="25"/>
        </w:rPr>
        <w:t xml:space="preserve">cũng nêu rằng, </w:t>
      </w:r>
      <w:r w:rsidR="00DC41A5">
        <w:rPr>
          <w:b/>
          <w:spacing w:val="-2"/>
          <w:sz w:val="25"/>
          <w:szCs w:val="25"/>
        </w:rPr>
        <w:t>do trong quá trình giải quyết hồ sơ này,</w:t>
      </w:r>
      <w:r w:rsidR="00DC41A5">
        <w:rPr>
          <w:spacing w:val="-2"/>
          <w:sz w:val="25"/>
          <w:szCs w:val="25"/>
        </w:rPr>
        <w:t xml:space="preserve"> </w:t>
      </w:r>
      <w:r w:rsidR="00DC41A5">
        <w:rPr>
          <w:b/>
          <w:sz w:val="25"/>
          <w:szCs w:val="25"/>
        </w:rPr>
        <w:t xml:space="preserve">Sở TNMT thành phố A </w:t>
      </w:r>
      <w:r w:rsidR="00DC41A5">
        <w:rPr>
          <w:b/>
          <w:spacing w:val="-2"/>
          <w:sz w:val="25"/>
          <w:szCs w:val="25"/>
        </w:rPr>
        <w:t>nhận thấy có một số nội dung cần báo cáo, xin ý kiến chỉ đạo UBND thành phố A nên đã trễ hẹn giải quyết thủ tục hành chính.</w:t>
      </w:r>
    </w:p>
    <w:p w14:paraId="5B5EEEFC" w14:textId="77777777" w:rsidR="00DC41A5" w:rsidRDefault="00DC41A5" w:rsidP="00DC41A5">
      <w:pPr>
        <w:jc w:val="both"/>
        <w:rPr>
          <w:sz w:val="25"/>
          <w:szCs w:val="25"/>
        </w:rPr>
      </w:pPr>
    </w:p>
    <w:p w14:paraId="6403115C" w14:textId="27D0605C" w:rsidR="00DC41A5" w:rsidRDefault="00DC41A5" w:rsidP="00A91F41">
      <w:pPr>
        <w:ind w:firstLine="709"/>
        <w:jc w:val="both"/>
        <w:rPr>
          <w:b/>
          <w:sz w:val="25"/>
          <w:szCs w:val="25"/>
        </w:rPr>
      </w:pPr>
      <w:r>
        <w:rPr>
          <w:sz w:val="25"/>
          <w:szCs w:val="25"/>
        </w:rPr>
        <w:t xml:space="preserve">Kể từ đó đến nay, với những nỗ lực liên hệ với Sở TNMT thành phố A về hồ sơ của mình, chúng tôi được biết, hiện Sở TNMT thành phố A vẫn chưa nhận được bất kỳ văn bản trả lời chính thức nào của UBND thành phố A cũng như chỉ đạo việc giải quyết và thời hạn giải quyết hồ sơ. </w:t>
      </w:r>
      <w:r>
        <w:rPr>
          <w:b/>
          <w:sz w:val="25"/>
          <w:szCs w:val="25"/>
        </w:rPr>
        <w:t>Chúng tôi hiểu rằng, hiện việc giải quyết hồ sơ này đã và đang bị kéo dài và không có thời hạn giải quyết một cách cụ thể.</w:t>
      </w:r>
    </w:p>
    <w:p w14:paraId="000D6FDC" w14:textId="1E88F482" w:rsidR="00234191" w:rsidRDefault="00234191" w:rsidP="00A91F41">
      <w:pPr>
        <w:ind w:firstLine="709"/>
        <w:jc w:val="both"/>
        <w:rPr>
          <w:b/>
          <w:sz w:val="25"/>
          <w:szCs w:val="25"/>
        </w:rPr>
      </w:pPr>
    </w:p>
    <w:p w14:paraId="0718F1CD" w14:textId="0DD79DD6" w:rsidR="00234191" w:rsidRDefault="00234191" w:rsidP="00A91F41">
      <w:pPr>
        <w:ind w:firstLine="709"/>
        <w:jc w:val="both"/>
        <w:rPr>
          <w:bCs/>
          <w:sz w:val="25"/>
          <w:szCs w:val="25"/>
        </w:rPr>
      </w:pPr>
      <w:r w:rsidRPr="00234191">
        <w:rPr>
          <w:bCs/>
          <w:sz w:val="25"/>
          <w:szCs w:val="25"/>
        </w:rPr>
        <w:t xml:space="preserve">Ngoài ra, </w:t>
      </w:r>
      <w:r>
        <w:rPr>
          <w:bCs/>
          <w:sz w:val="25"/>
          <w:szCs w:val="25"/>
        </w:rPr>
        <w:t xml:space="preserve">chúng tôi được biết các cơ quan Nhà nước đã áp dụng phương thức gửi văn bản nội bộ thông qua email công vụ để trao đổi văn bản. Tuy nhiên, trên thực tế, chúng tôi nhận thấy gửi bằng phương thức này còn chậm hơn cả gửi bằng đường bưu điện. Chẳng hạn chúng tôi liên hệ với </w:t>
      </w:r>
      <w:r w:rsidR="002D6132">
        <w:rPr>
          <w:bCs/>
          <w:sz w:val="25"/>
          <w:szCs w:val="25"/>
        </w:rPr>
        <w:t xml:space="preserve">đơn vị </w:t>
      </w:r>
      <w:r>
        <w:rPr>
          <w:bCs/>
          <w:sz w:val="25"/>
          <w:szCs w:val="25"/>
        </w:rPr>
        <w:t xml:space="preserve">gửi văn bản thì được </w:t>
      </w:r>
      <w:r w:rsidR="002D6132">
        <w:rPr>
          <w:bCs/>
          <w:sz w:val="25"/>
          <w:szCs w:val="25"/>
        </w:rPr>
        <w:t xml:space="preserve">thông </w:t>
      </w:r>
      <w:r>
        <w:rPr>
          <w:bCs/>
          <w:sz w:val="25"/>
          <w:szCs w:val="25"/>
        </w:rPr>
        <w:t xml:space="preserve">báo là đã gửi nhưng liên hệ với </w:t>
      </w:r>
      <w:r w:rsidR="002D6132">
        <w:rPr>
          <w:bCs/>
          <w:sz w:val="25"/>
          <w:szCs w:val="25"/>
        </w:rPr>
        <w:t xml:space="preserve">đơn vị tiếp </w:t>
      </w:r>
      <w:r>
        <w:rPr>
          <w:bCs/>
          <w:sz w:val="25"/>
          <w:szCs w:val="25"/>
        </w:rPr>
        <w:t xml:space="preserve">nhận văn bản thì đến tận 20 ngày sau vẫn trả lời là chưa nhận được văn bản. Không còn cách nào khác, chúng tôi đành xin đơn vị gửi một bản sao của văn bản để nộp cho đơn vị tiếp nhận nhưng </w:t>
      </w:r>
      <w:r w:rsidR="00F66801">
        <w:rPr>
          <w:bCs/>
          <w:sz w:val="25"/>
          <w:szCs w:val="25"/>
        </w:rPr>
        <w:t>đã bị</w:t>
      </w:r>
      <w:r>
        <w:rPr>
          <w:bCs/>
          <w:sz w:val="25"/>
          <w:szCs w:val="25"/>
        </w:rPr>
        <w:t xml:space="preserve"> từ chối vì họ trả lời là</w:t>
      </w:r>
      <w:r w:rsidR="002D6132">
        <w:rPr>
          <w:bCs/>
          <w:sz w:val="25"/>
          <w:szCs w:val="25"/>
        </w:rPr>
        <w:t xml:space="preserve"> </w:t>
      </w:r>
      <w:r>
        <w:rPr>
          <w:bCs/>
          <w:sz w:val="25"/>
          <w:szCs w:val="25"/>
        </w:rPr>
        <w:t xml:space="preserve">hình </w:t>
      </w:r>
      <w:r w:rsidR="008B480E">
        <w:rPr>
          <w:bCs/>
          <w:sz w:val="25"/>
          <w:szCs w:val="25"/>
        </w:rPr>
        <w:t xml:space="preserve">thức </w:t>
      </w:r>
      <w:r>
        <w:rPr>
          <w:bCs/>
          <w:sz w:val="25"/>
          <w:szCs w:val="25"/>
        </w:rPr>
        <w:t>này là không phù hợp. Chúng tôi thấy rằng hình thức</w:t>
      </w:r>
      <w:r w:rsidR="008B480E">
        <w:rPr>
          <w:bCs/>
          <w:sz w:val="25"/>
          <w:szCs w:val="25"/>
        </w:rPr>
        <w:t xml:space="preserve"> gửi văn bản</w:t>
      </w:r>
      <w:r>
        <w:rPr>
          <w:bCs/>
          <w:sz w:val="25"/>
          <w:szCs w:val="25"/>
        </w:rPr>
        <w:t xml:space="preserve"> này </w:t>
      </w:r>
      <w:r w:rsidR="008B480E">
        <w:rPr>
          <w:bCs/>
          <w:sz w:val="25"/>
          <w:szCs w:val="25"/>
        </w:rPr>
        <w:t xml:space="preserve">dường như </w:t>
      </w:r>
      <w:r w:rsidR="008B480E">
        <w:rPr>
          <w:bCs/>
          <w:sz w:val="25"/>
          <w:szCs w:val="25"/>
        </w:rPr>
        <w:t xml:space="preserve">đã </w:t>
      </w:r>
      <w:r>
        <w:rPr>
          <w:bCs/>
          <w:sz w:val="25"/>
          <w:szCs w:val="25"/>
        </w:rPr>
        <w:t>không có người giám sát việc kiểm tra văn bản đến và đi giữa các ban ngành. Điều này cũng gây ra rất nhiều khó khăn cho doanh nghiệp.</w:t>
      </w:r>
      <w:r w:rsidR="008B480E">
        <w:rPr>
          <w:bCs/>
          <w:sz w:val="25"/>
          <w:szCs w:val="25"/>
        </w:rPr>
        <w:t xml:space="preserve"> Theo chúng tôi, việc áp dụng hình thức gửi văn bản nội này giữa các cơ quan Nhà nước là một bước tiến trong việc cải cách hành chính</w:t>
      </w:r>
      <w:r w:rsidR="008E34F6">
        <w:rPr>
          <w:bCs/>
          <w:sz w:val="25"/>
          <w:szCs w:val="25"/>
        </w:rPr>
        <w:t>, tiến tới xây dựng một Chính phủ điện tử, tuy nhiên, thực tế triển khai lại đang đi ngược lại với mong muốn của Chính phủ.</w:t>
      </w:r>
    </w:p>
    <w:p w14:paraId="4BACF596" w14:textId="45564B97" w:rsidR="00234191" w:rsidRDefault="00234191" w:rsidP="00A91F41">
      <w:pPr>
        <w:ind w:firstLine="709"/>
        <w:jc w:val="both"/>
        <w:rPr>
          <w:bCs/>
          <w:sz w:val="25"/>
          <w:szCs w:val="25"/>
        </w:rPr>
      </w:pPr>
    </w:p>
    <w:p w14:paraId="49B1C919" w14:textId="70DD3C68" w:rsidR="0076677B" w:rsidRDefault="0076677B" w:rsidP="00FC57E1">
      <w:pPr>
        <w:ind w:firstLine="709"/>
        <w:jc w:val="both"/>
        <w:rPr>
          <w:sz w:val="25"/>
          <w:szCs w:val="25"/>
          <w:lang w:bidi="en-US"/>
        </w:rPr>
      </w:pPr>
      <w:r>
        <w:rPr>
          <w:sz w:val="25"/>
          <w:szCs w:val="25"/>
          <w:lang w:bidi="en-US"/>
        </w:rPr>
        <w:t>Chúng tôi thiết nghĩ để thực sự thu hút vốn đầu tư và hỗ trợ doanh nghiệp, thì Đảng vả Chính phủ cần tiếp tục có những cải cách mạnh mẽ không chỉ trong lĩnh vực pháp luật mà cần xây dựng cả những quy chế làm việc chi tiết, quy chế phối kết hợp giữa các cơ quan Nhà nước và cần có biện pháp quyết liệt để xử lý hành vi thiếu trách nhiệm của một số công chức</w:t>
      </w:r>
      <w:r w:rsidR="003B57FF">
        <w:rPr>
          <w:sz w:val="25"/>
          <w:szCs w:val="25"/>
          <w:lang w:bidi="en-US"/>
        </w:rPr>
        <w:t xml:space="preserve"> </w:t>
      </w:r>
      <w:r w:rsidR="0089257D">
        <w:rPr>
          <w:sz w:val="25"/>
          <w:szCs w:val="25"/>
          <w:lang w:bidi="en-US"/>
        </w:rPr>
        <w:t>khi thực hiện nhiệm vụ giải quyết các thủ tục hành chính cho doanh nghiệp</w:t>
      </w:r>
      <w:r w:rsidR="003B57FF">
        <w:rPr>
          <w:sz w:val="25"/>
          <w:szCs w:val="25"/>
          <w:lang w:bidi="en-US"/>
        </w:rPr>
        <w:t>.</w:t>
      </w:r>
      <w:r>
        <w:rPr>
          <w:sz w:val="25"/>
          <w:szCs w:val="25"/>
          <w:lang w:bidi="en-US"/>
        </w:rPr>
        <w:t xml:space="preserve"> </w:t>
      </w:r>
    </w:p>
    <w:p w14:paraId="7AD1C344" w14:textId="77777777" w:rsidR="0076677B" w:rsidRDefault="0076677B" w:rsidP="00FC57E1">
      <w:pPr>
        <w:ind w:firstLine="709"/>
        <w:jc w:val="both"/>
        <w:rPr>
          <w:sz w:val="25"/>
          <w:szCs w:val="25"/>
          <w:lang w:bidi="en-US"/>
        </w:rPr>
      </w:pPr>
    </w:p>
    <w:p w14:paraId="781C997F" w14:textId="447C97A1" w:rsidR="00856DC0" w:rsidRPr="00434F57" w:rsidRDefault="00856DC0" w:rsidP="00FC57E1">
      <w:pPr>
        <w:ind w:firstLine="709"/>
        <w:jc w:val="both"/>
        <w:rPr>
          <w:sz w:val="25"/>
          <w:szCs w:val="25"/>
          <w:lang w:bidi="en-US"/>
        </w:rPr>
      </w:pPr>
      <w:r w:rsidRPr="00434F57">
        <w:rPr>
          <w:sz w:val="25"/>
          <w:szCs w:val="25"/>
          <w:lang w:bidi="en-US"/>
        </w:rPr>
        <w:t>Trên đây là những ý kiến</w:t>
      </w:r>
      <w:r w:rsidR="00130CCB">
        <w:rPr>
          <w:sz w:val="25"/>
          <w:szCs w:val="25"/>
          <w:lang w:bidi="en-US"/>
        </w:rPr>
        <w:t>,</w:t>
      </w:r>
      <w:r w:rsidRPr="00434F57">
        <w:rPr>
          <w:sz w:val="25"/>
          <w:szCs w:val="25"/>
          <w:lang w:bidi="en-US"/>
        </w:rPr>
        <w:t xml:space="preserve"> </w:t>
      </w:r>
      <w:r w:rsidR="00EB6747">
        <w:rPr>
          <w:sz w:val="25"/>
          <w:szCs w:val="25"/>
          <w:lang w:bidi="en-US"/>
        </w:rPr>
        <w:t>phản ánh, góp ý</w:t>
      </w:r>
      <w:r w:rsidRPr="00434F57">
        <w:rPr>
          <w:sz w:val="25"/>
          <w:szCs w:val="25"/>
          <w:lang w:bidi="en-US"/>
        </w:rPr>
        <w:t xml:space="preserve"> của Bizlink</w:t>
      </w:r>
      <w:r w:rsidR="00EB6747">
        <w:rPr>
          <w:sz w:val="25"/>
          <w:szCs w:val="25"/>
          <w:lang w:bidi="en-US"/>
        </w:rPr>
        <w:t xml:space="preserve"> về một số quy định của pháp luật có liên quan đến gia nhập thị trường, góp vốn, tổ chức, điều hành doanh nghiệp</w:t>
      </w:r>
      <w:r w:rsidR="00391344">
        <w:rPr>
          <w:sz w:val="25"/>
          <w:szCs w:val="25"/>
          <w:lang w:bidi="en-US"/>
        </w:rPr>
        <w:t>, xin gửi tới VCCI</w:t>
      </w:r>
      <w:r w:rsidR="00130CCB">
        <w:rPr>
          <w:sz w:val="25"/>
          <w:szCs w:val="25"/>
          <w:lang w:bidi="en-US"/>
        </w:rPr>
        <w:t xml:space="preserve"> để VCCI </w:t>
      </w:r>
      <w:r w:rsidR="00391344">
        <w:rPr>
          <w:sz w:val="25"/>
          <w:szCs w:val="25"/>
          <w:lang w:bidi="en-US"/>
        </w:rPr>
        <w:t>tiếp nhận, tổng hợp và kiến nghị đến các cơ quan nhà nước có thẩm quyền</w:t>
      </w:r>
      <w:r w:rsidR="00130CCB">
        <w:rPr>
          <w:sz w:val="25"/>
          <w:szCs w:val="25"/>
          <w:lang w:bidi="en-US"/>
        </w:rPr>
        <w:t xml:space="preserve">. </w:t>
      </w:r>
      <w:r w:rsidRPr="00434F57">
        <w:rPr>
          <w:sz w:val="25"/>
          <w:szCs w:val="25"/>
          <w:lang w:bidi="en-US"/>
        </w:rPr>
        <w:t>Trường hợp Quý cơ quan cần trao đổi thêm với chúng tôi, vui lòng liên lạc với Bizlink theo thông tin dưới đây:</w:t>
      </w:r>
    </w:p>
    <w:p w14:paraId="7C398C8D" w14:textId="77777777" w:rsidR="00856DC0" w:rsidRPr="00434F57" w:rsidRDefault="00856DC0" w:rsidP="00856DC0">
      <w:pPr>
        <w:jc w:val="both"/>
        <w:rPr>
          <w:sz w:val="25"/>
          <w:szCs w:val="25"/>
          <w:lang w:bidi="en-US"/>
        </w:rPr>
      </w:pPr>
    </w:p>
    <w:p w14:paraId="46D20152" w14:textId="77777777" w:rsidR="00856DC0" w:rsidRPr="00434F57" w:rsidRDefault="00856DC0" w:rsidP="00FC57E1">
      <w:pPr>
        <w:ind w:firstLine="709"/>
        <w:jc w:val="both"/>
        <w:rPr>
          <w:b/>
          <w:bCs/>
          <w:sz w:val="25"/>
          <w:szCs w:val="25"/>
          <w:lang w:bidi="en-US"/>
        </w:rPr>
      </w:pPr>
      <w:r w:rsidRPr="00434F57">
        <w:rPr>
          <w:b/>
          <w:bCs/>
          <w:sz w:val="25"/>
          <w:szCs w:val="25"/>
          <w:lang w:bidi="en-US"/>
        </w:rPr>
        <w:t>Công ty Luật TNHH Bizlink</w:t>
      </w:r>
    </w:p>
    <w:p w14:paraId="018989A0" w14:textId="77777777" w:rsidR="00856DC0" w:rsidRPr="00434F57" w:rsidRDefault="00856DC0" w:rsidP="00FC57E1">
      <w:pPr>
        <w:ind w:firstLine="709"/>
        <w:jc w:val="both"/>
        <w:rPr>
          <w:sz w:val="25"/>
          <w:szCs w:val="25"/>
          <w:lang w:bidi="en-US"/>
        </w:rPr>
      </w:pPr>
      <w:r>
        <w:rPr>
          <w:sz w:val="25"/>
          <w:szCs w:val="25"/>
          <w:lang w:bidi="en-US"/>
        </w:rPr>
        <w:t>Phòng 1502A, Tầng 15, Tòa nhà Charm Vit, 117 Trần Duy Hưng, Cầu Giấy, Hà Nội</w:t>
      </w:r>
    </w:p>
    <w:p w14:paraId="147162A5" w14:textId="77777777" w:rsidR="00856DC0" w:rsidRPr="00434F57" w:rsidRDefault="00856DC0" w:rsidP="00FC57E1">
      <w:pPr>
        <w:ind w:firstLine="709"/>
        <w:jc w:val="both"/>
        <w:rPr>
          <w:sz w:val="25"/>
          <w:szCs w:val="25"/>
          <w:lang w:bidi="en-US"/>
        </w:rPr>
      </w:pPr>
      <w:r>
        <w:rPr>
          <w:sz w:val="25"/>
          <w:szCs w:val="25"/>
          <w:lang w:bidi="en-US"/>
        </w:rPr>
        <w:t>Tel:</w:t>
      </w:r>
      <w:r>
        <w:rPr>
          <w:sz w:val="25"/>
          <w:szCs w:val="25"/>
          <w:lang w:bidi="en-US"/>
        </w:rPr>
        <w:tab/>
        <w:t>(84.24</w:t>
      </w:r>
      <w:r w:rsidRPr="00434F57">
        <w:rPr>
          <w:sz w:val="25"/>
          <w:szCs w:val="25"/>
          <w:lang w:bidi="en-US"/>
        </w:rPr>
        <w:t>) 3514 8355</w:t>
      </w:r>
      <w:r w:rsidRPr="00434F57">
        <w:rPr>
          <w:sz w:val="25"/>
          <w:szCs w:val="25"/>
          <w:lang w:bidi="en-US"/>
        </w:rPr>
        <w:tab/>
        <w:t>Fax: (84.</w:t>
      </w:r>
      <w:r>
        <w:rPr>
          <w:sz w:val="25"/>
          <w:szCs w:val="25"/>
          <w:lang w:bidi="en-US"/>
        </w:rPr>
        <w:t>24</w:t>
      </w:r>
      <w:r w:rsidRPr="00434F57">
        <w:rPr>
          <w:sz w:val="25"/>
          <w:szCs w:val="25"/>
          <w:lang w:bidi="en-US"/>
        </w:rPr>
        <w:t>) 3514 8344</w:t>
      </w:r>
    </w:p>
    <w:p w14:paraId="5CE20B2A" w14:textId="77777777" w:rsidR="00856DC0" w:rsidRPr="00434F57" w:rsidRDefault="00856DC0" w:rsidP="00FC57E1">
      <w:pPr>
        <w:ind w:firstLine="709"/>
        <w:jc w:val="both"/>
        <w:rPr>
          <w:sz w:val="25"/>
          <w:szCs w:val="25"/>
          <w:lang w:bidi="en-US"/>
        </w:rPr>
      </w:pPr>
      <w:r w:rsidRPr="00434F57">
        <w:rPr>
          <w:sz w:val="25"/>
          <w:szCs w:val="25"/>
          <w:lang w:bidi="en-US"/>
        </w:rPr>
        <w:t>Ema</w:t>
      </w:r>
      <w:hyperlink r:id="rId9">
        <w:r w:rsidRPr="00655E83">
          <w:rPr>
            <w:rStyle w:val="Hyperlink"/>
            <w:color w:val="000000" w:themeColor="text1"/>
            <w:sz w:val="25"/>
            <w:szCs w:val="25"/>
            <w:lang w:bidi="en-US"/>
          </w:rPr>
          <w:t>il:</w:t>
        </w:r>
        <w:r w:rsidRPr="00434F57">
          <w:rPr>
            <w:rStyle w:val="Hyperlink"/>
            <w:sz w:val="25"/>
            <w:szCs w:val="25"/>
            <w:lang w:bidi="en-US"/>
          </w:rPr>
          <w:t xml:space="preserve"> hanoi@bizlink.vn</w:t>
        </w:r>
      </w:hyperlink>
      <w:r w:rsidRPr="00434F57">
        <w:rPr>
          <w:sz w:val="25"/>
          <w:szCs w:val="25"/>
          <w:lang w:bidi="en-US"/>
        </w:rPr>
        <w:t xml:space="preserve"> </w:t>
      </w:r>
    </w:p>
    <w:p w14:paraId="66D32A93" w14:textId="77777777" w:rsidR="00856DC0" w:rsidRPr="00434F57" w:rsidRDefault="00856DC0" w:rsidP="00856DC0">
      <w:pPr>
        <w:jc w:val="both"/>
        <w:rPr>
          <w:sz w:val="25"/>
          <w:szCs w:val="25"/>
          <w:lang w:bidi="en-US"/>
        </w:rPr>
      </w:pPr>
    </w:p>
    <w:p w14:paraId="4E154987" w14:textId="77777777" w:rsidR="00856DC0" w:rsidRDefault="00856DC0" w:rsidP="00856DC0">
      <w:pPr>
        <w:jc w:val="both"/>
        <w:rPr>
          <w:sz w:val="25"/>
          <w:szCs w:val="25"/>
          <w:lang w:bidi="en-US"/>
        </w:rPr>
      </w:pPr>
      <w:r w:rsidRPr="00434F57">
        <w:rPr>
          <w:sz w:val="25"/>
          <w:szCs w:val="25"/>
          <w:lang w:bidi="en-US"/>
        </w:rPr>
        <w:t>Trân trọng!</w:t>
      </w:r>
    </w:p>
    <w:p w14:paraId="35C4E57C" w14:textId="77777777" w:rsidR="00130CCB" w:rsidRPr="00130CCB" w:rsidRDefault="00130CCB" w:rsidP="00856DC0">
      <w:pPr>
        <w:jc w:val="both"/>
        <w:rPr>
          <w:b/>
          <w:sz w:val="25"/>
          <w:szCs w:val="25"/>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0"/>
      </w:tblGrid>
      <w:tr w:rsidR="00130CCB" w:rsidRPr="00130CCB" w14:paraId="14873E3D" w14:textId="77777777" w:rsidTr="00130CCB">
        <w:tc>
          <w:tcPr>
            <w:tcW w:w="2547" w:type="dxa"/>
          </w:tcPr>
          <w:p w14:paraId="7E657F98" w14:textId="77777777" w:rsidR="00130CCB" w:rsidRDefault="00130CCB" w:rsidP="00130CCB">
            <w:pPr>
              <w:jc w:val="center"/>
              <w:rPr>
                <w:b/>
                <w:sz w:val="25"/>
                <w:szCs w:val="25"/>
                <w:lang w:bidi="en-US"/>
              </w:rPr>
            </w:pPr>
          </w:p>
          <w:p w14:paraId="361C8BE8" w14:textId="77777777" w:rsidR="00345EFC" w:rsidRDefault="00345EFC" w:rsidP="00130CCB">
            <w:pPr>
              <w:jc w:val="center"/>
              <w:rPr>
                <w:b/>
                <w:sz w:val="25"/>
                <w:szCs w:val="25"/>
                <w:lang w:bidi="en-US"/>
              </w:rPr>
            </w:pPr>
          </w:p>
          <w:p w14:paraId="005BDD23" w14:textId="16DCF7D6" w:rsidR="00345EFC" w:rsidRPr="00130CCB" w:rsidRDefault="00345EFC" w:rsidP="00130CCB">
            <w:pPr>
              <w:jc w:val="center"/>
              <w:rPr>
                <w:b/>
                <w:sz w:val="25"/>
                <w:szCs w:val="25"/>
                <w:lang w:bidi="en-US"/>
              </w:rPr>
            </w:pPr>
          </w:p>
        </w:tc>
        <w:tc>
          <w:tcPr>
            <w:tcW w:w="6800" w:type="dxa"/>
          </w:tcPr>
          <w:p w14:paraId="50E86831" w14:textId="77777777" w:rsidR="00130CCB" w:rsidRPr="00130CCB" w:rsidRDefault="00130CCB" w:rsidP="00345EFC">
            <w:pPr>
              <w:jc w:val="center"/>
              <w:rPr>
                <w:b/>
                <w:sz w:val="25"/>
                <w:szCs w:val="25"/>
                <w:lang w:bidi="en-US"/>
              </w:rPr>
            </w:pPr>
            <w:r w:rsidRPr="00130CCB">
              <w:rPr>
                <w:b/>
                <w:sz w:val="25"/>
                <w:szCs w:val="25"/>
                <w:lang w:bidi="en-US"/>
              </w:rPr>
              <w:lastRenderedPageBreak/>
              <w:t>TM. CÔNG TY LUẬT TNHH BIZLINK</w:t>
            </w:r>
          </w:p>
          <w:p w14:paraId="2747549E" w14:textId="003021D8" w:rsidR="00130CCB" w:rsidRDefault="00130CCB" w:rsidP="00345EFC">
            <w:pPr>
              <w:jc w:val="center"/>
              <w:rPr>
                <w:b/>
                <w:sz w:val="25"/>
                <w:szCs w:val="25"/>
                <w:lang w:bidi="en-US"/>
              </w:rPr>
            </w:pPr>
          </w:p>
          <w:p w14:paraId="518F17C9" w14:textId="79905C53" w:rsidR="00345EFC" w:rsidRDefault="00345EFC" w:rsidP="00345EFC">
            <w:pPr>
              <w:jc w:val="center"/>
              <w:rPr>
                <w:b/>
                <w:sz w:val="25"/>
                <w:szCs w:val="25"/>
                <w:lang w:bidi="en-US"/>
              </w:rPr>
            </w:pPr>
          </w:p>
          <w:p w14:paraId="3232D05E" w14:textId="6270757F" w:rsidR="00345EFC" w:rsidRDefault="00345EFC" w:rsidP="00345EFC">
            <w:pPr>
              <w:jc w:val="center"/>
              <w:rPr>
                <w:b/>
                <w:sz w:val="25"/>
                <w:szCs w:val="25"/>
                <w:lang w:bidi="en-US"/>
              </w:rPr>
            </w:pPr>
          </w:p>
          <w:p w14:paraId="0F5870B1" w14:textId="3CABC274" w:rsidR="00345EFC" w:rsidRDefault="00345EFC" w:rsidP="00345EFC">
            <w:pPr>
              <w:jc w:val="center"/>
              <w:rPr>
                <w:b/>
                <w:sz w:val="25"/>
                <w:szCs w:val="25"/>
                <w:lang w:bidi="en-US"/>
              </w:rPr>
            </w:pPr>
          </w:p>
          <w:p w14:paraId="244FAA71" w14:textId="77777777" w:rsidR="00880681" w:rsidRPr="00130CCB" w:rsidRDefault="00880681" w:rsidP="00345EFC">
            <w:pPr>
              <w:jc w:val="center"/>
              <w:rPr>
                <w:b/>
                <w:sz w:val="25"/>
                <w:szCs w:val="25"/>
                <w:lang w:bidi="en-US"/>
              </w:rPr>
            </w:pPr>
          </w:p>
          <w:p w14:paraId="2110D722" w14:textId="77777777" w:rsidR="00130CCB" w:rsidRPr="00130CCB" w:rsidRDefault="00130CCB" w:rsidP="00345EFC">
            <w:pPr>
              <w:jc w:val="center"/>
              <w:rPr>
                <w:b/>
                <w:sz w:val="25"/>
                <w:szCs w:val="25"/>
                <w:lang w:bidi="en-US"/>
              </w:rPr>
            </w:pPr>
            <w:r w:rsidRPr="00130CCB">
              <w:rPr>
                <w:b/>
                <w:sz w:val="25"/>
                <w:szCs w:val="25"/>
                <w:lang w:bidi="en-US"/>
              </w:rPr>
              <w:t>Nguyễn Đức Mạnh</w:t>
            </w:r>
          </w:p>
          <w:p w14:paraId="24C2F035" w14:textId="081A20F7" w:rsidR="00130CCB" w:rsidRPr="00130CCB" w:rsidRDefault="00130CCB" w:rsidP="00345EFC">
            <w:pPr>
              <w:jc w:val="center"/>
              <w:rPr>
                <w:b/>
                <w:sz w:val="25"/>
                <w:szCs w:val="25"/>
                <w:lang w:bidi="en-US"/>
              </w:rPr>
            </w:pPr>
            <w:r w:rsidRPr="00130CCB">
              <w:rPr>
                <w:b/>
                <w:sz w:val="25"/>
                <w:szCs w:val="25"/>
                <w:lang w:bidi="en-US"/>
              </w:rPr>
              <w:t>Phó Giám đốc</w:t>
            </w:r>
            <w:r w:rsidR="002E7676">
              <w:rPr>
                <w:b/>
                <w:sz w:val="25"/>
                <w:szCs w:val="25"/>
                <w:lang w:bidi="en-US"/>
              </w:rPr>
              <w:t xml:space="preserve"> – Luật sư thành viên</w:t>
            </w:r>
          </w:p>
          <w:p w14:paraId="5F3F254F" w14:textId="77777777" w:rsidR="00130CCB" w:rsidRPr="00130CCB" w:rsidRDefault="00130CCB" w:rsidP="00F072B0">
            <w:pPr>
              <w:jc w:val="right"/>
              <w:rPr>
                <w:b/>
                <w:sz w:val="25"/>
                <w:szCs w:val="25"/>
                <w:lang w:bidi="en-US"/>
              </w:rPr>
            </w:pPr>
          </w:p>
        </w:tc>
      </w:tr>
    </w:tbl>
    <w:p w14:paraId="47B63360" w14:textId="6585F612" w:rsidR="00EB6747" w:rsidRDefault="00EB6747" w:rsidP="00130CCB">
      <w:pPr>
        <w:jc w:val="center"/>
        <w:rPr>
          <w:sz w:val="25"/>
          <w:szCs w:val="25"/>
          <w:lang w:bidi="en-US"/>
        </w:rPr>
      </w:pPr>
    </w:p>
    <w:p w14:paraId="33DDD71F" w14:textId="77777777" w:rsidR="00EB6747" w:rsidRPr="00434F57" w:rsidRDefault="00EB6747" w:rsidP="00856DC0">
      <w:pPr>
        <w:jc w:val="both"/>
        <w:rPr>
          <w:sz w:val="25"/>
          <w:szCs w:val="25"/>
          <w:lang w:bidi="en-US"/>
        </w:rPr>
      </w:pPr>
    </w:p>
    <w:p w14:paraId="1B391663" w14:textId="77777777" w:rsidR="00856DC0" w:rsidRPr="007B00C4" w:rsidRDefault="00856DC0" w:rsidP="00726138">
      <w:pPr>
        <w:jc w:val="both"/>
        <w:rPr>
          <w:sz w:val="25"/>
          <w:szCs w:val="25"/>
        </w:rPr>
      </w:pPr>
    </w:p>
    <w:sectPr w:rsidR="00856DC0" w:rsidRPr="007B00C4" w:rsidSect="00130CCB">
      <w:footerReference w:type="default" r:id="rId10"/>
      <w:pgSz w:w="11909" w:h="16834" w:code="9"/>
      <w:pgMar w:top="1021" w:right="1134" w:bottom="851" w:left="1418"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28BDC" w14:textId="77777777" w:rsidR="00AC25D3" w:rsidRDefault="00AC25D3">
      <w:r>
        <w:separator/>
      </w:r>
    </w:p>
  </w:endnote>
  <w:endnote w:type="continuationSeparator" w:id="0">
    <w:p w14:paraId="4B8BA992" w14:textId="77777777" w:rsidR="00AC25D3" w:rsidRDefault="00AC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7363" w14:textId="77777777" w:rsidR="005C0546" w:rsidRPr="00FA05D2" w:rsidRDefault="005C0546">
    <w:pPr>
      <w:pStyle w:val="Footer"/>
      <w:jc w:val="center"/>
      <w:rPr>
        <w:sz w:val="22"/>
        <w:szCs w:val="22"/>
      </w:rPr>
    </w:pPr>
    <w:r w:rsidRPr="00FA05D2">
      <w:rPr>
        <w:sz w:val="22"/>
        <w:szCs w:val="22"/>
      </w:rPr>
      <w:fldChar w:fldCharType="begin"/>
    </w:r>
    <w:r w:rsidRPr="00FA05D2">
      <w:rPr>
        <w:sz w:val="22"/>
        <w:szCs w:val="22"/>
      </w:rPr>
      <w:instrText xml:space="preserve"> PAGE   \* MERGEFORMAT </w:instrText>
    </w:r>
    <w:r w:rsidRPr="00FA05D2">
      <w:rPr>
        <w:sz w:val="22"/>
        <w:szCs w:val="22"/>
      </w:rPr>
      <w:fldChar w:fldCharType="separate"/>
    </w:r>
    <w:r w:rsidR="001B149E">
      <w:rPr>
        <w:noProof/>
        <w:sz w:val="22"/>
        <w:szCs w:val="22"/>
      </w:rPr>
      <w:t>5</w:t>
    </w:r>
    <w:r w:rsidRPr="00FA05D2">
      <w:rPr>
        <w:noProof/>
        <w:sz w:val="22"/>
        <w:szCs w:val="22"/>
      </w:rPr>
      <w:fldChar w:fldCharType="end"/>
    </w:r>
  </w:p>
  <w:p w14:paraId="11DB5F21" w14:textId="77777777" w:rsidR="005C0546" w:rsidRDefault="005C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EB9F5" w14:textId="77777777" w:rsidR="00AC25D3" w:rsidRDefault="00AC25D3">
      <w:r>
        <w:separator/>
      </w:r>
    </w:p>
  </w:footnote>
  <w:footnote w:type="continuationSeparator" w:id="0">
    <w:p w14:paraId="683DDF33" w14:textId="77777777" w:rsidR="00AC25D3" w:rsidRDefault="00AC25D3">
      <w:r>
        <w:continuationSeparator/>
      </w:r>
    </w:p>
  </w:footnote>
  <w:footnote w:id="1">
    <w:p w14:paraId="6C67B085" w14:textId="77777777" w:rsidR="00F84E98" w:rsidRDefault="00F84E98" w:rsidP="00F84E98">
      <w:pPr>
        <w:pStyle w:val="FootnoteText"/>
      </w:pPr>
      <w:r>
        <w:rPr>
          <w:rStyle w:val="FootnoteReference"/>
        </w:rPr>
        <w:footnoteRef/>
      </w:r>
      <w:r>
        <w:t xml:space="preserve"> Điểm a khoản 1 Điều 36 Luật Doanh nghiệp 2014.</w:t>
      </w:r>
    </w:p>
  </w:footnote>
  <w:footnote w:id="2">
    <w:p w14:paraId="60EBCAA9" w14:textId="77777777" w:rsidR="00F84E98" w:rsidRDefault="00F84E98" w:rsidP="00F84E98">
      <w:pPr>
        <w:pStyle w:val="FootnoteText"/>
      </w:pPr>
      <w:r>
        <w:rPr>
          <w:rStyle w:val="FootnoteReference"/>
        </w:rPr>
        <w:footnoteRef/>
      </w:r>
      <w:r>
        <w:t xml:space="preserve"> Khoản 3 Điều 188 Luật Đất đai 2013.</w:t>
      </w:r>
    </w:p>
  </w:footnote>
  <w:footnote w:id="3">
    <w:p w14:paraId="50CAA869" w14:textId="77777777" w:rsidR="00F84E98" w:rsidRDefault="00F84E98" w:rsidP="00F84E98">
      <w:pPr>
        <w:pStyle w:val="FootnoteText"/>
      </w:pPr>
      <w:r>
        <w:rPr>
          <w:rStyle w:val="FootnoteReference"/>
        </w:rPr>
        <w:footnoteRef/>
      </w:r>
      <w:r>
        <w:t xml:space="preserve"> Khoản 2 Điều 48, khoản 2 Điều 74 và Khoản 1 Điều 112 Luật Doanh nghiệp 2014.</w:t>
      </w:r>
    </w:p>
  </w:footnote>
  <w:footnote w:id="4">
    <w:p w14:paraId="2B7DB5FC" w14:textId="77777777" w:rsidR="00345EFC" w:rsidRDefault="00345EFC" w:rsidP="00345EFC">
      <w:pPr>
        <w:pStyle w:val="FootnoteText"/>
        <w:jc w:val="both"/>
      </w:pPr>
      <w:r>
        <w:rPr>
          <w:rStyle w:val="FootnoteReference"/>
        </w:rPr>
        <w:footnoteRef/>
      </w:r>
      <w:r>
        <w:t xml:space="preserve"> </w:t>
      </w:r>
      <w:r w:rsidRPr="00D923EB">
        <w:rPr>
          <w:sz w:val="22"/>
          <w:szCs w:val="22"/>
        </w:rPr>
        <w:t xml:space="preserve">Nghị định 118/NĐ-CP ngày 12 tháng 11 năm 2015 của Chính phủ </w:t>
      </w:r>
      <w:bookmarkStart w:id="0" w:name="loai_1_name"/>
      <w:r w:rsidRPr="00D923EB">
        <w:rPr>
          <w:sz w:val="22"/>
          <w:szCs w:val="22"/>
        </w:rPr>
        <w:t>quy định chi tiết và hướng dẫn thi hành một số điều của luật đầu tư</w:t>
      </w:r>
      <w:bookmarkEnd w:id="0"/>
      <w:r>
        <w:rPr>
          <w:sz w:val="22"/>
          <w:szCs w:val="22"/>
        </w:rPr>
        <w:t xml:space="preserve"> (“</w:t>
      </w:r>
      <w:r w:rsidRPr="00D923EB">
        <w:rPr>
          <w:b/>
          <w:sz w:val="22"/>
          <w:szCs w:val="22"/>
        </w:rPr>
        <w:t>Nghị Định 118/ NĐ-CP</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25D"/>
    <w:multiLevelType w:val="hybridMultilevel"/>
    <w:tmpl w:val="E95AA5C4"/>
    <w:lvl w:ilvl="0" w:tplc="2D7086E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5E89"/>
    <w:multiLevelType w:val="hybridMultilevel"/>
    <w:tmpl w:val="5A167ADE"/>
    <w:lvl w:ilvl="0" w:tplc="F712297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03CE1"/>
    <w:multiLevelType w:val="hybridMultilevel"/>
    <w:tmpl w:val="621C2F1A"/>
    <w:lvl w:ilvl="0" w:tplc="88E645B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8579F"/>
    <w:multiLevelType w:val="hybridMultilevel"/>
    <w:tmpl w:val="633C76C6"/>
    <w:lvl w:ilvl="0" w:tplc="A98CE1DC">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A767C"/>
    <w:multiLevelType w:val="hybridMultilevel"/>
    <w:tmpl w:val="8A7E6780"/>
    <w:lvl w:ilvl="0" w:tplc="88E645B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B767F8"/>
    <w:multiLevelType w:val="hybridMultilevel"/>
    <w:tmpl w:val="795A178C"/>
    <w:lvl w:ilvl="0" w:tplc="800817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7365B"/>
    <w:multiLevelType w:val="hybridMultilevel"/>
    <w:tmpl w:val="EE828E1C"/>
    <w:lvl w:ilvl="0" w:tplc="74EAD498">
      <w:start w:val="1"/>
      <w:numFmt w:val="upperRoman"/>
      <w:lvlText w:val="%1."/>
      <w:lvlJc w:val="left"/>
      <w:pPr>
        <w:ind w:left="822" w:hanging="720"/>
      </w:pPr>
      <w:rPr>
        <w:rFonts w:ascii="Times New Roman" w:eastAsia="Times New Roman" w:hAnsi="Times New Roman" w:cs="Times New Roman" w:hint="default"/>
        <w:b/>
        <w:bCs/>
        <w:w w:val="99"/>
        <w:sz w:val="24"/>
        <w:szCs w:val="24"/>
        <w:lang w:val="en-US" w:eastAsia="en-US" w:bidi="en-US"/>
      </w:rPr>
    </w:lvl>
    <w:lvl w:ilvl="1" w:tplc="897CF2CC">
      <w:start w:val="1"/>
      <w:numFmt w:val="decimal"/>
      <w:lvlText w:val="%2."/>
      <w:lvlJc w:val="left"/>
      <w:pPr>
        <w:ind w:left="822" w:hanging="720"/>
      </w:pPr>
      <w:rPr>
        <w:rFonts w:ascii="Times New Roman" w:eastAsia="Times New Roman" w:hAnsi="Times New Roman" w:cs="Times New Roman" w:hint="default"/>
        <w:b/>
        <w:bCs/>
        <w:spacing w:val="-4"/>
        <w:w w:val="99"/>
        <w:sz w:val="24"/>
        <w:szCs w:val="24"/>
        <w:lang w:val="en-US" w:eastAsia="en-US" w:bidi="en-US"/>
      </w:rPr>
    </w:lvl>
    <w:lvl w:ilvl="2" w:tplc="13BEA1B4">
      <w:start w:val="1"/>
      <w:numFmt w:val="lowerLetter"/>
      <w:lvlText w:val="%3)"/>
      <w:lvlJc w:val="left"/>
      <w:pPr>
        <w:ind w:left="822" w:hanging="269"/>
      </w:pPr>
      <w:rPr>
        <w:rFonts w:ascii="Times New Roman" w:eastAsia="Times New Roman" w:hAnsi="Times New Roman" w:cs="Times New Roman" w:hint="default"/>
        <w:i/>
        <w:w w:val="100"/>
        <w:sz w:val="24"/>
        <w:szCs w:val="24"/>
        <w:lang w:val="en-US" w:eastAsia="en-US" w:bidi="en-US"/>
      </w:rPr>
    </w:lvl>
    <w:lvl w:ilvl="3" w:tplc="FB489BD6">
      <w:numFmt w:val="bullet"/>
      <w:lvlText w:val="•"/>
      <w:lvlJc w:val="left"/>
      <w:pPr>
        <w:ind w:left="3460" w:hanging="269"/>
      </w:pPr>
      <w:rPr>
        <w:rFonts w:hint="default"/>
        <w:lang w:val="en-US" w:eastAsia="en-US" w:bidi="en-US"/>
      </w:rPr>
    </w:lvl>
    <w:lvl w:ilvl="4" w:tplc="C75EDB6A">
      <w:numFmt w:val="bullet"/>
      <w:lvlText w:val="•"/>
      <w:lvlJc w:val="left"/>
      <w:pPr>
        <w:ind w:left="4340" w:hanging="269"/>
      </w:pPr>
      <w:rPr>
        <w:rFonts w:hint="default"/>
        <w:lang w:val="en-US" w:eastAsia="en-US" w:bidi="en-US"/>
      </w:rPr>
    </w:lvl>
    <w:lvl w:ilvl="5" w:tplc="27EAAEE6">
      <w:numFmt w:val="bullet"/>
      <w:lvlText w:val="•"/>
      <w:lvlJc w:val="left"/>
      <w:pPr>
        <w:ind w:left="5220" w:hanging="269"/>
      </w:pPr>
      <w:rPr>
        <w:rFonts w:hint="default"/>
        <w:lang w:val="en-US" w:eastAsia="en-US" w:bidi="en-US"/>
      </w:rPr>
    </w:lvl>
    <w:lvl w:ilvl="6" w:tplc="1B3E6DC2">
      <w:numFmt w:val="bullet"/>
      <w:lvlText w:val="•"/>
      <w:lvlJc w:val="left"/>
      <w:pPr>
        <w:ind w:left="6100" w:hanging="269"/>
      </w:pPr>
      <w:rPr>
        <w:rFonts w:hint="default"/>
        <w:lang w:val="en-US" w:eastAsia="en-US" w:bidi="en-US"/>
      </w:rPr>
    </w:lvl>
    <w:lvl w:ilvl="7" w:tplc="36384F10">
      <w:numFmt w:val="bullet"/>
      <w:lvlText w:val="•"/>
      <w:lvlJc w:val="left"/>
      <w:pPr>
        <w:ind w:left="6980" w:hanging="269"/>
      </w:pPr>
      <w:rPr>
        <w:rFonts w:hint="default"/>
        <w:lang w:val="en-US" w:eastAsia="en-US" w:bidi="en-US"/>
      </w:rPr>
    </w:lvl>
    <w:lvl w:ilvl="8" w:tplc="9F228880">
      <w:numFmt w:val="bullet"/>
      <w:lvlText w:val="•"/>
      <w:lvlJc w:val="left"/>
      <w:pPr>
        <w:ind w:left="7860" w:hanging="269"/>
      </w:pPr>
      <w:rPr>
        <w:rFonts w:hint="default"/>
        <w:lang w:val="en-US" w:eastAsia="en-US" w:bidi="en-US"/>
      </w:rPr>
    </w:lvl>
  </w:abstractNum>
  <w:abstractNum w:abstractNumId="7" w15:restartNumberingAfterBreak="0">
    <w:nsid w:val="3F0B545D"/>
    <w:multiLevelType w:val="hybridMultilevel"/>
    <w:tmpl w:val="5D68B63E"/>
    <w:lvl w:ilvl="0" w:tplc="D91E00AE">
      <w:start w:val="1"/>
      <w:numFmt w:val="upp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E388F"/>
    <w:multiLevelType w:val="hybridMultilevel"/>
    <w:tmpl w:val="4DF64E94"/>
    <w:lvl w:ilvl="0" w:tplc="07AA73A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37E07"/>
    <w:multiLevelType w:val="hybridMultilevel"/>
    <w:tmpl w:val="3A16B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3768F5"/>
    <w:multiLevelType w:val="hybridMultilevel"/>
    <w:tmpl w:val="8A3C8D48"/>
    <w:lvl w:ilvl="0" w:tplc="88E645B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10"/>
  </w:num>
  <w:num w:numId="7">
    <w:abstractNumId w:val="8"/>
  </w:num>
  <w:num w:numId="8">
    <w:abstractNumId w:val="4"/>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29"/>
    <w:rsid w:val="000013AF"/>
    <w:rsid w:val="00006CC1"/>
    <w:rsid w:val="00021493"/>
    <w:rsid w:val="00043EC6"/>
    <w:rsid w:val="00062123"/>
    <w:rsid w:val="0006648D"/>
    <w:rsid w:val="0008771D"/>
    <w:rsid w:val="000A19F0"/>
    <w:rsid w:val="000B0DDD"/>
    <w:rsid w:val="000B1B20"/>
    <w:rsid w:val="000B4214"/>
    <w:rsid w:val="000E634A"/>
    <w:rsid w:val="0010342D"/>
    <w:rsid w:val="00106656"/>
    <w:rsid w:val="0011564E"/>
    <w:rsid w:val="00121A18"/>
    <w:rsid w:val="0012401E"/>
    <w:rsid w:val="00124875"/>
    <w:rsid w:val="00130CCB"/>
    <w:rsid w:val="00140D0C"/>
    <w:rsid w:val="00151FA7"/>
    <w:rsid w:val="00160511"/>
    <w:rsid w:val="00161018"/>
    <w:rsid w:val="00174B55"/>
    <w:rsid w:val="00182D1F"/>
    <w:rsid w:val="00183D0B"/>
    <w:rsid w:val="001B149E"/>
    <w:rsid w:val="001B21FA"/>
    <w:rsid w:val="001B2AC2"/>
    <w:rsid w:val="001B64CD"/>
    <w:rsid w:val="001C68F2"/>
    <w:rsid w:val="001C7243"/>
    <w:rsid w:val="001C7B58"/>
    <w:rsid w:val="001D1C6D"/>
    <w:rsid w:val="001F13D3"/>
    <w:rsid w:val="001F3C41"/>
    <w:rsid w:val="001F4324"/>
    <w:rsid w:val="001F74B6"/>
    <w:rsid w:val="00214330"/>
    <w:rsid w:val="00234191"/>
    <w:rsid w:val="00237CEA"/>
    <w:rsid w:val="00244DA7"/>
    <w:rsid w:val="0026410B"/>
    <w:rsid w:val="00267B1A"/>
    <w:rsid w:val="002726A4"/>
    <w:rsid w:val="002A3B10"/>
    <w:rsid w:val="002A7A63"/>
    <w:rsid w:val="002C1171"/>
    <w:rsid w:val="002C3734"/>
    <w:rsid w:val="002C41B0"/>
    <w:rsid w:val="002D6132"/>
    <w:rsid w:val="002E7676"/>
    <w:rsid w:val="003104A8"/>
    <w:rsid w:val="00312587"/>
    <w:rsid w:val="003305BF"/>
    <w:rsid w:val="00332DBD"/>
    <w:rsid w:val="003432C2"/>
    <w:rsid w:val="003449A1"/>
    <w:rsid w:val="00345EFC"/>
    <w:rsid w:val="0035000E"/>
    <w:rsid w:val="00355DE5"/>
    <w:rsid w:val="00356972"/>
    <w:rsid w:val="00363365"/>
    <w:rsid w:val="00391344"/>
    <w:rsid w:val="003A172D"/>
    <w:rsid w:val="003A595B"/>
    <w:rsid w:val="003B077C"/>
    <w:rsid w:val="003B2A66"/>
    <w:rsid w:val="003B5122"/>
    <w:rsid w:val="003B57FF"/>
    <w:rsid w:val="003D45E6"/>
    <w:rsid w:val="003E26AC"/>
    <w:rsid w:val="003E4195"/>
    <w:rsid w:val="003E44BF"/>
    <w:rsid w:val="003E6BF6"/>
    <w:rsid w:val="003F52AB"/>
    <w:rsid w:val="00404BDC"/>
    <w:rsid w:val="0042114F"/>
    <w:rsid w:val="004336B8"/>
    <w:rsid w:val="0043521A"/>
    <w:rsid w:val="00451E4F"/>
    <w:rsid w:val="0045609A"/>
    <w:rsid w:val="0047312D"/>
    <w:rsid w:val="00482984"/>
    <w:rsid w:val="00482F43"/>
    <w:rsid w:val="00484824"/>
    <w:rsid w:val="0049394B"/>
    <w:rsid w:val="004B1267"/>
    <w:rsid w:val="004E7D66"/>
    <w:rsid w:val="004F3827"/>
    <w:rsid w:val="005021E5"/>
    <w:rsid w:val="00506410"/>
    <w:rsid w:val="00520A36"/>
    <w:rsid w:val="005244CD"/>
    <w:rsid w:val="00527DB8"/>
    <w:rsid w:val="00537555"/>
    <w:rsid w:val="005410E8"/>
    <w:rsid w:val="0054408A"/>
    <w:rsid w:val="00570154"/>
    <w:rsid w:val="00570B6C"/>
    <w:rsid w:val="005828FC"/>
    <w:rsid w:val="005B2C83"/>
    <w:rsid w:val="005C0546"/>
    <w:rsid w:val="005C3BE7"/>
    <w:rsid w:val="005D22BA"/>
    <w:rsid w:val="005E538F"/>
    <w:rsid w:val="005E5980"/>
    <w:rsid w:val="005F14A2"/>
    <w:rsid w:val="00615789"/>
    <w:rsid w:val="00637A97"/>
    <w:rsid w:val="00655E83"/>
    <w:rsid w:val="00674B85"/>
    <w:rsid w:val="0069068D"/>
    <w:rsid w:val="00695F69"/>
    <w:rsid w:val="006A21CC"/>
    <w:rsid w:val="006C1768"/>
    <w:rsid w:val="006C2BF2"/>
    <w:rsid w:val="006D596F"/>
    <w:rsid w:val="006F14B5"/>
    <w:rsid w:val="006F3EFE"/>
    <w:rsid w:val="007028AA"/>
    <w:rsid w:val="00717A0B"/>
    <w:rsid w:val="00726138"/>
    <w:rsid w:val="00744074"/>
    <w:rsid w:val="007474DE"/>
    <w:rsid w:val="0076677B"/>
    <w:rsid w:val="00780AC4"/>
    <w:rsid w:val="007B00C4"/>
    <w:rsid w:val="007B0CDE"/>
    <w:rsid w:val="007B27D0"/>
    <w:rsid w:val="007F66D5"/>
    <w:rsid w:val="008024B7"/>
    <w:rsid w:val="008068AF"/>
    <w:rsid w:val="00806A78"/>
    <w:rsid w:val="00813F4A"/>
    <w:rsid w:val="008229AD"/>
    <w:rsid w:val="0084571C"/>
    <w:rsid w:val="008518D0"/>
    <w:rsid w:val="00856780"/>
    <w:rsid w:val="00856DC0"/>
    <w:rsid w:val="0086310E"/>
    <w:rsid w:val="00880681"/>
    <w:rsid w:val="0088672E"/>
    <w:rsid w:val="00886903"/>
    <w:rsid w:val="0089257D"/>
    <w:rsid w:val="008A414D"/>
    <w:rsid w:val="008A74CA"/>
    <w:rsid w:val="008B036D"/>
    <w:rsid w:val="008B480E"/>
    <w:rsid w:val="008E34F6"/>
    <w:rsid w:val="008F01A1"/>
    <w:rsid w:val="00901700"/>
    <w:rsid w:val="009111AB"/>
    <w:rsid w:val="00914D14"/>
    <w:rsid w:val="009266EB"/>
    <w:rsid w:val="00934E7F"/>
    <w:rsid w:val="009372CC"/>
    <w:rsid w:val="009729C9"/>
    <w:rsid w:val="009844EA"/>
    <w:rsid w:val="009913B3"/>
    <w:rsid w:val="00993DDD"/>
    <w:rsid w:val="009A7429"/>
    <w:rsid w:val="009C351B"/>
    <w:rsid w:val="009C7FEE"/>
    <w:rsid w:val="00A105C4"/>
    <w:rsid w:val="00A14EF4"/>
    <w:rsid w:val="00A401A7"/>
    <w:rsid w:val="00A415E9"/>
    <w:rsid w:val="00A66F08"/>
    <w:rsid w:val="00A72947"/>
    <w:rsid w:val="00A83487"/>
    <w:rsid w:val="00A8734E"/>
    <w:rsid w:val="00A91F41"/>
    <w:rsid w:val="00AA327C"/>
    <w:rsid w:val="00AC25D3"/>
    <w:rsid w:val="00AC4EB4"/>
    <w:rsid w:val="00AC613E"/>
    <w:rsid w:val="00AD3E97"/>
    <w:rsid w:val="00AE4E90"/>
    <w:rsid w:val="00B04063"/>
    <w:rsid w:val="00B14BF0"/>
    <w:rsid w:val="00B217CE"/>
    <w:rsid w:val="00B407E0"/>
    <w:rsid w:val="00B51C86"/>
    <w:rsid w:val="00B73D4A"/>
    <w:rsid w:val="00B805E3"/>
    <w:rsid w:val="00B9361F"/>
    <w:rsid w:val="00BA3CC1"/>
    <w:rsid w:val="00BB091D"/>
    <w:rsid w:val="00BC7101"/>
    <w:rsid w:val="00BE6803"/>
    <w:rsid w:val="00C161A9"/>
    <w:rsid w:val="00C26323"/>
    <w:rsid w:val="00C27D95"/>
    <w:rsid w:val="00C327A6"/>
    <w:rsid w:val="00C473F4"/>
    <w:rsid w:val="00C66EB1"/>
    <w:rsid w:val="00C722BC"/>
    <w:rsid w:val="00CA3ABA"/>
    <w:rsid w:val="00CB4D67"/>
    <w:rsid w:val="00CD00B3"/>
    <w:rsid w:val="00CD7609"/>
    <w:rsid w:val="00CE63E8"/>
    <w:rsid w:val="00CF7892"/>
    <w:rsid w:val="00D71840"/>
    <w:rsid w:val="00D87092"/>
    <w:rsid w:val="00DB740A"/>
    <w:rsid w:val="00DC41A5"/>
    <w:rsid w:val="00DD41ED"/>
    <w:rsid w:val="00DD4A12"/>
    <w:rsid w:val="00DD4D20"/>
    <w:rsid w:val="00DD51C1"/>
    <w:rsid w:val="00DE0ED7"/>
    <w:rsid w:val="00DE1CCC"/>
    <w:rsid w:val="00DF1F61"/>
    <w:rsid w:val="00DF6DC2"/>
    <w:rsid w:val="00E0283A"/>
    <w:rsid w:val="00E141DA"/>
    <w:rsid w:val="00E17A76"/>
    <w:rsid w:val="00E26FF6"/>
    <w:rsid w:val="00E277AA"/>
    <w:rsid w:val="00E753D8"/>
    <w:rsid w:val="00EB6747"/>
    <w:rsid w:val="00ED2A0F"/>
    <w:rsid w:val="00ED561F"/>
    <w:rsid w:val="00ED6907"/>
    <w:rsid w:val="00EE4171"/>
    <w:rsid w:val="00EE79FF"/>
    <w:rsid w:val="00EF1ED0"/>
    <w:rsid w:val="00EF3508"/>
    <w:rsid w:val="00F01A0C"/>
    <w:rsid w:val="00F072B0"/>
    <w:rsid w:val="00F21C60"/>
    <w:rsid w:val="00F27973"/>
    <w:rsid w:val="00F3499D"/>
    <w:rsid w:val="00F46073"/>
    <w:rsid w:val="00F472AD"/>
    <w:rsid w:val="00F52004"/>
    <w:rsid w:val="00F52349"/>
    <w:rsid w:val="00F6251A"/>
    <w:rsid w:val="00F66801"/>
    <w:rsid w:val="00F84E98"/>
    <w:rsid w:val="00F9039A"/>
    <w:rsid w:val="00FB6AC9"/>
    <w:rsid w:val="00FC57E1"/>
    <w:rsid w:val="00FC5D73"/>
    <w:rsid w:val="00FD631F"/>
    <w:rsid w:val="00FE16E0"/>
    <w:rsid w:val="00FF6501"/>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5646"/>
  <w15:docId w15:val="{0A2C33F4-7423-4B49-B3D6-0AB9E55C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7429"/>
    <w:pPr>
      <w:ind w:left="720"/>
      <w:contextualSpacing/>
    </w:pPr>
  </w:style>
  <w:style w:type="paragraph" w:styleId="Footer">
    <w:name w:val="footer"/>
    <w:basedOn w:val="Normal"/>
    <w:link w:val="FooterChar"/>
    <w:uiPriority w:val="99"/>
    <w:unhideWhenUsed/>
    <w:rsid w:val="009A7429"/>
    <w:pPr>
      <w:tabs>
        <w:tab w:val="center" w:pos="4680"/>
        <w:tab w:val="right" w:pos="9360"/>
      </w:tabs>
    </w:pPr>
  </w:style>
  <w:style w:type="character" w:customStyle="1" w:styleId="FooterChar">
    <w:name w:val="Footer Char"/>
    <w:basedOn w:val="DefaultParagraphFont"/>
    <w:link w:val="Footer"/>
    <w:uiPriority w:val="99"/>
    <w:rsid w:val="009A7429"/>
    <w:rPr>
      <w:rFonts w:ascii="Times New Roman" w:eastAsia="MS Mincho" w:hAnsi="Times New Roman" w:cs="Times New Roman"/>
      <w:sz w:val="24"/>
      <w:szCs w:val="24"/>
    </w:rPr>
  </w:style>
  <w:style w:type="character" w:styleId="Hyperlink">
    <w:name w:val="Hyperlink"/>
    <w:uiPriority w:val="99"/>
    <w:unhideWhenUsed/>
    <w:rsid w:val="009A7429"/>
    <w:rPr>
      <w:color w:val="0000FF"/>
      <w:u w:val="single"/>
    </w:rPr>
  </w:style>
  <w:style w:type="paragraph" w:styleId="BodyText">
    <w:name w:val="Body Text"/>
    <w:basedOn w:val="Normal"/>
    <w:link w:val="BodyTextChar"/>
    <w:uiPriority w:val="99"/>
    <w:semiHidden/>
    <w:unhideWhenUsed/>
    <w:rsid w:val="009A7429"/>
    <w:pPr>
      <w:spacing w:after="120"/>
    </w:pPr>
  </w:style>
  <w:style w:type="character" w:customStyle="1" w:styleId="BodyTextChar">
    <w:name w:val="Body Text Char"/>
    <w:basedOn w:val="DefaultParagraphFont"/>
    <w:link w:val="BodyText"/>
    <w:uiPriority w:val="99"/>
    <w:semiHidden/>
    <w:rsid w:val="009A7429"/>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9844EA"/>
    <w:rPr>
      <w:sz w:val="16"/>
      <w:szCs w:val="16"/>
    </w:rPr>
  </w:style>
  <w:style w:type="paragraph" w:styleId="CommentText">
    <w:name w:val="annotation text"/>
    <w:basedOn w:val="Normal"/>
    <w:link w:val="CommentTextChar"/>
    <w:uiPriority w:val="99"/>
    <w:semiHidden/>
    <w:unhideWhenUsed/>
    <w:rsid w:val="009844EA"/>
    <w:rPr>
      <w:sz w:val="20"/>
      <w:szCs w:val="20"/>
    </w:rPr>
  </w:style>
  <w:style w:type="character" w:customStyle="1" w:styleId="CommentTextChar">
    <w:name w:val="Comment Text Char"/>
    <w:basedOn w:val="DefaultParagraphFont"/>
    <w:link w:val="CommentText"/>
    <w:uiPriority w:val="99"/>
    <w:semiHidden/>
    <w:rsid w:val="009844E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4EA"/>
    <w:rPr>
      <w:b/>
      <w:bCs/>
    </w:rPr>
  </w:style>
  <w:style w:type="character" w:customStyle="1" w:styleId="CommentSubjectChar">
    <w:name w:val="Comment Subject Char"/>
    <w:basedOn w:val="CommentTextChar"/>
    <w:link w:val="CommentSubject"/>
    <w:uiPriority w:val="99"/>
    <w:semiHidden/>
    <w:rsid w:val="009844EA"/>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9844EA"/>
    <w:rPr>
      <w:rFonts w:ascii="Tahoma" w:hAnsi="Tahoma" w:cs="Tahoma"/>
      <w:sz w:val="16"/>
      <w:szCs w:val="16"/>
    </w:rPr>
  </w:style>
  <w:style w:type="character" w:customStyle="1" w:styleId="BalloonTextChar">
    <w:name w:val="Balloon Text Char"/>
    <w:basedOn w:val="DefaultParagraphFont"/>
    <w:link w:val="BalloonText"/>
    <w:uiPriority w:val="99"/>
    <w:semiHidden/>
    <w:rsid w:val="009844EA"/>
    <w:rPr>
      <w:rFonts w:ascii="Tahoma" w:eastAsia="MS Mincho" w:hAnsi="Tahoma" w:cs="Tahoma"/>
      <w:sz w:val="16"/>
      <w:szCs w:val="16"/>
    </w:rPr>
  </w:style>
  <w:style w:type="paragraph" w:styleId="FootnoteText">
    <w:name w:val="footnote text"/>
    <w:basedOn w:val="Normal"/>
    <w:link w:val="FootnoteTextChar"/>
    <w:uiPriority w:val="99"/>
    <w:semiHidden/>
    <w:unhideWhenUsed/>
    <w:rsid w:val="00F84E98"/>
    <w:rPr>
      <w:sz w:val="20"/>
      <w:szCs w:val="20"/>
    </w:rPr>
  </w:style>
  <w:style w:type="character" w:customStyle="1" w:styleId="FootnoteTextChar">
    <w:name w:val="Footnote Text Char"/>
    <w:basedOn w:val="DefaultParagraphFont"/>
    <w:link w:val="FootnoteText"/>
    <w:uiPriority w:val="99"/>
    <w:semiHidden/>
    <w:rsid w:val="00F84E98"/>
    <w:rPr>
      <w:rFonts w:ascii="Times New Roman" w:eastAsia="MS Mincho" w:hAnsi="Times New Roman" w:cs="Times New Roman"/>
      <w:sz w:val="20"/>
      <w:szCs w:val="20"/>
    </w:rPr>
  </w:style>
  <w:style w:type="character" w:styleId="FootnoteReference">
    <w:name w:val="footnote reference"/>
    <w:uiPriority w:val="99"/>
    <w:semiHidden/>
    <w:unhideWhenUsed/>
    <w:rsid w:val="00F84E98"/>
    <w:rPr>
      <w:vertAlign w:val="superscript"/>
    </w:rPr>
  </w:style>
  <w:style w:type="table" w:styleId="TableGrid">
    <w:name w:val="Table Grid"/>
    <w:basedOn w:val="TableNormal"/>
    <w:uiPriority w:val="39"/>
    <w:rsid w:val="0013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EF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6398">
      <w:bodyDiv w:val="1"/>
      <w:marLeft w:val="0"/>
      <w:marRight w:val="0"/>
      <w:marTop w:val="0"/>
      <w:marBottom w:val="0"/>
      <w:divBdr>
        <w:top w:val="none" w:sz="0" w:space="0" w:color="auto"/>
        <w:left w:val="none" w:sz="0" w:space="0" w:color="auto"/>
        <w:bottom w:val="none" w:sz="0" w:space="0" w:color="auto"/>
        <w:right w:val="none" w:sz="0" w:space="0" w:color="auto"/>
      </w:divBdr>
    </w:div>
    <w:div w:id="20814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oi@bizlink.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2BF2-4085-46F6-8519-3CDD3DBE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Quang-Bizlink</dc:creator>
  <cp:keywords/>
  <dc:description/>
  <cp:lastModifiedBy>Bizlink</cp:lastModifiedBy>
  <cp:revision>29</cp:revision>
  <cp:lastPrinted>2020-05-19T11:41:00Z</cp:lastPrinted>
  <dcterms:created xsi:type="dcterms:W3CDTF">2020-06-23T07:48:00Z</dcterms:created>
  <dcterms:modified xsi:type="dcterms:W3CDTF">2020-06-23T12:29:00Z</dcterms:modified>
</cp:coreProperties>
</file>