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176" w:type="dxa"/>
        <w:tblLook w:val="01E0" w:firstRow="1" w:lastRow="1" w:firstColumn="1" w:lastColumn="1" w:noHBand="0" w:noVBand="0"/>
      </w:tblPr>
      <w:tblGrid>
        <w:gridCol w:w="4176"/>
        <w:gridCol w:w="5648"/>
      </w:tblGrid>
      <w:tr w:rsidR="00CA62D8" w:rsidRPr="00045C03">
        <w:trPr>
          <w:trHeight w:val="1080"/>
        </w:trPr>
        <w:tc>
          <w:tcPr>
            <w:tcW w:w="4176" w:type="dxa"/>
            <w:shd w:val="clear" w:color="auto" w:fill="auto"/>
          </w:tcPr>
          <w:p w:rsidR="00587272" w:rsidRPr="00CA62D8" w:rsidRDefault="00587272" w:rsidP="00962422">
            <w:pPr>
              <w:jc w:val="center"/>
              <w:rPr>
                <w:sz w:val="26"/>
                <w:szCs w:val="26"/>
                <w:lang w:val="nl-NL"/>
              </w:rPr>
            </w:pPr>
            <w:r w:rsidRPr="00CA62D8">
              <w:rPr>
                <w:sz w:val="26"/>
                <w:szCs w:val="26"/>
                <w:lang w:val="nl-NL"/>
              </w:rPr>
              <w:t>BỘ Y TẾ</w:t>
            </w:r>
          </w:p>
          <w:p w:rsidR="00587272" w:rsidRPr="00CA62D8" w:rsidRDefault="00587272" w:rsidP="00962422">
            <w:pPr>
              <w:jc w:val="center"/>
              <w:rPr>
                <w:b/>
                <w:sz w:val="26"/>
                <w:szCs w:val="26"/>
                <w:lang w:val="vi-VN"/>
              </w:rPr>
            </w:pPr>
            <w:r w:rsidRPr="00CA62D8">
              <w:rPr>
                <w:b/>
                <w:sz w:val="26"/>
                <w:szCs w:val="26"/>
                <w:lang w:val="vi-VN"/>
              </w:rPr>
              <w:t>CỤC QUẢN LÝ DƯỢC</w:t>
            </w:r>
          </w:p>
          <w:p w:rsidR="00962422" w:rsidRPr="00CA62D8" w:rsidRDefault="00045C03" w:rsidP="00962422">
            <w:pPr>
              <w:jc w:val="center"/>
              <w:rPr>
                <w:sz w:val="26"/>
                <w:szCs w:val="26"/>
                <w:lang w:val="nl-NL"/>
              </w:rPr>
            </w:pPr>
            <w:r>
              <w:rPr>
                <w:noProof/>
                <w:sz w:val="26"/>
                <w:szCs w:val="26"/>
                <w:lang w:eastAsia="ja-JP" w:bidi="th-TH"/>
              </w:rPr>
              <mc:AlternateContent>
                <mc:Choice Requires="wps">
                  <w:drawing>
                    <wp:anchor distT="0" distB="0" distL="114300" distR="114300" simplePos="0" relativeHeight="251659776" behindDoc="0" locked="0" layoutInCell="1" allowOverlap="1">
                      <wp:simplePos x="0" y="0"/>
                      <wp:positionH relativeFrom="column">
                        <wp:posOffset>711835</wp:posOffset>
                      </wp:positionH>
                      <wp:positionV relativeFrom="paragraph">
                        <wp:posOffset>-5715</wp:posOffset>
                      </wp:positionV>
                      <wp:extent cx="1042035" cy="0"/>
                      <wp:effectExtent l="13335"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8F2C5" id="_x0000_t32" coordsize="21600,21600" o:spt="32" o:oned="t" path="m,l21600,21600e" filled="f">
                      <v:path arrowok="t" fillok="f" o:connecttype="none"/>
                      <o:lock v:ext="edit" shapetype="t"/>
                    </v:shapetype>
                    <v:shape id="AutoShape 4" o:spid="_x0000_s1026" type="#_x0000_t32" style="position:absolute;margin-left:56.05pt;margin-top:-.45pt;width:82.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lj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"/>
                  </w:pict>
                </mc:Fallback>
              </mc:AlternateContent>
            </w:r>
          </w:p>
          <w:p w:rsidR="00587272" w:rsidRPr="00CA62D8" w:rsidRDefault="00587272" w:rsidP="00962422">
            <w:pPr>
              <w:jc w:val="center"/>
              <w:rPr>
                <w:sz w:val="26"/>
                <w:szCs w:val="26"/>
                <w:lang w:val="nl-NL"/>
              </w:rPr>
            </w:pPr>
            <w:r w:rsidRPr="00CA62D8">
              <w:rPr>
                <w:sz w:val="26"/>
                <w:szCs w:val="26"/>
                <w:lang w:val="nl-NL"/>
              </w:rPr>
              <w:t xml:space="preserve">Số:          </w:t>
            </w:r>
            <w:r w:rsidR="004F6353" w:rsidRPr="00CA62D8">
              <w:rPr>
                <w:sz w:val="26"/>
                <w:szCs w:val="26"/>
                <w:lang w:val="nl-NL"/>
              </w:rPr>
              <w:t xml:space="preserve">   </w:t>
            </w:r>
            <w:r w:rsidRPr="00CA62D8">
              <w:rPr>
                <w:sz w:val="26"/>
                <w:szCs w:val="26"/>
                <w:lang w:val="nl-NL"/>
              </w:rPr>
              <w:t>/QLD-</w:t>
            </w:r>
            <w:r w:rsidR="00517FD2" w:rsidRPr="00CA62D8">
              <w:rPr>
                <w:sz w:val="26"/>
                <w:szCs w:val="26"/>
                <w:lang w:val="nl-NL"/>
              </w:rPr>
              <w:t>GT</w:t>
            </w:r>
          </w:p>
          <w:p w:rsidR="00587272" w:rsidRPr="00CA62D8" w:rsidRDefault="00587272" w:rsidP="00962422">
            <w:pPr>
              <w:rPr>
                <w:sz w:val="26"/>
                <w:szCs w:val="26"/>
                <w:lang w:val="nl-NL"/>
              </w:rPr>
            </w:pPr>
          </w:p>
        </w:tc>
        <w:tc>
          <w:tcPr>
            <w:tcW w:w="5648" w:type="dxa"/>
            <w:shd w:val="clear" w:color="auto" w:fill="auto"/>
          </w:tcPr>
          <w:p w:rsidR="00587272" w:rsidRPr="00CA62D8" w:rsidRDefault="00587272" w:rsidP="00962422">
            <w:pPr>
              <w:jc w:val="center"/>
              <w:rPr>
                <w:b/>
                <w:sz w:val="26"/>
                <w:szCs w:val="26"/>
                <w:lang w:val="nl-NL"/>
              </w:rPr>
            </w:pPr>
            <w:r w:rsidRPr="00CA62D8">
              <w:rPr>
                <w:b/>
                <w:sz w:val="26"/>
                <w:szCs w:val="26"/>
                <w:lang w:val="nl-NL"/>
              </w:rPr>
              <w:t>CỘNG HOÀ XÃ HỘI CHỦ NGHĨA VIỆT NAM</w:t>
            </w:r>
          </w:p>
          <w:p w:rsidR="00587272" w:rsidRPr="00CA62D8" w:rsidRDefault="00587272" w:rsidP="00962422">
            <w:pPr>
              <w:jc w:val="center"/>
              <w:rPr>
                <w:b/>
                <w:sz w:val="26"/>
                <w:szCs w:val="26"/>
                <w:lang w:val="nl-NL"/>
              </w:rPr>
            </w:pPr>
            <w:r w:rsidRPr="00CA62D8">
              <w:rPr>
                <w:b/>
                <w:sz w:val="26"/>
                <w:szCs w:val="26"/>
                <w:lang w:val="nl-NL"/>
              </w:rPr>
              <w:t>Độc lập - Tự do - Hạnh phúc</w:t>
            </w:r>
          </w:p>
          <w:p w:rsidR="00962422" w:rsidRPr="00CA62D8" w:rsidRDefault="00045C03" w:rsidP="00962422">
            <w:pPr>
              <w:jc w:val="center"/>
              <w:rPr>
                <w:i/>
                <w:sz w:val="26"/>
                <w:szCs w:val="26"/>
                <w:lang w:val="nl-NL"/>
              </w:rPr>
            </w:pPr>
            <w:r>
              <w:rPr>
                <w:noProof/>
                <w:sz w:val="26"/>
                <w:szCs w:val="26"/>
                <w:lang w:eastAsia="ja-JP" w:bidi="th-TH"/>
              </w:rPr>
              <mc:AlternateContent>
                <mc:Choice Requires="wps">
                  <w:drawing>
                    <wp:anchor distT="4294967295" distB="4294967295" distL="114300" distR="114300" simplePos="0" relativeHeight="251656704" behindDoc="0" locked="0" layoutInCell="1" allowOverlap="1">
                      <wp:simplePos x="0" y="0"/>
                      <wp:positionH relativeFrom="column">
                        <wp:posOffset>869950</wp:posOffset>
                      </wp:positionH>
                      <wp:positionV relativeFrom="paragraph">
                        <wp:posOffset>1269</wp:posOffset>
                      </wp:positionV>
                      <wp:extent cx="1652270" cy="0"/>
                      <wp:effectExtent l="0" t="0" r="508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6C2C"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1pt" to="1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mL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"/>
                  </w:pict>
                </mc:Fallback>
              </mc:AlternateContent>
            </w:r>
          </w:p>
          <w:p w:rsidR="00587272" w:rsidRPr="00CA62D8" w:rsidRDefault="00587272" w:rsidP="004F6353">
            <w:pPr>
              <w:jc w:val="center"/>
              <w:rPr>
                <w:b/>
                <w:i/>
                <w:sz w:val="26"/>
                <w:szCs w:val="26"/>
                <w:lang w:val="nl-NL"/>
              </w:rPr>
            </w:pPr>
            <w:r w:rsidRPr="00CA62D8">
              <w:rPr>
                <w:i/>
                <w:sz w:val="26"/>
                <w:szCs w:val="26"/>
                <w:lang w:val="nl-NL"/>
              </w:rPr>
              <w:t>Hà Nội, ngày    tháng    năm 20</w:t>
            </w:r>
            <w:r w:rsidR="004F6353" w:rsidRPr="00CA62D8">
              <w:rPr>
                <w:i/>
                <w:sz w:val="26"/>
                <w:szCs w:val="26"/>
                <w:lang w:val="nl-NL"/>
              </w:rPr>
              <w:t>20</w:t>
            </w:r>
          </w:p>
        </w:tc>
      </w:tr>
    </w:tbl>
    <w:p w:rsidR="00962422" w:rsidRPr="00045C03" w:rsidRDefault="00962422" w:rsidP="00A6478B">
      <w:pPr>
        <w:jc w:val="center"/>
        <w:rPr>
          <w:b/>
          <w:sz w:val="27"/>
          <w:szCs w:val="27"/>
          <w:lang w:val="nl-NL"/>
        </w:rPr>
      </w:pPr>
    </w:p>
    <w:p w:rsidR="00587272" w:rsidRPr="00045C03" w:rsidRDefault="00587272" w:rsidP="00A6478B">
      <w:pPr>
        <w:jc w:val="center"/>
        <w:rPr>
          <w:b/>
          <w:sz w:val="27"/>
          <w:szCs w:val="27"/>
          <w:lang w:val="nl-NL"/>
        </w:rPr>
      </w:pPr>
      <w:r w:rsidRPr="00045C03">
        <w:rPr>
          <w:b/>
          <w:sz w:val="27"/>
          <w:szCs w:val="27"/>
          <w:lang w:val="nl-NL"/>
        </w:rPr>
        <w:t>TỜ TRÌNH</w:t>
      </w:r>
    </w:p>
    <w:p w:rsidR="00952775" w:rsidRPr="00045C03" w:rsidRDefault="00587272" w:rsidP="00952775">
      <w:pPr>
        <w:jc w:val="center"/>
        <w:rPr>
          <w:b/>
          <w:sz w:val="27"/>
          <w:szCs w:val="27"/>
          <w:lang w:val="nl-NL"/>
        </w:rPr>
      </w:pPr>
      <w:r w:rsidRPr="00CA62D8">
        <w:rPr>
          <w:b/>
          <w:sz w:val="27"/>
          <w:szCs w:val="27"/>
          <w:lang w:val="nl-NL"/>
        </w:rPr>
        <w:t xml:space="preserve">V/v ban hành </w:t>
      </w:r>
      <w:r w:rsidR="00EF13B0" w:rsidRPr="00CA62D8">
        <w:rPr>
          <w:b/>
          <w:sz w:val="27"/>
          <w:szCs w:val="27"/>
          <w:lang w:val="nl-NL"/>
        </w:rPr>
        <w:t xml:space="preserve">Thông tư </w:t>
      </w:r>
      <w:r w:rsidR="004F6353" w:rsidRPr="00045C03">
        <w:rPr>
          <w:b/>
          <w:bCs/>
          <w:sz w:val="27"/>
          <w:szCs w:val="27"/>
          <w:lang w:val="nl-NL"/>
        </w:rPr>
        <w:t>b</w:t>
      </w:r>
      <w:r w:rsidR="00952775" w:rsidRPr="00045C03">
        <w:rPr>
          <w:b/>
          <w:bCs/>
          <w:sz w:val="27"/>
          <w:szCs w:val="27"/>
          <w:lang w:val="nl-NL"/>
        </w:rPr>
        <w:t>an hành Danh mục thuốc đấu thầu, Danh mục thuốc đấu thầu tập trung, Danh mục thuốc được áp dụng hình thức đàm phán giá</w:t>
      </w:r>
    </w:p>
    <w:p w:rsidR="00A6478B" w:rsidRPr="00045C03" w:rsidRDefault="00045C03" w:rsidP="00952775">
      <w:pPr>
        <w:jc w:val="center"/>
        <w:rPr>
          <w:b/>
          <w:sz w:val="27"/>
          <w:szCs w:val="27"/>
          <w:lang w:val="nl-NL"/>
        </w:rPr>
      </w:pPr>
      <w:r>
        <w:rPr>
          <w:b/>
          <w:noProof/>
          <w:sz w:val="27"/>
          <w:szCs w:val="27"/>
          <w:lang w:eastAsia="ja-JP" w:bidi="th-TH"/>
        </w:rPr>
        <mc:AlternateContent>
          <mc:Choice Requires="wps">
            <w:drawing>
              <wp:anchor distT="4294967294" distB="4294967294" distL="114300" distR="114300" simplePos="0" relativeHeight="251658752" behindDoc="0" locked="0" layoutInCell="1" allowOverlap="1">
                <wp:simplePos x="0" y="0"/>
                <wp:positionH relativeFrom="column">
                  <wp:posOffset>2225040</wp:posOffset>
                </wp:positionH>
                <wp:positionV relativeFrom="paragraph">
                  <wp:posOffset>32384</wp:posOffset>
                </wp:positionV>
                <wp:extent cx="1678940" cy="0"/>
                <wp:effectExtent l="0" t="0" r="1651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5F65"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2pt,2.55pt" to="30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m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zR7ni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"/>
            </w:pict>
          </mc:Fallback>
        </mc:AlternateContent>
      </w:r>
      <w:r w:rsidR="00587272" w:rsidRPr="00045C03">
        <w:rPr>
          <w:b/>
          <w:sz w:val="27"/>
          <w:szCs w:val="27"/>
          <w:lang w:val="nl-NL"/>
        </w:rPr>
        <w:tab/>
      </w:r>
      <w:r w:rsidR="00587272" w:rsidRPr="00045C03">
        <w:rPr>
          <w:b/>
          <w:sz w:val="27"/>
          <w:szCs w:val="27"/>
          <w:lang w:val="nl-NL"/>
        </w:rPr>
        <w:tab/>
      </w:r>
      <w:r w:rsidR="00587272" w:rsidRPr="00045C03">
        <w:rPr>
          <w:b/>
          <w:sz w:val="27"/>
          <w:szCs w:val="27"/>
          <w:lang w:val="nl-NL"/>
        </w:rPr>
        <w:tab/>
      </w:r>
    </w:p>
    <w:p w:rsidR="00587272" w:rsidRPr="00045C03" w:rsidRDefault="00587272" w:rsidP="00A6478B">
      <w:pPr>
        <w:jc w:val="center"/>
        <w:rPr>
          <w:sz w:val="27"/>
          <w:szCs w:val="27"/>
          <w:lang w:val="nl-NL"/>
        </w:rPr>
      </w:pPr>
      <w:r w:rsidRPr="00045C03">
        <w:rPr>
          <w:sz w:val="27"/>
          <w:szCs w:val="27"/>
          <w:lang w:val="nl-NL"/>
        </w:rPr>
        <w:t xml:space="preserve">Kính gửi:  </w:t>
      </w:r>
      <w:r w:rsidR="00AD3526" w:rsidRPr="00045C03">
        <w:rPr>
          <w:sz w:val="27"/>
          <w:szCs w:val="27"/>
          <w:lang w:val="nl-NL"/>
        </w:rPr>
        <w:t>Lãnh đạo Bộ Y tế</w:t>
      </w:r>
    </w:p>
    <w:p w:rsidR="00A6478B" w:rsidRPr="00CA62D8" w:rsidRDefault="00587272" w:rsidP="00BC3C32">
      <w:pPr>
        <w:rPr>
          <w:sz w:val="27"/>
          <w:szCs w:val="27"/>
          <w:lang w:val="pt-BR"/>
        </w:rPr>
      </w:pPr>
      <w:r w:rsidRPr="00045C03">
        <w:rPr>
          <w:sz w:val="27"/>
          <w:szCs w:val="27"/>
          <w:lang w:val="nl-NL"/>
        </w:rPr>
        <w:tab/>
      </w:r>
      <w:r w:rsidRPr="00045C03">
        <w:rPr>
          <w:sz w:val="27"/>
          <w:szCs w:val="27"/>
          <w:lang w:val="nl-NL"/>
        </w:rPr>
        <w:tab/>
      </w:r>
      <w:r w:rsidRPr="00045C03">
        <w:rPr>
          <w:sz w:val="27"/>
          <w:szCs w:val="27"/>
          <w:lang w:val="nl-NL"/>
        </w:rPr>
        <w:tab/>
      </w:r>
      <w:r w:rsidRPr="00045C03">
        <w:rPr>
          <w:sz w:val="27"/>
          <w:szCs w:val="27"/>
          <w:lang w:val="nl-NL"/>
        </w:rPr>
        <w:tab/>
      </w:r>
      <w:r w:rsidRPr="00045C03">
        <w:rPr>
          <w:sz w:val="27"/>
          <w:szCs w:val="27"/>
          <w:lang w:val="nl-NL"/>
        </w:rPr>
        <w:tab/>
      </w:r>
      <w:r w:rsidRPr="00045C03">
        <w:rPr>
          <w:sz w:val="27"/>
          <w:szCs w:val="27"/>
          <w:lang w:val="nl-NL"/>
        </w:rPr>
        <w:tab/>
      </w:r>
    </w:p>
    <w:p w:rsidR="00E824CE" w:rsidRPr="00045C03" w:rsidRDefault="00517FD2" w:rsidP="00CB10F6">
      <w:pPr>
        <w:spacing w:after="120"/>
        <w:ind w:firstLine="567"/>
        <w:jc w:val="both"/>
        <w:rPr>
          <w:lang w:val="pt-BR"/>
        </w:rPr>
      </w:pPr>
      <w:r w:rsidRPr="00CB10F6">
        <w:rPr>
          <w:lang w:val="pt-BR"/>
        </w:rPr>
        <w:t xml:space="preserve">Thực hiện kế hoạch xây dựng văn bản quy phạm pháp luật </w:t>
      </w:r>
      <w:r w:rsidR="00EF13B0" w:rsidRPr="00CB10F6">
        <w:rPr>
          <w:lang w:val="pt-BR"/>
        </w:rPr>
        <w:t>năm 20</w:t>
      </w:r>
      <w:r w:rsidR="00AD3526" w:rsidRPr="00CB10F6">
        <w:rPr>
          <w:lang w:val="pt-BR"/>
        </w:rPr>
        <w:t>20</w:t>
      </w:r>
      <w:r w:rsidRPr="00CB10F6">
        <w:rPr>
          <w:lang w:val="pt-BR"/>
        </w:rPr>
        <w:t xml:space="preserve">, Cục Quản lý Dược được giao làm đầu mối xây dựng </w:t>
      </w:r>
      <w:r w:rsidR="00AD3526" w:rsidRPr="00CB10F6">
        <w:rPr>
          <w:lang w:val="pt-BR"/>
        </w:rPr>
        <w:t>T</w:t>
      </w:r>
      <w:r w:rsidR="00952775" w:rsidRPr="00045C03">
        <w:rPr>
          <w:bCs/>
          <w:lang w:val="pt-BR"/>
        </w:rPr>
        <w:t>hông tư Ban hành Danh mục thuốc đấu thầu, Danh mục thuốc đấu thầu tập trung, Danh mục thuốc được áp dụng hình thức đàm phán giá</w:t>
      </w:r>
      <w:r w:rsidR="00AD3526" w:rsidRPr="00045C03">
        <w:rPr>
          <w:bCs/>
          <w:lang w:val="pt-BR"/>
        </w:rPr>
        <w:t xml:space="preserve"> (Thông tư thay thế Thông tư số 09/2016/TT-BYT ngày 05/5/2016).</w:t>
      </w:r>
    </w:p>
    <w:p w:rsidR="00587272" w:rsidRPr="00CB10F6" w:rsidRDefault="00587272" w:rsidP="00CB10F6">
      <w:pPr>
        <w:spacing w:after="120"/>
        <w:ind w:firstLine="567"/>
        <w:jc w:val="both"/>
        <w:rPr>
          <w:lang w:val="pt-BR"/>
        </w:rPr>
      </w:pPr>
      <w:r w:rsidRPr="00CB10F6">
        <w:rPr>
          <w:lang w:val="vi-VN"/>
        </w:rPr>
        <w:t xml:space="preserve">Cục Quản lý Dược </w:t>
      </w:r>
      <w:r w:rsidRPr="00045C03">
        <w:rPr>
          <w:lang w:val="pt-BR"/>
        </w:rPr>
        <w:t xml:space="preserve">đã chủ trì, phối hợp với Vụ Pháp chế và </w:t>
      </w:r>
      <w:r w:rsidR="004254B3" w:rsidRPr="00CB10F6">
        <w:rPr>
          <w:lang w:val="vi-VN"/>
        </w:rPr>
        <w:t>các</w:t>
      </w:r>
      <w:r w:rsidR="00E52E70" w:rsidRPr="00045C03">
        <w:rPr>
          <w:lang w:val="pt-BR"/>
        </w:rPr>
        <w:t xml:space="preserve"> đơn vị liên quan</w:t>
      </w:r>
      <w:r w:rsidRPr="00045C03">
        <w:rPr>
          <w:lang w:val="pt-BR"/>
        </w:rPr>
        <w:t xml:space="preserve"> xây dựng dự thảo </w:t>
      </w:r>
      <w:bookmarkStart w:id="0" w:name="_Hlk481056550"/>
      <w:r w:rsidRPr="00CB10F6">
        <w:rPr>
          <w:lang w:val="nl-NL"/>
        </w:rPr>
        <w:t xml:space="preserve">Thông tư </w:t>
      </w:r>
      <w:bookmarkEnd w:id="0"/>
      <w:r w:rsidR="00E52E70" w:rsidRPr="00CB10F6">
        <w:rPr>
          <w:bCs/>
          <w:lang w:val="vi-VN"/>
        </w:rPr>
        <w:t>nêu trên</w:t>
      </w:r>
      <w:r w:rsidR="007C242F" w:rsidRPr="00CB10F6">
        <w:rPr>
          <w:bCs/>
          <w:lang w:val="vi-VN"/>
        </w:rPr>
        <w:t xml:space="preserve">, </w:t>
      </w:r>
      <w:r w:rsidRPr="00CB10F6">
        <w:rPr>
          <w:lang w:val="vi-VN"/>
        </w:rPr>
        <w:t xml:space="preserve">Cục Quản lý Dược </w:t>
      </w:r>
      <w:r w:rsidRPr="00CB10F6">
        <w:rPr>
          <w:lang w:val="nl-NL"/>
        </w:rPr>
        <w:t>xin kính trình</w:t>
      </w:r>
      <w:r w:rsidR="009073AE" w:rsidRPr="00CB10F6">
        <w:rPr>
          <w:lang w:val="nl-NL"/>
        </w:rPr>
        <w:t xml:space="preserve"> </w:t>
      </w:r>
      <w:r w:rsidR="007C242F" w:rsidRPr="00CB10F6">
        <w:rPr>
          <w:lang w:val="vi-VN"/>
        </w:rPr>
        <w:t>Bộ trưởng</w:t>
      </w:r>
      <w:r w:rsidRPr="00CB10F6">
        <w:rPr>
          <w:lang w:val="nl-NL"/>
        </w:rPr>
        <w:t xml:space="preserve"> dự thảo Thông tư với những nội dung như sau:</w:t>
      </w:r>
    </w:p>
    <w:p w:rsidR="00587272" w:rsidRPr="00CB10F6" w:rsidRDefault="00A6478B" w:rsidP="00CB10F6">
      <w:pPr>
        <w:spacing w:after="120"/>
        <w:ind w:firstLine="567"/>
        <w:jc w:val="both"/>
        <w:rPr>
          <w:b/>
          <w:lang w:val="vi-VN"/>
        </w:rPr>
      </w:pPr>
      <w:r w:rsidRPr="00CB10F6">
        <w:rPr>
          <w:b/>
        </w:rPr>
        <w:t xml:space="preserve">I. </w:t>
      </w:r>
      <w:r w:rsidR="00587272" w:rsidRPr="00CB10F6">
        <w:rPr>
          <w:b/>
        </w:rPr>
        <w:t>SỰ CẦN THIẾT BAN HÀNH THÔNG T</w:t>
      </w:r>
      <w:r w:rsidR="003A6422" w:rsidRPr="00CB10F6">
        <w:rPr>
          <w:b/>
          <w:lang w:val="vi-VN"/>
        </w:rPr>
        <w:t>Ư:</w:t>
      </w:r>
    </w:p>
    <w:p w:rsidR="00E217D5" w:rsidRPr="00045C03" w:rsidRDefault="00EE57A0" w:rsidP="00CB10F6">
      <w:pPr>
        <w:spacing w:after="120"/>
        <w:ind w:firstLine="567"/>
        <w:jc w:val="both"/>
        <w:rPr>
          <w:lang w:val="vi-VN"/>
        </w:rPr>
      </w:pPr>
      <w:r w:rsidRPr="00045C03">
        <w:rPr>
          <w:lang w:val="vi-VN"/>
        </w:rPr>
        <w:t xml:space="preserve">1. </w:t>
      </w:r>
      <w:r w:rsidR="00184295" w:rsidRPr="00CB10F6">
        <w:rPr>
          <w:lang w:val="vi-VN"/>
        </w:rPr>
        <w:t xml:space="preserve">Triển khai các quy định tại Luật Đấu thầu về việc </w:t>
      </w:r>
      <w:r w:rsidR="00864966" w:rsidRPr="00CB10F6">
        <w:rPr>
          <w:lang w:val="vi-VN"/>
        </w:rPr>
        <w:t>giao Bộ trưởng Bộ Y tế ban hành Danh mục thuốc đấu thầu, danh mục thuốc đấu thầu tập trung, danh mục thuốc được áp dụ</w:t>
      </w:r>
      <w:r w:rsidR="00AD3526" w:rsidRPr="00CB10F6">
        <w:rPr>
          <w:lang w:val="vi-VN"/>
        </w:rPr>
        <w:t>ng hình thức đàm phán giá thuốc</w:t>
      </w:r>
      <w:r w:rsidR="00AD3526" w:rsidRPr="00045C03">
        <w:rPr>
          <w:lang w:val="vi-VN"/>
        </w:rPr>
        <w:t xml:space="preserve">, </w:t>
      </w:r>
      <w:r w:rsidR="00990FB8" w:rsidRPr="00CB10F6">
        <w:rPr>
          <w:lang w:val="vi-VN"/>
        </w:rPr>
        <w:t xml:space="preserve">Bộ Y tế đã ban hành </w:t>
      </w:r>
      <w:r w:rsidR="00E217D5" w:rsidRPr="00CB10F6">
        <w:rPr>
          <w:lang w:val="vi-VN"/>
        </w:rPr>
        <w:t>Thông tư số 09/2016/TT-BYT ngày</w:t>
      </w:r>
      <w:r w:rsidR="00085549" w:rsidRPr="00045C03">
        <w:rPr>
          <w:lang w:val="vi-VN"/>
        </w:rPr>
        <w:t xml:space="preserve"> </w:t>
      </w:r>
      <w:r w:rsidR="0025199E" w:rsidRPr="00CB10F6">
        <w:rPr>
          <w:lang w:val="vi-VN"/>
        </w:rPr>
        <w:t>05/05/2016</w:t>
      </w:r>
      <w:r w:rsidR="00A40E5D" w:rsidRPr="00CB10F6">
        <w:rPr>
          <w:lang w:val="vi-VN"/>
        </w:rPr>
        <w:t xml:space="preserve"> ban hành Danh mục thuốc đấu thầu, danh mục thuốc đấu thầu tập trung, danh mục thuốc được áp dụng hình thức đàm phán giá thuốc</w:t>
      </w:r>
      <w:r w:rsidR="00F71119" w:rsidRPr="00045C03">
        <w:rPr>
          <w:lang w:val="vi-VN"/>
        </w:rPr>
        <w:t>.</w:t>
      </w:r>
    </w:p>
    <w:p w:rsidR="006F17CB" w:rsidRPr="00CB10F6" w:rsidRDefault="00EE57A0" w:rsidP="00CB10F6">
      <w:pPr>
        <w:spacing w:after="120"/>
        <w:ind w:firstLine="567"/>
        <w:jc w:val="both"/>
        <w:rPr>
          <w:lang w:val="vi-VN"/>
        </w:rPr>
      </w:pPr>
      <w:r w:rsidRPr="00045C03">
        <w:rPr>
          <w:lang w:val="vi-VN"/>
        </w:rPr>
        <w:t xml:space="preserve">2. </w:t>
      </w:r>
      <w:r w:rsidR="00A70393" w:rsidRPr="00CB10F6">
        <w:rPr>
          <w:lang w:val="vi-VN"/>
        </w:rPr>
        <w:t>Qua</w:t>
      </w:r>
      <w:r w:rsidR="00DD4AA6" w:rsidRPr="00045C03">
        <w:rPr>
          <w:lang w:val="vi-VN"/>
        </w:rPr>
        <w:t xml:space="preserve"> 04 năm</w:t>
      </w:r>
      <w:r w:rsidR="00A70393" w:rsidRPr="00CB10F6">
        <w:rPr>
          <w:lang w:val="vi-VN"/>
        </w:rPr>
        <w:t xml:space="preserve"> </w:t>
      </w:r>
      <w:r w:rsidR="00DD4AA6" w:rsidRPr="00045C03">
        <w:rPr>
          <w:lang w:val="vi-VN"/>
        </w:rPr>
        <w:t xml:space="preserve">theo dõi thực tế triển khai </w:t>
      </w:r>
      <w:r w:rsidR="00A70393" w:rsidRPr="00CB10F6">
        <w:rPr>
          <w:lang w:val="vi-VN"/>
        </w:rPr>
        <w:t xml:space="preserve">đấu thầu </w:t>
      </w:r>
      <w:r w:rsidR="00085549" w:rsidRPr="00045C03">
        <w:rPr>
          <w:lang w:val="vi-VN"/>
        </w:rPr>
        <w:t xml:space="preserve">mua </w:t>
      </w:r>
      <w:r w:rsidR="00A70393" w:rsidRPr="00CB10F6">
        <w:rPr>
          <w:lang w:val="vi-VN"/>
        </w:rPr>
        <w:t xml:space="preserve">thuốc </w:t>
      </w:r>
      <w:r w:rsidR="00085549" w:rsidRPr="00CB10F6">
        <w:rPr>
          <w:lang w:val="vi-VN"/>
        </w:rPr>
        <w:t>tại các cơ sở y tế</w:t>
      </w:r>
      <w:r w:rsidR="00DD4AA6" w:rsidRPr="00045C03">
        <w:rPr>
          <w:lang w:val="vi-VN"/>
        </w:rPr>
        <w:t xml:space="preserve"> kể từ ngày Thông tư số 09/2016/TT-BYT ngày 05/5/2016 có hiệu lực (ngày 01/7/2016)</w:t>
      </w:r>
      <w:r w:rsidR="00D760DF" w:rsidRPr="00045C03">
        <w:rPr>
          <w:lang w:val="vi-VN"/>
        </w:rPr>
        <w:t xml:space="preserve">, việc áp dụng các danh mục thuốc tại </w:t>
      </w:r>
      <w:r w:rsidR="00F23CF5" w:rsidRPr="00CB10F6">
        <w:rPr>
          <w:lang w:val="vi-VN"/>
        </w:rPr>
        <w:t>đã cho thấy có hiệu quả tích cực, cụ thể:</w:t>
      </w:r>
    </w:p>
    <w:p w:rsidR="00004C7A" w:rsidRPr="00045C03" w:rsidRDefault="00EE57A0" w:rsidP="00CB10F6">
      <w:pPr>
        <w:spacing w:after="120"/>
        <w:ind w:firstLine="567"/>
        <w:jc w:val="both"/>
        <w:rPr>
          <w:lang w:val="vi-VN"/>
        </w:rPr>
      </w:pPr>
      <w:r w:rsidRPr="00045C03">
        <w:rPr>
          <w:lang w:val="vi-VN"/>
        </w:rPr>
        <w:t xml:space="preserve">- </w:t>
      </w:r>
      <w:r w:rsidR="00D760DF" w:rsidRPr="00045C03">
        <w:rPr>
          <w:lang w:val="vi-VN"/>
        </w:rPr>
        <w:t>H</w:t>
      </w:r>
      <w:r w:rsidR="00D760DF" w:rsidRPr="00CB10F6">
        <w:rPr>
          <w:lang w:val="pt-BR"/>
        </w:rPr>
        <w:t>iệu quả kinh tế của công tác đấu thầu và tiết kiệm chi phí tiền thuốc cho quỹ Bảo hiểm y tế và người dân</w:t>
      </w:r>
      <w:r w:rsidR="00004C7A" w:rsidRPr="00045C03">
        <w:rPr>
          <w:lang w:val="vi-VN"/>
        </w:rPr>
        <w:t>, cụ thể như sau:</w:t>
      </w:r>
    </w:p>
    <w:p w:rsidR="00D760DF" w:rsidRPr="00CB10F6" w:rsidRDefault="00D760DF" w:rsidP="00CB10F6">
      <w:pPr>
        <w:tabs>
          <w:tab w:val="left" w:pos="720"/>
        </w:tabs>
        <w:spacing w:after="120"/>
        <w:ind w:firstLine="567"/>
        <w:jc w:val="both"/>
        <w:rPr>
          <w:lang w:val="pt-BR"/>
        </w:rPr>
      </w:pPr>
      <w:r w:rsidRPr="00CB10F6">
        <w:rPr>
          <w:lang w:val="pt-BR"/>
        </w:rPr>
        <w:t xml:space="preserve">Năm 2017, Bộ Y tế đã phê duyệt kết quả lựa chọn nhà thầu cho 21 mặt hàng thuốc đấu thầu tập trung cấp quốc gia sử dụng cho nhu cầu khám bệnh, chữa bệnh của cơ sở khám bệnh, chữa bệnh năm 2018 và năm 2019 với tổng trị giá là 2.269 tỷ đồng và giảm 477 tỷ đồng (giảm 17,4%) so với tổng trị giá tính theo giá trúng thầu trong vòng 12 tháng trước. </w:t>
      </w:r>
    </w:p>
    <w:p w:rsidR="00565628" w:rsidRPr="00CB10F6" w:rsidRDefault="00565628" w:rsidP="00CB10F6">
      <w:pPr>
        <w:tabs>
          <w:tab w:val="left" w:pos="990"/>
        </w:tabs>
        <w:spacing w:after="120"/>
        <w:ind w:firstLine="567"/>
        <w:jc w:val="both"/>
        <w:rPr>
          <w:lang w:val="pt-BR"/>
        </w:rPr>
      </w:pPr>
      <w:r w:rsidRPr="00045C03">
        <w:rPr>
          <w:lang w:val="pt-BR"/>
        </w:rPr>
        <w:t xml:space="preserve">Năm 2018, </w:t>
      </w:r>
      <w:r w:rsidRPr="00CB10F6">
        <w:rPr>
          <w:lang w:val="es-ES" w:eastAsia="vi-VN"/>
        </w:rPr>
        <w:t xml:space="preserve">Hội đồng đàm phán giá thuốc - Bộ Y tế </w:t>
      </w:r>
      <w:r w:rsidRPr="00CB10F6">
        <w:rPr>
          <w:lang w:val="pt-BR"/>
        </w:rPr>
        <w:t xml:space="preserve">triển khai đàm phán giá đối với 04 biệt dược gốc sử dụng cho nhu cầu khám bệnh, chữa bệnh của cơ sở khám bệnh, chữa bệnh năm 2019 và năm 2020 đã giảm 551 tỷ đồng (giảm 18,55% so với giá trúng thầu hiện tại). </w:t>
      </w:r>
    </w:p>
    <w:p w:rsidR="00565628" w:rsidRPr="00CB10F6" w:rsidRDefault="00565628" w:rsidP="00CB10F6">
      <w:pPr>
        <w:tabs>
          <w:tab w:val="left" w:pos="720"/>
        </w:tabs>
        <w:spacing w:after="120"/>
        <w:ind w:firstLine="567"/>
        <w:jc w:val="both"/>
        <w:rPr>
          <w:lang w:val="pt-BR"/>
        </w:rPr>
      </w:pPr>
      <w:r w:rsidRPr="00045C03">
        <w:rPr>
          <w:lang w:val="pt-BR"/>
        </w:rPr>
        <w:lastRenderedPageBreak/>
        <w:t xml:space="preserve">Năm 2019, </w:t>
      </w:r>
      <w:r w:rsidRPr="00CB10F6">
        <w:rPr>
          <w:lang w:val="pt-BR"/>
        </w:rPr>
        <w:t>Bộ Y tế đã phê duyệt kết quả lựa chọn nhà thầu cho 20 mặt hàng thuốc đấu thầu tập trung cấp quốc gia sử dụng cho nhu cầu khám bệnh, chữa bệnh của cơ sở khám bệnh, chữa bệnh năm 2020 và năm 2021</w:t>
      </w:r>
      <w:r w:rsidR="001A58F4" w:rsidRPr="00CB10F6">
        <w:rPr>
          <w:lang w:val="pt-BR"/>
        </w:rPr>
        <w:t xml:space="preserve">, </w:t>
      </w:r>
      <w:r w:rsidR="00AD0AC6" w:rsidRPr="00CB10F6">
        <w:rPr>
          <w:lang w:val="pt-BR"/>
        </w:rPr>
        <w:t>đã giảm được 157,7 tỷ đồng (giảm được 8,23%)</w:t>
      </w:r>
      <w:r w:rsidR="001A58F4" w:rsidRPr="00CB10F6">
        <w:rPr>
          <w:lang w:val="pt-BR"/>
        </w:rPr>
        <w:t>.</w:t>
      </w:r>
    </w:p>
    <w:p w:rsidR="00085549" w:rsidRPr="00045C03" w:rsidRDefault="00004C7A" w:rsidP="00CB10F6">
      <w:pPr>
        <w:spacing w:after="120"/>
        <w:ind w:firstLine="567"/>
        <w:jc w:val="both"/>
        <w:rPr>
          <w:lang w:val="pt-BR"/>
        </w:rPr>
      </w:pPr>
      <w:r w:rsidRPr="00045C03">
        <w:rPr>
          <w:lang w:val="pt-BR"/>
        </w:rPr>
        <w:t xml:space="preserve">- </w:t>
      </w:r>
      <w:r w:rsidR="001A58F4" w:rsidRPr="00045C03">
        <w:rPr>
          <w:lang w:val="pt-BR"/>
        </w:rPr>
        <w:t xml:space="preserve">Tạo </w:t>
      </w:r>
      <w:r w:rsidR="00085549" w:rsidRPr="00045C03">
        <w:rPr>
          <w:lang w:val="pt-BR"/>
        </w:rPr>
        <w:t>hiệu ứng giảm giá thuốc trúng thầu tại</w:t>
      </w:r>
      <w:r w:rsidR="001A58F4" w:rsidRPr="00045C03">
        <w:rPr>
          <w:lang w:val="pt-BR"/>
        </w:rPr>
        <w:t xml:space="preserve"> địa phương hoặc các cơ sở y tế (</w:t>
      </w:r>
      <w:r w:rsidR="00085549" w:rsidRPr="00045C03">
        <w:rPr>
          <w:lang w:val="pt-BR"/>
        </w:rPr>
        <w:t>giá thuốc trú</w:t>
      </w:r>
      <w:r w:rsidR="001A58F4" w:rsidRPr="00045C03">
        <w:rPr>
          <w:lang w:val="pt-BR"/>
        </w:rPr>
        <w:t xml:space="preserve">ng thầu của các thuốc tương tự </w:t>
      </w:r>
      <w:r w:rsidR="00085549" w:rsidRPr="00045C03">
        <w:rPr>
          <w:lang w:val="pt-BR"/>
        </w:rPr>
        <w:t>cùng ho</w:t>
      </w:r>
      <w:r w:rsidR="001A58F4" w:rsidRPr="00045C03">
        <w:rPr>
          <w:lang w:val="pt-BR"/>
        </w:rPr>
        <w:t>ạt chất, khác nồng độ hàm lượng</w:t>
      </w:r>
      <w:r w:rsidR="00085549" w:rsidRPr="00045C03">
        <w:rPr>
          <w:lang w:val="pt-BR"/>
        </w:rPr>
        <w:t xml:space="preserve"> tại địa phương hoặc các cơ sở y tế cũng giảm theo</w:t>
      </w:r>
      <w:r w:rsidR="001A58F4" w:rsidRPr="00045C03">
        <w:rPr>
          <w:lang w:val="pt-BR"/>
        </w:rPr>
        <w:t>)</w:t>
      </w:r>
      <w:r w:rsidR="00085549" w:rsidRPr="00045C03">
        <w:rPr>
          <w:lang w:val="pt-BR"/>
        </w:rPr>
        <w:t xml:space="preserve">. </w:t>
      </w:r>
    </w:p>
    <w:p w:rsidR="00004C7A" w:rsidRPr="00045C03" w:rsidRDefault="00004C7A" w:rsidP="00CB10F6">
      <w:pPr>
        <w:spacing w:after="120"/>
        <w:ind w:firstLine="567"/>
        <w:jc w:val="both"/>
        <w:rPr>
          <w:lang w:val="pt-BR"/>
        </w:rPr>
      </w:pPr>
      <w:r w:rsidRPr="00045C03">
        <w:rPr>
          <w:lang w:val="pt-BR"/>
        </w:rPr>
        <w:t>-</w:t>
      </w:r>
      <w:r w:rsidR="004F6353" w:rsidRPr="00045C03">
        <w:rPr>
          <w:lang w:val="pt-BR"/>
        </w:rPr>
        <w:t xml:space="preserve"> G</w:t>
      </w:r>
      <w:r w:rsidRPr="00045C03">
        <w:rPr>
          <w:lang w:val="pt-BR"/>
        </w:rPr>
        <w:t>iải quyết việc chênh lệch giá trúng thầu giữa các cơ sở y tế trên cùng địa bàn tỉnh, thành phố so với trước đây. Tuy nhiên, hiện tại trên cả nước có 56 tỉnh, thành phố tổ chức đấu thầu tập trung cấp địa phương và 44 bệnh viện, viện có giường bệnh trực thuộc Bộ Y tế tổ chức đấu thầu vào thời điểm khác nhau, điều kiện giao hàng, khoảng cách địa lý, số lượng mua sắm khác nhau…nên có một số trường hợp giá thuốc trúng thầu khác nhau giữa các cơ sở y tế.</w:t>
      </w:r>
    </w:p>
    <w:p w:rsidR="009C7206" w:rsidRPr="00045C03" w:rsidRDefault="009C7206" w:rsidP="00CB10F6">
      <w:pPr>
        <w:spacing w:after="120"/>
        <w:ind w:firstLine="567"/>
        <w:jc w:val="both"/>
        <w:rPr>
          <w:lang w:val="pt-BR"/>
        </w:rPr>
      </w:pPr>
      <w:r w:rsidRPr="00045C03">
        <w:rPr>
          <w:lang w:val="pt-BR"/>
        </w:rPr>
        <w:t>- Giúp các cơ sở y tế tiết kiệm thời gian, công sức và chi phí cho công tác tổ chức lựa chọn nhà thầu mua thuốc, dành nhiều thời gian cho công tác khám chữa bệnh</w:t>
      </w:r>
      <w:r w:rsidR="00CA62D8" w:rsidRPr="00045C03">
        <w:rPr>
          <w:lang w:val="pt-BR"/>
        </w:rPr>
        <w:t>…</w:t>
      </w:r>
    </w:p>
    <w:p w:rsidR="004F6353" w:rsidRPr="00CB10F6" w:rsidRDefault="009C7206" w:rsidP="00CB10F6">
      <w:pPr>
        <w:spacing w:after="120"/>
        <w:ind w:firstLine="567"/>
        <w:jc w:val="both"/>
        <w:rPr>
          <w:lang w:val="vi-VN"/>
        </w:rPr>
      </w:pPr>
      <w:r w:rsidRPr="00045C03">
        <w:rPr>
          <w:lang w:val="pt-BR"/>
        </w:rPr>
        <w:t xml:space="preserve">3. </w:t>
      </w:r>
      <w:r w:rsidR="004F6353" w:rsidRPr="00CB10F6">
        <w:rPr>
          <w:lang w:val="vi-VN"/>
        </w:rPr>
        <w:t>Đối với danh mục thuốc được áp dụng hình thức đàm phán giá, đây cũng là hình thức mới được quy định trong Luật đấu thầu, tại Thông tư số 09/2016/T</w:t>
      </w:r>
      <w:r w:rsidR="004F6353" w:rsidRPr="00045C03">
        <w:rPr>
          <w:lang w:val="pt-BR"/>
        </w:rPr>
        <w:t>T</w:t>
      </w:r>
      <w:r w:rsidR="004F6353" w:rsidRPr="00CB10F6">
        <w:rPr>
          <w:lang w:val="vi-VN"/>
        </w:rPr>
        <w:t xml:space="preserve">-BYT </w:t>
      </w:r>
      <w:r w:rsidR="004F6353" w:rsidRPr="00045C03">
        <w:rPr>
          <w:lang w:val="pt-BR"/>
        </w:rPr>
        <w:t>mới đưa vào danh mục</w:t>
      </w:r>
      <w:r w:rsidR="004F6353" w:rsidRPr="00CB10F6">
        <w:rPr>
          <w:lang w:val="vi-VN"/>
        </w:rPr>
        <w:t xml:space="preserve"> </w:t>
      </w:r>
      <w:r w:rsidR="004F6353" w:rsidRPr="00045C03">
        <w:rPr>
          <w:lang w:val="pt-BR"/>
        </w:rPr>
        <w:t>0</w:t>
      </w:r>
      <w:r w:rsidR="004F6353" w:rsidRPr="00CB10F6">
        <w:rPr>
          <w:lang w:val="vi-VN"/>
        </w:rPr>
        <w:t>4 mặt hàng thuốc biệt dược gốc và 0</w:t>
      </w:r>
      <w:r w:rsidRPr="00045C03">
        <w:rPr>
          <w:lang w:val="pt-BR"/>
        </w:rPr>
        <w:t>4</w:t>
      </w:r>
      <w:r w:rsidR="004F6353" w:rsidRPr="00CB10F6">
        <w:rPr>
          <w:lang w:val="vi-VN"/>
        </w:rPr>
        <w:t xml:space="preserve"> mặt hàng thuốc trong nước chỉ có </w:t>
      </w:r>
      <w:r w:rsidR="004F6353" w:rsidRPr="00045C03">
        <w:rPr>
          <w:lang w:val="pt-BR"/>
        </w:rPr>
        <w:t>0</w:t>
      </w:r>
      <w:r w:rsidR="004F6353" w:rsidRPr="00CB10F6">
        <w:rPr>
          <w:lang w:val="vi-VN"/>
        </w:rPr>
        <w:t xml:space="preserve">1 số đăng ký. Tuy nhiên, </w:t>
      </w:r>
      <w:r w:rsidR="00F246C5" w:rsidRPr="00045C03">
        <w:rPr>
          <w:lang w:val="vi-VN"/>
        </w:rPr>
        <w:t>căn cứ</w:t>
      </w:r>
      <w:r w:rsidR="004F6353" w:rsidRPr="00CB10F6">
        <w:rPr>
          <w:lang w:val="vi-VN"/>
        </w:rPr>
        <w:t xml:space="preserve"> chỉ đạo của Chính phủ về việc cần sửa đổi cơ chế mua sắm đối với thuốc biệt dược gốc đã có nhiều thuốc generic thay thế để giảm giá thuốc, </w:t>
      </w:r>
      <w:r w:rsidR="004F6353" w:rsidRPr="00045C03">
        <w:rPr>
          <w:lang w:val="vi-VN"/>
        </w:rPr>
        <w:t>đồng thời</w:t>
      </w:r>
      <w:r w:rsidR="004F6353" w:rsidRPr="00CB10F6">
        <w:rPr>
          <w:lang w:val="vi-VN"/>
        </w:rPr>
        <w:t xml:space="preserve"> đối với các thuốc sản xuất trong nước có ít số đăng ký đã đưa vào danh mục, đến nay đã có thêm nhiều thuốc được cấp số đăng ký và không còn phù hợp với tiêu chí đưa vào đàm phán giá </w:t>
      </w:r>
      <w:r w:rsidR="004F6353" w:rsidRPr="00045C03">
        <w:rPr>
          <w:lang w:val="vi-VN"/>
        </w:rPr>
        <w:t>nên</w:t>
      </w:r>
      <w:r w:rsidR="004F6353" w:rsidRPr="00CB10F6">
        <w:rPr>
          <w:lang w:val="vi-VN"/>
        </w:rPr>
        <w:t xml:space="preserve"> cần phải sửa đổi, bổ sung danh mục thuốc được áp dụng hình th</w:t>
      </w:r>
      <w:r w:rsidR="004F6353" w:rsidRPr="00045C03">
        <w:rPr>
          <w:lang w:val="vi-VN"/>
        </w:rPr>
        <w:t>ứ</w:t>
      </w:r>
      <w:r w:rsidR="004F6353" w:rsidRPr="00CB10F6">
        <w:rPr>
          <w:lang w:val="vi-VN"/>
        </w:rPr>
        <w:t>c đàm phán giá để đảm bảo mục tiêu quản lý cũng như phù hợp thực tiễn.</w:t>
      </w:r>
    </w:p>
    <w:p w:rsidR="00EE57A0" w:rsidRPr="00045C03" w:rsidRDefault="009C7206" w:rsidP="00CB10F6">
      <w:pPr>
        <w:spacing w:after="120"/>
        <w:ind w:firstLine="567"/>
        <w:jc w:val="both"/>
        <w:rPr>
          <w:lang w:val="vi-VN"/>
        </w:rPr>
      </w:pPr>
      <w:r w:rsidRPr="00045C03">
        <w:rPr>
          <w:lang w:val="vi-VN"/>
        </w:rPr>
        <w:t xml:space="preserve">4. Danh mục thuốc đấu thầu tập trung cấp quốc gia và danh mục thuốc áp dụng hình thức đàm phán giá tại Thông tư 09/2016/TT-BYT là ít, hạn chế, lý do: </w:t>
      </w:r>
      <w:r w:rsidRPr="00CB10F6">
        <w:rPr>
          <w:lang w:val="vi-VN"/>
        </w:rPr>
        <w:t>để đánh giá, rút kinh nghiệm trước khi</w:t>
      </w:r>
      <w:r w:rsidRPr="00045C03">
        <w:rPr>
          <w:lang w:val="vi-VN"/>
        </w:rPr>
        <w:t xml:space="preserve"> xem xét sửa đổi,</w:t>
      </w:r>
      <w:r w:rsidRPr="00CB10F6">
        <w:rPr>
          <w:lang w:val="vi-VN"/>
        </w:rPr>
        <w:t xml:space="preserve"> mở rộng các danh mục</w:t>
      </w:r>
      <w:r w:rsidRPr="00045C03">
        <w:rPr>
          <w:lang w:val="vi-VN"/>
        </w:rPr>
        <w:t>.</w:t>
      </w:r>
    </w:p>
    <w:p w:rsidR="00CA62D8" w:rsidRPr="00045C03" w:rsidRDefault="00CA62D8" w:rsidP="00CB10F6">
      <w:pPr>
        <w:spacing w:after="120"/>
        <w:ind w:firstLine="567"/>
        <w:jc w:val="both"/>
        <w:rPr>
          <w:lang w:val="vi-VN"/>
        </w:rPr>
      </w:pPr>
      <w:r w:rsidRPr="00045C03">
        <w:rPr>
          <w:lang w:val="vi-VN"/>
        </w:rPr>
        <w:t xml:space="preserve">5. </w:t>
      </w:r>
      <w:r w:rsidR="00EE57A0" w:rsidRPr="00045C03">
        <w:rPr>
          <w:lang w:val="vi-VN"/>
        </w:rPr>
        <w:t>Việc ban hành các danh mục thuốc</w:t>
      </w:r>
      <w:r w:rsidR="00F246C5" w:rsidRPr="00045C03">
        <w:rPr>
          <w:lang w:val="vi-VN"/>
        </w:rPr>
        <w:t xml:space="preserve">: danh mục thuốc đấu thầu, danh mục thuốc </w:t>
      </w:r>
      <w:r w:rsidR="00EE57A0" w:rsidRPr="00045C03">
        <w:rPr>
          <w:lang w:val="vi-VN"/>
        </w:rPr>
        <w:t xml:space="preserve">đấu thầu tập trung </w:t>
      </w:r>
      <w:r w:rsidR="00F246C5" w:rsidRPr="00045C03">
        <w:rPr>
          <w:lang w:val="vi-VN"/>
        </w:rPr>
        <w:t xml:space="preserve">(cấp địa phương, </w:t>
      </w:r>
      <w:r w:rsidR="00EE57A0" w:rsidRPr="00045C03">
        <w:rPr>
          <w:lang w:val="vi-VN"/>
        </w:rPr>
        <w:t>cấp quốc gia</w:t>
      </w:r>
      <w:r w:rsidR="00F246C5" w:rsidRPr="00045C03">
        <w:rPr>
          <w:lang w:val="vi-VN"/>
        </w:rPr>
        <w:t>)</w:t>
      </w:r>
      <w:r w:rsidR="00EE57A0" w:rsidRPr="00045C03">
        <w:rPr>
          <w:lang w:val="vi-VN"/>
        </w:rPr>
        <w:t xml:space="preserve">, danh mục thuốc được </w:t>
      </w:r>
      <w:r w:rsidR="00AD3526" w:rsidRPr="00045C03">
        <w:rPr>
          <w:lang w:val="vi-VN"/>
        </w:rPr>
        <w:t xml:space="preserve">áp dụng hình thức đàm phán giá </w:t>
      </w:r>
      <w:r w:rsidR="00F71119" w:rsidRPr="00045C03">
        <w:rPr>
          <w:lang w:val="vi-VN"/>
        </w:rPr>
        <w:t xml:space="preserve">phù hợp với </w:t>
      </w:r>
      <w:r w:rsidR="001D36F8" w:rsidRPr="00CB10F6">
        <w:rPr>
          <w:lang w:val="vi-VN"/>
        </w:rPr>
        <w:t xml:space="preserve">các quy định mới </w:t>
      </w:r>
      <w:r w:rsidR="00F71119" w:rsidRPr="00045C03">
        <w:rPr>
          <w:lang w:val="vi-VN"/>
        </w:rPr>
        <w:t>tại Luật đấu thầu</w:t>
      </w:r>
      <w:r w:rsidRPr="00045C03">
        <w:rPr>
          <w:lang w:val="vi-VN"/>
        </w:rPr>
        <w:t xml:space="preserve"> và Nghị định hướng dẫn luật đấu thầu.</w:t>
      </w:r>
    </w:p>
    <w:p w:rsidR="0009419C" w:rsidRPr="00045C03" w:rsidRDefault="00CA62D8" w:rsidP="00CB10F6">
      <w:pPr>
        <w:spacing w:after="120"/>
        <w:ind w:firstLine="567"/>
        <w:jc w:val="both"/>
        <w:rPr>
          <w:lang w:val="vi-VN"/>
        </w:rPr>
      </w:pPr>
      <w:r w:rsidRPr="00045C03">
        <w:rPr>
          <w:lang w:val="vi-VN"/>
        </w:rPr>
        <w:t>Vì vậy, từ các lý do</w:t>
      </w:r>
      <w:r w:rsidR="00F71119" w:rsidRPr="00045C03">
        <w:rPr>
          <w:lang w:val="vi-VN"/>
        </w:rPr>
        <w:t xml:space="preserve"> trên đây</w:t>
      </w:r>
      <w:r w:rsidR="0009419C" w:rsidRPr="00CB10F6">
        <w:rPr>
          <w:lang w:val="vi-VN"/>
        </w:rPr>
        <w:t xml:space="preserve">, việc </w:t>
      </w:r>
      <w:r w:rsidRPr="00045C03">
        <w:rPr>
          <w:lang w:val="vi-VN"/>
        </w:rPr>
        <w:t xml:space="preserve">ban hành Thông tư thay thế Thông tư số 09/2016/TT-BYT ngày 05/5/2016 để </w:t>
      </w:r>
      <w:r w:rsidR="0009419C" w:rsidRPr="00CB10F6">
        <w:rPr>
          <w:lang w:val="vi-VN"/>
        </w:rPr>
        <w:t xml:space="preserve">mở rộng </w:t>
      </w:r>
      <w:r w:rsidRPr="00045C03">
        <w:rPr>
          <w:lang w:val="vi-VN"/>
        </w:rPr>
        <w:t xml:space="preserve">đưa các thuốc đáp ứng tiêu chí vào </w:t>
      </w:r>
      <w:r w:rsidR="0009419C" w:rsidRPr="00CB10F6">
        <w:rPr>
          <w:lang w:val="vi-VN"/>
        </w:rPr>
        <w:t>các danh mục thuốc</w:t>
      </w:r>
      <w:r w:rsidRPr="00045C03">
        <w:rPr>
          <w:lang w:val="vi-VN"/>
        </w:rPr>
        <w:t>: danh mục thuốc đấu thầu; danh mục thuốc</w:t>
      </w:r>
      <w:r w:rsidR="0009419C" w:rsidRPr="00CB10F6">
        <w:rPr>
          <w:lang w:val="vi-VN"/>
        </w:rPr>
        <w:t xml:space="preserve"> đấu thầu tập trung </w:t>
      </w:r>
      <w:r w:rsidRPr="00045C03">
        <w:rPr>
          <w:lang w:val="vi-VN"/>
        </w:rPr>
        <w:t>(</w:t>
      </w:r>
      <w:r w:rsidR="0009419C" w:rsidRPr="00CB10F6">
        <w:rPr>
          <w:lang w:val="vi-VN"/>
        </w:rPr>
        <w:t xml:space="preserve">cấp quốc gia, </w:t>
      </w:r>
      <w:r w:rsidR="00E30B23" w:rsidRPr="00CB10F6">
        <w:rPr>
          <w:lang w:val="vi-VN"/>
        </w:rPr>
        <w:t>cấp địa phương</w:t>
      </w:r>
      <w:r w:rsidRPr="00045C03">
        <w:rPr>
          <w:lang w:val="vi-VN"/>
        </w:rPr>
        <w:t>)</w:t>
      </w:r>
      <w:r w:rsidR="00E30B23" w:rsidRPr="00CB10F6">
        <w:rPr>
          <w:lang w:val="vi-VN"/>
        </w:rPr>
        <w:t xml:space="preserve"> </w:t>
      </w:r>
      <w:r w:rsidRPr="00045C03">
        <w:rPr>
          <w:lang w:val="vi-VN"/>
        </w:rPr>
        <w:t xml:space="preserve">và danh mục thuốc áp dụng hình thức đàm phán giá </w:t>
      </w:r>
      <w:r w:rsidR="009F24E3" w:rsidRPr="00CB10F6">
        <w:rPr>
          <w:lang w:val="vi-VN"/>
        </w:rPr>
        <w:t>là cần thiết</w:t>
      </w:r>
      <w:r w:rsidR="00F71119" w:rsidRPr="00045C03">
        <w:rPr>
          <w:lang w:val="vi-VN"/>
        </w:rPr>
        <w:t xml:space="preserve"> </w:t>
      </w:r>
      <w:r w:rsidRPr="00045C03">
        <w:rPr>
          <w:lang w:val="vi-VN"/>
        </w:rPr>
        <w:t>và phù hợp với thực tế.</w:t>
      </w:r>
    </w:p>
    <w:p w:rsidR="00587272" w:rsidRPr="00045C03" w:rsidRDefault="00587272" w:rsidP="00CB10F6">
      <w:pPr>
        <w:spacing w:after="120"/>
        <w:ind w:firstLine="567"/>
        <w:jc w:val="both"/>
        <w:rPr>
          <w:b/>
          <w:lang w:val="vi-VN"/>
        </w:rPr>
      </w:pPr>
      <w:r w:rsidRPr="00045C03">
        <w:rPr>
          <w:b/>
          <w:lang w:val="vi-VN"/>
        </w:rPr>
        <w:t>II. QUÁ TRÌNH XÂY DỰNG DỰ THẢO THÔNG TƯ</w:t>
      </w:r>
    </w:p>
    <w:p w:rsidR="006D2B4B" w:rsidRPr="00045C03" w:rsidRDefault="006D2B4B" w:rsidP="00CB10F6">
      <w:pPr>
        <w:pStyle w:val="ListParagraph"/>
        <w:tabs>
          <w:tab w:val="left" w:pos="851"/>
        </w:tabs>
        <w:spacing w:after="120"/>
        <w:ind w:left="0" w:firstLine="567"/>
        <w:contextualSpacing/>
        <w:jc w:val="both"/>
        <w:rPr>
          <w:rFonts w:ascii="Times New Roman" w:hAnsi="Times New Roman" w:cs="Times New Roman"/>
          <w:b w:val="0"/>
          <w:bCs/>
          <w:sz w:val="28"/>
          <w:szCs w:val="28"/>
          <w:lang w:val="vi-VN"/>
        </w:rPr>
      </w:pPr>
      <w:r w:rsidRPr="00045C03">
        <w:rPr>
          <w:rFonts w:ascii="Times New Roman" w:hAnsi="Times New Roman" w:cs="Times New Roman"/>
          <w:b w:val="0"/>
          <w:bCs/>
          <w:sz w:val="28"/>
          <w:szCs w:val="28"/>
          <w:lang w:val="vi-VN"/>
        </w:rPr>
        <w:t>Ban soạn thảo</w:t>
      </w:r>
      <w:r w:rsidR="00AE7F09" w:rsidRPr="00045C03">
        <w:rPr>
          <w:rFonts w:ascii="Times New Roman" w:hAnsi="Times New Roman" w:cs="Times New Roman"/>
          <w:b w:val="0"/>
          <w:bCs/>
          <w:sz w:val="28"/>
          <w:szCs w:val="28"/>
          <w:lang w:val="vi-VN"/>
        </w:rPr>
        <w:t xml:space="preserve"> được thành lập theo</w:t>
      </w:r>
      <w:r w:rsidRPr="00045C03">
        <w:rPr>
          <w:rFonts w:ascii="Times New Roman" w:hAnsi="Times New Roman" w:cs="Times New Roman"/>
          <w:b w:val="0"/>
          <w:bCs/>
          <w:sz w:val="28"/>
          <w:szCs w:val="28"/>
          <w:lang w:val="vi-VN"/>
        </w:rPr>
        <w:t xml:space="preserve"> </w:t>
      </w:r>
      <w:r w:rsidRPr="00CB10F6">
        <w:rPr>
          <w:rFonts w:ascii="Times New Roman" w:hAnsi="Times New Roman" w:cs="Times New Roman"/>
          <w:b w:val="0"/>
          <w:bCs/>
          <w:sz w:val="28"/>
          <w:szCs w:val="28"/>
          <w:lang w:val="es-ES"/>
        </w:rPr>
        <w:t xml:space="preserve">Quyết đinh số 728/QĐ-BYT ngày 30/01/2018 </w:t>
      </w:r>
      <w:r w:rsidRPr="00CB10F6">
        <w:rPr>
          <w:rFonts w:ascii="Times New Roman" w:hAnsi="Times New Roman" w:cs="Times New Roman"/>
          <w:b w:val="0"/>
          <w:bCs/>
          <w:sz w:val="28"/>
          <w:szCs w:val="28"/>
          <w:lang w:val="vi-VN"/>
        </w:rPr>
        <w:t>của Bộ trưởng Bộ Y tế</w:t>
      </w:r>
      <w:r w:rsidRPr="00045C03">
        <w:rPr>
          <w:rFonts w:ascii="Times New Roman" w:hAnsi="Times New Roman" w:cs="Times New Roman"/>
          <w:b w:val="0"/>
          <w:bCs/>
          <w:sz w:val="28"/>
          <w:szCs w:val="28"/>
          <w:lang w:val="vi-VN"/>
        </w:rPr>
        <w:t>.</w:t>
      </w:r>
    </w:p>
    <w:p w:rsidR="006D2B4B" w:rsidRPr="00045C03" w:rsidRDefault="00AE7F09" w:rsidP="00CB10F6">
      <w:pPr>
        <w:pStyle w:val="ListParagraph"/>
        <w:tabs>
          <w:tab w:val="left" w:pos="851"/>
        </w:tabs>
        <w:spacing w:after="120"/>
        <w:ind w:left="0" w:firstLine="567"/>
        <w:contextualSpacing/>
        <w:jc w:val="both"/>
        <w:rPr>
          <w:rFonts w:ascii="Times New Roman" w:hAnsi="Times New Roman" w:cs="Times New Roman"/>
          <w:b w:val="0"/>
          <w:bCs/>
          <w:sz w:val="28"/>
          <w:szCs w:val="28"/>
          <w:lang w:val="vi-VN"/>
        </w:rPr>
      </w:pPr>
      <w:r w:rsidRPr="00045C03">
        <w:rPr>
          <w:rFonts w:ascii="Times New Roman" w:hAnsi="Times New Roman" w:cs="Times New Roman"/>
          <w:b w:val="0"/>
          <w:bCs/>
          <w:sz w:val="28"/>
          <w:szCs w:val="28"/>
          <w:lang w:val="vi-VN"/>
        </w:rPr>
        <w:lastRenderedPageBreak/>
        <w:t xml:space="preserve">Sau khi Ban soạn thảo được thành lập, </w:t>
      </w:r>
      <w:r w:rsidR="006D2B4B" w:rsidRPr="00CB10F6">
        <w:rPr>
          <w:rFonts w:ascii="Times New Roman" w:hAnsi="Times New Roman" w:cs="Times New Roman"/>
          <w:b w:val="0"/>
          <w:bCs/>
          <w:sz w:val="28"/>
          <w:szCs w:val="28"/>
          <w:lang w:val="vi-VN"/>
        </w:rPr>
        <w:t>Cục Q</w:t>
      </w:r>
      <w:r w:rsidR="006D2B4B" w:rsidRPr="00045C03">
        <w:rPr>
          <w:rFonts w:ascii="Times New Roman" w:hAnsi="Times New Roman" w:cs="Times New Roman"/>
          <w:b w:val="0"/>
          <w:bCs/>
          <w:sz w:val="28"/>
          <w:szCs w:val="28"/>
          <w:lang w:val="vi-VN"/>
        </w:rPr>
        <w:t>uản lý Dược đã</w:t>
      </w:r>
      <w:r w:rsidR="006D2B4B" w:rsidRPr="00CB10F6">
        <w:rPr>
          <w:rFonts w:ascii="Times New Roman" w:hAnsi="Times New Roman" w:cs="Times New Roman"/>
          <w:b w:val="0"/>
          <w:bCs/>
          <w:sz w:val="28"/>
          <w:szCs w:val="28"/>
          <w:lang w:val="vi-VN"/>
        </w:rPr>
        <w:t xml:space="preserve"> làm đầu mối </w:t>
      </w:r>
      <w:r w:rsidR="006D2B4B" w:rsidRPr="00045C03">
        <w:rPr>
          <w:rFonts w:ascii="Times New Roman" w:hAnsi="Times New Roman" w:cs="Times New Roman"/>
          <w:b w:val="0"/>
          <w:bCs/>
          <w:sz w:val="28"/>
          <w:szCs w:val="28"/>
          <w:lang w:val="vi-VN"/>
        </w:rPr>
        <w:t>triển khai các bước xây dựng Thông tư, cụ thể</w:t>
      </w:r>
      <w:r w:rsidRPr="00045C03">
        <w:rPr>
          <w:rFonts w:ascii="Times New Roman" w:hAnsi="Times New Roman" w:cs="Times New Roman"/>
          <w:b w:val="0"/>
          <w:bCs/>
          <w:sz w:val="28"/>
          <w:szCs w:val="28"/>
          <w:lang w:val="vi-VN"/>
        </w:rPr>
        <w:t xml:space="preserve"> như sau</w:t>
      </w:r>
      <w:r w:rsidR="006D2B4B" w:rsidRPr="00045C03">
        <w:rPr>
          <w:rFonts w:ascii="Times New Roman" w:hAnsi="Times New Roman" w:cs="Times New Roman"/>
          <w:b w:val="0"/>
          <w:bCs/>
          <w:sz w:val="28"/>
          <w:szCs w:val="28"/>
          <w:lang w:val="vi-VN"/>
        </w:rPr>
        <w:t>:</w:t>
      </w:r>
    </w:p>
    <w:p w:rsidR="00CA62D8" w:rsidRPr="00045C03" w:rsidRDefault="00CA62D8" w:rsidP="00CB10F6">
      <w:pPr>
        <w:pStyle w:val="ListParagraph"/>
        <w:tabs>
          <w:tab w:val="left" w:pos="851"/>
        </w:tabs>
        <w:spacing w:after="120"/>
        <w:ind w:left="0" w:firstLine="567"/>
        <w:contextualSpacing/>
        <w:jc w:val="both"/>
        <w:rPr>
          <w:rFonts w:ascii="Times New Roman" w:hAnsi="Times New Roman" w:cs="Times New Roman"/>
          <w:bCs/>
          <w:sz w:val="28"/>
          <w:szCs w:val="28"/>
          <w:u w:val="single"/>
          <w:lang w:val="vi-VN"/>
        </w:rPr>
      </w:pPr>
      <w:r w:rsidRPr="00045C03">
        <w:rPr>
          <w:rFonts w:ascii="Times New Roman" w:hAnsi="Times New Roman" w:cs="Times New Roman"/>
          <w:bCs/>
          <w:sz w:val="28"/>
          <w:szCs w:val="28"/>
          <w:u w:val="single"/>
          <w:lang w:val="vi-VN"/>
        </w:rPr>
        <w:t>1. Giai đoạn 1:</w:t>
      </w:r>
    </w:p>
    <w:p w:rsidR="006D2B4B" w:rsidRPr="00045C03" w:rsidRDefault="00CA62D8" w:rsidP="00CB10F6">
      <w:pPr>
        <w:pStyle w:val="ListParagraph"/>
        <w:tabs>
          <w:tab w:val="left" w:pos="851"/>
        </w:tabs>
        <w:spacing w:after="120"/>
        <w:ind w:left="0" w:firstLine="567"/>
        <w:jc w:val="both"/>
        <w:rPr>
          <w:rFonts w:ascii="Times New Roman" w:hAnsi="Times New Roman" w:cs="Times New Roman"/>
          <w:b w:val="0"/>
          <w:bCs/>
          <w:sz w:val="28"/>
          <w:szCs w:val="28"/>
          <w:lang w:val="vi-VN"/>
        </w:rPr>
      </w:pPr>
      <w:r w:rsidRPr="00045C03">
        <w:rPr>
          <w:rFonts w:ascii="Times New Roman" w:hAnsi="Times New Roman" w:cs="Times New Roman"/>
          <w:b w:val="0"/>
          <w:bCs/>
          <w:sz w:val="28"/>
          <w:szCs w:val="28"/>
          <w:lang w:val="vi-VN"/>
        </w:rPr>
        <w:t>1.</w:t>
      </w:r>
      <w:r w:rsidR="00AE7F09" w:rsidRPr="00045C03">
        <w:rPr>
          <w:rFonts w:ascii="Times New Roman" w:hAnsi="Times New Roman" w:cs="Times New Roman"/>
          <w:b w:val="0"/>
          <w:bCs/>
          <w:sz w:val="28"/>
          <w:szCs w:val="28"/>
          <w:lang w:val="vi-VN"/>
        </w:rPr>
        <w:t xml:space="preserve">1. </w:t>
      </w:r>
      <w:r w:rsidR="006D2B4B" w:rsidRPr="00045C03">
        <w:rPr>
          <w:rFonts w:ascii="Times New Roman" w:hAnsi="Times New Roman" w:cs="Times New Roman"/>
          <w:b w:val="0"/>
          <w:bCs/>
          <w:sz w:val="28"/>
          <w:szCs w:val="28"/>
          <w:lang w:val="vi-VN"/>
        </w:rPr>
        <w:t>Xin ý kiến</w:t>
      </w:r>
      <w:r w:rsidR="00AE7F09" w:rsidRPr="00045C03">
        <w:rPr>
          <w:rFonts w:ascii="Times New Roman" w:hAnsi="Times New Roman" w:cs="Times New Roman"/>
          <w:b w:val="0"/>
          <w:bCs/>
          <w:sz w:val="28"/>
          <w:szCs w:val="28"/>
          <w:lang w:val="vi-VN"/>
        </w:rPr>
        <w:t xml:space="preserve"> các đối tượng, các đơn vị liên quan</w:t>
      </w:r>
      <w:r w:rsidR="006D2B4B" w:rsidRPr="00045C03">
        <w:rPr>
          <w:rFonts w:ascii="Times New Roman" w:hAnsi="Times New Roman" w:cs="Times New Roman"/>
          <w:b w:val="0"/>
          <w:bCs/>
          <w:sz w:val="28"/>
          <w:szCs w:val="28"/>
          <w:lang w:val="vi-VN"/>
        </w:rPr>
        <w:t xml:space="preserve"> bằng văn bản:</w:t>
      </w:r>
    </w:p>
    <w:p w:rsidR="0013435D" w:rsidRPr="00CB10F6" w:rsidRDefault="006D2B4B" w:rsidP="00CB10F6">
      <w:pPr>
        <w:tabs>
          <w:tab w:val="left" w:pos="851"/>
        </w:tabs>
        <w:spacing w:after="120"/>
        <w:ind w:firstLine="567"/>
        <w:jc w:val="both"/>
        <w:rPr>
          <w:bCs/>
          <w:lang w:val="es-ES"/>
        </w:rPr>
      </w:pPr>
      <w:r w:rsidRPr="00CB10F6">
        <w:rPr>
          <w:bCs/>
          <w:lang w:val="es-ES"/>
        </w:rPr>
        <w:t>- Ngày 09/04/2018, Bộ Y tế đã có Công văn số 1892/BYT-QLD gửi các Bộ, Ngành và các đơn v</w:t>
      </w:r>
      <w:r w:rsidR="00AE7F09" w:rsidRPr="00CB10F6">
        <w:rPr>
          <w:bCs/>
          <w:lang w:val="es-ES"/>
        </w:rPr>
        <w:t>ị liên quan góp ý cho Dự thảo</w:t>
      </w:r>
      <w:r w:rsidRPr="00CB10F6">
        <w:rPr>
          <w:bCs/>
          <w:lang w:val="es-ES"/>
        </w:rPr>
        <w:t xml:space="preserve"> Thông tư</w:t>
      </w:r>
      <w:r w:rsidR="0013435D" w:rsidRPr="00CB10F6">
        <w:rPr>
          <w:bCs/>
          <w:lang w:val="es-ES"/>
        </w:rPr>
        <w:t>.</w:t>
      </w:r>
      <w:r w:rsidR="00AE7F09" w:rsidRPr="00CB10F6">
        <w:rPr>
          <w:bCs/>
          <w:lang w:val="es-ES"/>
        </w:rPr>
        <w:t xml:space="preserve"> </w:t>
      </w:r>
    </w:p>
    <w:p w:rsidR="0013435D" w:rsidRPr="00CB10F6" w:rsidRDefault="006D2B4B" w:rsidP="00CB10F6">
      <w:pPr>
        <w:tabs>
          <w:tab w:val="left" w:pos="851"/>
        </w:tabs>
        <w:spacing w:after="120"/>
        <w:ind w:firstLine="567"/>
        <w:jc w:val="both"/>
        <w:rPr>
          <w:bCs/>
          <w:lang w:val="es-ES"/>
        </w:rPr>
      </w:pPr>
      <w:r w:rsidRPr="00CB10F6">
        <w:rPr>
          <w:bCs/>
          <w:lang w:val="es-ES"/>
        </w:rPr>
        <w:t>- Ngày 04/05/2018, Cục Quản lý Dược có Công văn</w:t>
      </w:r>
      <w:r w:rsidR="00AE7F09" w:rsidRPr="00CB10F6">
        <w:rPr>
          <w:bCs/>
          <w:lang w:val="es-ES"/>
        </w:rPr>
        <w:t xml:space="preserve"> số 7731/QLD-GT ngày 04/05/2018</w:t>
      </w:r>
      <w:r w:rsidRPr="00CB10F6">
        <w:rPr>
          <w:bCs/>
          <w:lang w:val="es-ES"/>
        </w:rPr>
        <w:t xml:space="preserve"> gửi các Sở Y tế, các Bệnh viện, Viện có giường bệnh trực thuộc Bộ Y tế và các doanh nghiệp và Công văn số 499/QLD-GT gửi các Vụ, Cục, Đơn vị trực thuộc Bộ Y tế để góp ý cho Dự thảo Thông tư</w:t>
      </w:r>
      <w:r w:rsidR="0013435D" w:rsidRPr="00CB10F6">
        <w:rPr>
          <w:bCs/>
          <w:lang w:val="es-ES"/>
        </w:rPr>
        <w:t>.</w:t>
      </w:r>
      <w:r w:rsidR="00AE7F09" w:rsidRPr="00CB10F6">
        <w:rPr>
          <w:bCs/>
          <w:lang w:val="es-ES"/>
        </w:rPr>
        <w:t xml:space="preserve"> </w:t>
      </w:r>
    </w:p>
    <w:p w:rsidR="00CA62D8" w:rsidRPr="00045C03" w:rsidRDefault="00CA62D8" w:rsidP="00CB10F6">
      <w:pPr>
        <w:tabs>
          <w:tab w:val="left" w:pos="851"/>
        </w:tabs>
        <w:spacing w:after="120"/>
        <w:ind w:firstLine="567"/>
        <w:jc w:val="both"/>
        <w:rPr>
          <w:bCs/>
          <w:lang w:val="es-ES"/>
        </w:rPr>
      </w:pPr>
      <w:r w:rsidRPr="00045C03">
        <w:rPr>
          <w:bCs/>
          <w:lang w:val="es-ES"/>
        </w:rPr>
        <w:t>1.</w:t>
      </w:r>
      <w:r w:rsidR="006D2B4B" w:rsidRPr="00CB10F6">
        <w:rPr>
          <w:bCs/>
          <w:lang w:val="es-ES"/>
        </w:rPr>
        <w:t>2. Họp Ban soạn thảo:</w:t>
      </w:r>
      <w:r w:rsidR="006E761C" w:rsidRPr="00CB10F6">
        <w:rPr>
          <w:bCs/>
          <w:lang w:val="vi-VN"/>
        </w:rPr>
        <w:t xml:space="preserve"> </w:t>
      </w:r>
    </w:p>
    <w:p w:rsidR="00CA62D8" w:rsidRPr="00045C03" w:rsidRDefault="006E761C" w:rsidP="00CB10F6">
      <w:pPr>
        <w:tabs>
          <w:tab w:val="left" w:pos="851"/>
        </w:tabs>
        <w:spacing w:after="120"/>
        <w:ind w:firstLine="567"/>
        <w:jc w:val="both"/>
        <w:rPr>
          <w:bCs/>
          <w:lang w:val="es-ES"/>
        </w:rPr>
      </w:pPr>
      <w:r w:rsidRPr="00CB10F6">
        <w:rPr>
          <w:bCs/>
          <w:lang w:val="vi-VN"/>
        </w:rPr>
        <w:t>Trên cơ sở</w:t>
      </w:r>
      <w:r w:rsidR="00AE7F09" w:rsidRPr="00045C03">
        <w:rPr>
          <w:bCs/>
          <w:lang w:val="es-ES"/>
        </w:rPr>
        <w:t xml:space="preserve"> tổng hợp</w:t>
      </w:r>
      <w:r w:rsidRPr="00CB10F6">
        <w:rPr>
          <w:bCs/>
          <w:lang w:val="vi-VN"/>
        </w:rPr>
        <w:t xml:space="preserve"> các ý kiến của các đơn vị</w:t>
      </w:r>
      <w:r w:rsidR="00AE7F09" w:rsidRPr="00045C03">
        <w:rPr>
          <w:bCs/>
          <w:lang w:val="es-ES"/>
        </w:rPr>
        <w:t xml:space="preserve"> và hoàn chỉnh các Dự thảo</w:t>
      </w:r>
      <w:r w:rsidR="005D5302" w:rsidRPr="00CB10F6">
        <w:rPr>
          <w:bCs/>
          <w:lang w:val="vi-VN"/>
        </w:rPr>
        <w:t>,</w:t>
      </w:r>
      <w:r w:rsidR="00AE7F09" w:rsidRPr="00045C03">
        <w:rPr>
          <w:bCs/>
          <w:lang w:val="es-ES"/>
        </w:rPr>
        <w:t xml:space="preserve"> </w:t>
      </w:r>
      <w:r w:rsidR="006D2B4B" w:rsidRPr="00CB10F6">
        <w:rPr>
          <w:bCs/>
          <w:lang w:val="es-ES"/>
        </w:rPr>
        <w:t xml:space="preserve">Ban soạn thảo đã có </w:t>
      </w:r>
      <w:r w:rsidR="005D5302" w:rsidRPr="00CB10F6">
        <w:rPr>
          <w:bCs/>
          <w:lang w:val="vi-VN"/>
        </w:rPr>
        <w:t>các</w:t>
      </w:r>
      <w:r w:rsidR="006D2B4B" w:rsidRPr="00CB10F6">
        <w:rPr>
          <w:bCs/>
          <w:lang w:val="es-ES"/>
        </w:rPr>
        <w:t xml:space="preserve"> cuộc họp thảo luận và cho ý kiến về Dự thảo của Thông tư ngày 13/04/2018 và ngày 15/06/2018</w:t>
      </w:r>
      <w:r w:rsidR="0013435D" w:rsidRPr="00CB10F6">
        <w:rPr>
          <w:bCs/>
          <w:lang w:val="es-ES"/>
        </w:rPr>
        <w:t>.</w:t>
      </w:r>
      <w:r w:rsidR="00AE7F09" w:rsidRPr="00CB10F6">
        <w:rPr>
          <w:bCs/>
          <w:lang w:val="es-ES"/>
        </w:rPr>
        <w:t xml:space="preserve"> </w:t>
      </w:r>
    </w:p>
    <w:p w:rsidR="00CA62D8" w:rsidRPr="00045C03" w:rsidRDefault="00CA62D8" w:rsidP="00CB10F6">
      <w:pPr>
        <w:tabs>
          <w:tab w:val="left" w:pos="851"/>
        </w:tabs>
        <w:spacing w:after="120"/>
        <w:ind w:firstLine="567"/>
        <w:jc w:val="both"/>
        <w:rPr>
          <w:bCs/>
          <w:lang w:val="es-ES"/>
        </w:rPr>
      </w:pPr>
      <w:r w:rsidRPr="00045C03">
        <w:rPr>
          <w:bCs/>
          <w:lang w:val="es-ES"/>
        </w:rPr>
        <w:t>1.3</w:t>
      </w:r>
      <w:r w:rsidR="006D2B4B" w:rsidRPr="00CB10F6">
        <w:rPr>
          <w:bCs/>
          <w:lang w:val="es-ES"/>
        </w:rPr>
        <w:t xml:space="preserve">. </w:t>
      </w:r>
      <w:r w:rsidR="00AE7F09" w:rsidRPr="00CB10F6">
        <w:rPr>
          <w:bCs/>
          <w:lang w:val="es-ES"/>
        </w:rPr>
        <w:t>Đăng tải các Dự thảo Thông tư trên cổng thông tin điện tử:</w:t>
      </w:r>
    </w:p>
    <w:p w:rsidR="00CA62D8" w:rsidRPr="00045C03" w:rsidRDefault="00AE7F09" w:rsidP="00CB10F6">
      <w:pPr>
        <w:tabs>
          <w:tab w:val="left" w:pos="851"/>
        </w:tabs>
        <w:spacing w:after="120"/>
        <w:ind w:firstLine="567"/>
        <w:jc w:val="both"/>
        <w:rPr>
          <w:bCs/>
          <w:lang w:val="es-ES"/>
        </w:rPr>
      </w:pPr>
      <w:r w:rsidRPr="00CB10F6">
        <w:rPr>
          <w:bCs/>
          <w:lang w:val="es-ES"/>
        </w:rPr>
        <w:t xml:space="preserve">- </w:t>
      </w:r>
      <w:r w:rsidR="009F0C9B" w:rsidRPr="00CB10F6">
        <w:rPr>
          <w:bCs/>
          <w:lang w:val="es-ES"/>
        </w:rPr>
        <w:t>Đ</w:t>
      </w:r>
      <w:r w:rsidR="006D2B4B" w:rsidRPr="00CB10F6">
        <w:rPr>
          <w:bCs/>
          <w:lang w:val="es-ES"/>
        </w:rPr>
        <w:t>ăng tải trên c</w:t>
      </w:r>
      <w:r w:rsidR="00DB2EF6" w:rsidRPr="00CB10F6">
        <w:rPr>
          <w:bCs/>
          <w:lang w:val="vi-VN"/>
        </w:rPr>
        <w:t>ổng</w:t>
      </w:r>
      <w:r w:rsidR="006D2B4B" w:rsidRPr="00CB10F6">
        <w:rPr>
          <w:bCs/>
          <w:lang w:val="es-ES"/>
        </w:rPr>
        <w:t xml:space="preserve"> thông tin điện tử Chính phủ theo Công văn</w:t>
      </w:r>
      <w:r w:rsidR="009F0C9B" w:rsidRPr="00CB10F6">
        <w:rPr>
          <w:bCs/>
          <w:lang w:val="es-ES"/>
        </w:rPr>
        <w:t xml:space="preserve"> đề nghị</w:t>
      </w:r>
      <w:r w:rsidR="006D2B4B" w:rsidRPr="00CB10F6">
        <w:rPr>
          <w:bCs/>
          <w:lang w:val="es-ES"/>
        </w:rPr>
        <w:t xml:space="preserve"> số 1893/BYT</w:t>
      </w:r>
      <w:r w:rsidR="009F0C9B" w:rsidRPr="00CB10F6">
        <w:rPr>
          <w:bCs/>
          <w:lang w:val="es-ES"/>
        </w:rPr>
        <w:t>-QLD ngày 09/4/2017 của Bộ Y tế</w:t>
      </w:r>
      <w:r w:rsidR="006D2B4B" w:rsidRPr="00CB10F6">
        <w:rPr>
          <w:bCs/>
          <w:lang w:val="es-ES"/>
        </w:rPr>
        <w:t xml:space="preserve">; </w:t>
      </w:r>
    </w:p>
    <w:p w:rsidR="00CA62D8" w:rsidRPr="00CB10F6" w:rsidRDefault="00AE7F09" w:rsidP="00CB10F6">
      <w:pPr>
        <w:tabs>
          <w:tab w:val="left" w:pos="851"/>
        </w:tabs>
        <w:spacing w:after="120"/>
        <w:ind w:firstLine="567"/>
        <w:jc w:val="both"/>
        <w:rPr>
          <w:bCs/>
          <w:lang w:val="es-ES"/>
        </w:rPr>
      </w:pPr>
      <w:r w:rsidRPr="00CB10F6">
        <w:rPr>
          <w:bCs/>
          <w:lang w:val="es-ES"/>
        </w:rPr>
        <w:t xml:space="preserve">- </w:t>
      </w:r>
      <w:r w:rsidR="009F0C9B" w:rsidRPr="00CB10F6">
        <w:rPr>
          <w:bCs/>
          <w:lang w:val="es-ES"/>
        </w:rPr>
        <w:t>Đ</w:t>
      </w:r>
      <w:r w:rsidR="006D2B4B" w:rsidRPr="00CB10F6">
        <w:rPr>
          <w:bCs/>
          <w:lang w:val="es-ES"/>
        </w:rPr>
        <w:t>ăng tải trên trang</w:t>
      </w:r>
      <w:r w:rsidR="009F0C9B" w:rsidRPr="00CB10F6">
        <w:rPr>
          <w:bCs/>
          <w:lang w:val="es-ES"/>
        </w:rPr>
        <w:t xml:space="preserve"> thông tin điện tử của Bộ Y tế theo </w:t>
      </w:r>
      <w:r w:rsidR="006D2B4B" w:rsidRPr="00CB10F6">
        <w:rPr>
          <w:bCs/>
          <w:lang w:val="es-ES"/>
        </w:rPr>
        <w:t>Công vă</w:t>
      </w:r>
      <w:r w:rsidR="009F0C9B" w:rsidRPr="00CB10F6">
        <w:rPr>
          <w:bCs/>
          <w:lang w:val="es-ES"/>
        </w:rPr>
        <w:t>n đề nghị số 497/QLD-GT ngày 04/05/2018 của Cục Quản lý Dược</w:t>
      </w:r>
      <w:r w:rsidR="00CA62D8" w:rsidRPr="00CB10F6">
        <w:rPr>
          <w:bCs/>
          <w:lang w:val="es-ES"/>
        </w:rPr>
        <w:t>;</w:t>
      </w:r>
    </w:p>
    <w:p w:rsidR="00CA62D8" w:rsidRPr="00CB10F6" w:rsidRDefault="009F0C9B" w:rsidP="00CB10F6">
      <w:pPr>
        <w:tabs>
          <w:tab w:val="left" w:pos="851"/>
        </w:tabs>
        <w:spacing w:after="120"/>
        <w:ind w:firstLine="567"/>
        <w:jc w:val="both"/>
        <w:rPr>
          <w:bCs/>
          <w:lang w:val="es-ES"/>
        </w:rPr>
      </w:pPr>
      <w:r w:rsidRPr="00CB10F6">
        <w:rPr>
          <w:bCs/>
          <w:lang w:val="es-ES"/>
        </w:rPr>
        <w:t>- Đ</w:t>
      </w:r>
      <w:r w:rsidR="006D2B4B" w:rsidRPr="00CB10F6">
        <w:rPr>
          <w:bCs/>
          <w:lang w:val="es-ES"/>
        </w:rPr>
        <w:t>ăng tải trên trang thông tin điện tử của Cục Quản lý Dược (Công văn số 125/GT ngày 02/05/2018</w:t>
      </w:r>
      <w:r w:rsidRPr="00CB10F6">
        <w:rPr>
          <w:bCs/>
          <w:lang w:val="es-ES"/>
        </w:rPr>
        <w:t xml:space="preserve"> của Phòng Quản lý Giá thuốc – Cục Quản lý Dược</w:t>
      </w:r>
      <w:r w:rsidR="006D2B4B" w:rsidRPr="00CB10F6">
        <w:rPr>
          <w:bCs/>
          <w:lang w:val="es-ES"/>
        </w:rPr>
        <w:t>).</w:t>
      </w:r>
    </w:p>
    <w:p w:rsidR="00CA62D8" w:rsidRPr="00CB10F6" w:rsidRDefault="00CA62D8" w:rsidP="00CB10F6">
      <w:pPr>
        <w:tabs>
          <w:tab w:val="left" w:pos="851"/>
        </w:tabs>
        <w:spacing w:after="120"/>
        <w:ind w:firstLine="567"/>
        <w:jc w:val="both"/>
        <w:rPr>
          <w:bCs/>
          <w:lang w:val="es-ES"/>
        </w:rPr>
      </w:pPr>
      <w:r w:rsidRPr="00CB10F6">
        <w:rPr>
          <w:bCs/>
          <w:lang w:val="es-ES"/>
        </w:rPr>
        <w:t>1.</w:t>
      </w:r>
      <w:r w:rsidR="009F0C9B" w:rsidRPr="00CB10F6">
        <w:rPr>
          <w:bCs/>
          <w:lang w:val="es-ES"/>
        </w:rPr>
        <w:t>4</w:t>
      </w:r>
      <w:r w:rsidR="006D2B4B" w:rsidRPr="00CB10F6">
        <w:rPr>
          <w:bCs/>
          <w:lang w:val="es-ES"/>
        </w:rPr>
        <w:t xml:space="preserve">. </w:t>
      </w:r>
      <w:r w:rsidR="009F0C9B" w:rsidRPr="00CB10F6">
        <w:rPr>
          <w:bCs/>
          <w:lang w:val="es-ES"/>
        </w:rPr>
        <w:t>Xin ý kiến của Hội đồng tư vấn Quốc gia về đấu thầu thuốc:</w:t>
      </w:r>
    </w:p>
    <w:p w:rsidR="00CA62D8" w:rsidRPr="00CB10F6" w:rsidRDefault="009F0C9B" w:rsidP="00CB10F6">
      <w:pPr>
        <w:tabs>
          <w:tab w:val="left" w:pos="851"/>
        </w:tabs>
        <w:spacing w:after="120"/>
        <w:ind w:firstLine="567"/>
        <w:jc w:val="both"/>
        <w:rPr>
          <w:bCs/>
          <w:lang w:val="es-ES"/>
        </w:rPr>
      </w:pPr>
      <w:r w:rsidRPr="00CB10F6">
        <w:rPr>
          <w:bCs/>
          <w:lang w:val="es-ES"/>
        </w:rPr>
        <w:t xml:space="preserve">- </w:t>
      </w:r>
      <w:r w:rsidR="006D2B4B" w:rsidRPr="00CB10F6">
        <w:rPr>
          <w:bCs/>
          <w:lang w:val="es-ES"/>
        </w:rPr>
        <w:t xml:space="preserve">Ngày 10/8/2018, Hội đồng tư vấn quốc gia về đấu thầu thuốc </w:t>
      </w:r>
      <w:r w:rsidRPr="00CB10F6">
        <w:rPr>
          <w:bCs/>
          <w:lang w:val="es-ES"/>
        </w:rPr>
        <w:t>đã họp thảo luận và cho ý kiến về các danh mục thuốc tại các Dự thảo Thông tư (Biên bản họp kèm theo)</w:t>
      </w:r>
      <w:r w:rsidR="006D2B4B" w:rsidRPr="00CB10F6">
        <w:rPr>
          <w:bCs/>
          <w:lang w:val="es-ES"/>
        </w:rPr>
        <w:t>.</w:t>
      </w:r>
    </w:p>
    <w:p w:rsidR="00CA62D8" w:rsidRPr="00CB10F6" w:rsidRDefault="00CA62D8" w:rsidP="00CB10F6">
      <w:pPr>
        <w:tabs>
          <w:tab w:val="left" w:pos="851"/>
        </w:tabs>
        <w:spacing w:after="120"/>
        <w:ind w:firstLine="567"/>
        <w:jc w:val="both"/>
        <w:rPr>
          <w:bCs/>
          <w:lang w:val="es-ES"/>
        </w:rPr>
      </w:pPr>
      <w:r w:rsidRPr="00CB10F6">
        <w:rPr>
          <w:bCs/>
          <w:lang w:val="es-ES"/>
        </w:rPr>
        <w:t>1.</w:t>
      </w:r>
      <w:r w:rsidR="009F0C9B" w:rsidRPr="00CB10F6">
        <w:rPr>
          <w:bCs/>
          <w:lang w:val="es-ES"/>
        </w:rPr>
        <w:t xml:space="preserve">5. </w:t>
      </w:r>
      <w:r w:rsidRPr="00CB10F6">
        <w:rPr>
          <w:bCs/>
          <w:lang w:val="es-ES"/>
        </w:rPr>
        <w:t xml:space="preserve">Theo đề nghị của Cục Quản lý Dược tại Văn bản số 1292/QLD-GT ngày 20/9/2018, </w:t>
      </w:r>
      <w:r w:rsidR="009F0C9B" w:rsidRPr="00CB10F6">
        <w:rPr>
          <w:bCs/>
          <w:lang w:val="es-ES"/>
        </w:rPr>
        <w:t>Dự</w:t>
      </w:r>
      <w:r w:rsidR="00747AB0" w:rsidRPr="00CB10F6">
        <w:rPr>
          <w:bCs/>
          <w:lang w:val="es-ES"/>
        </w:rPr>
        <w:t xml:space="preserve"> thảo Thông tư</w:t>
      </w:r>
      <w:r w:rsidR="008F7B0A" w:rsidRPr="00CB10F6">
        <w:rPr>
          <w:bCs/>
          <w:lang w:val="es-ES"/>
        </w:rPr>
        <w:t xml:space="preserve"> đã được thẩm định của Vụ pháp chế tại </w:t>
      </w:r>
      <w:r w:rsidRPr="00CB10F6">
        <w:rPr>
          <w:bCs/>
          <w:lang w:val="es-ES"/>
        </w:rPr>
        <w:t>(Biên bản họp số 992/BB-PC ngày 09/10/2018 và Báo cáo thẩm định số 997/BC-PC ngày 10/10/2019)</w:t>
      </w:r>
    </w:p>
    <w:p w:rsidR="00CA62D8" w:rsidRPr="00CB10F6" w:rsidRDefault="00CA62D8" w:rsidP="00CB10F6">
      <w:pPr>
        <w:tabs>
          <w:tab w:val="left" w:pos="851"/>
        </w:tabs>
        <w:spacing w:after="120"/>
        <w:ind w:firstLine="567"/>
        <w:jc w:val="both"/>
        <w:rPr>
          <w:bCs/>
          <w:lang w:val="es-ES"/>
        </w:rPr>
      </w:pPr>
      <w:r w:rsidRPr="00CB10F6">
        <w:rPr>
          <w:bCs/>
          <w:lang w:val="es-ES"/>
        </w:rPr>
        <w:t>1.</w:t>
      </w:r>
      <w:r w:rsidR="009F0C9B" w:rsidRPr="00CB10F6">
        <w:rPr>
          <w:bCs/>
          <w:lang w:val="es-ES"/>
        </w:rPr>
        <w:t xml:space="preserve">6. </w:t>
      </w:r>
      <w:r w:rsidR="008F7B0A" w:rsidRPr="00CB10F6">
        <w:rPr>
          <w:bCs/>
          <w:lang w:val="es-ES"/>
        </w:rPr>
        <w:t xml:space="preserve">Dự thảo được </w:t>
      </w:r>
      <w:r w:rsidRPr="00CB10F6">
        <w:rPr>
          <w:bCs/>
          <w:lang w:val="es-ES"/>
        </w:rPr>
        <w:t>xin ý kiến chỉ đạo của các Lãnh đạo Bộ Y tế:</w:t>
      </w:r>
    </w:p>
    <w:p w:rsidR="00D56615" w:rsidRPr="00CB10F6" w:rsidRDefault="00CA62D8" w:rsidP="00CB10F6">
      <w:pPr>
        <w:tabs>
          <w:tab w:val="left" w:pos="851"/>
        </w:tabs>
        <w:spacing w:after="120"/>
        <w:ind w:firstLine="567"/>
        <w:jc w:val="both"/>
        <w:rPr>
          <w:bCs/>
          <w:lang w:val="es-ES"/>
        </w:rPr>
      </w:pPr>
      <w:r w:rsidRPr="00CB10F6">
        <w:rPr>
          <w:bCs/>
          <w:lang w:val="es-ES"/>
        </w:rPr>
        <w:t xml:space="preserve">Tại Phiếu trình số 650/QLD-GT, 651/QLD-GT </w:t>
      </w:r>
      <w:r w:rsidR="00D56615" w:rsidRPr="00CB10F6">
        <w:rPr>
          <w:bCs/>
          <w:lang w:val="es-ES"/>
        </w:rPr>
        <w:t>cùng ngày 15/5/2019,</w:t>
      </w:r>
      <w:r w:rsidR="008F7B0A" w:rsidRPr="00CB10F6">
        <w:rPr>
          <w:bCs/>
          <w:lang w:val="es-ES"/>
        </w:rPr>
        <w:t xml:space="preserve">Thứ trưởng Nguyễn Viết Tiến, </w:t>
      </w:r>
      <w:r w:rsidR="00D56615" w:rsidRPr="00CB10F6">
        <w:rPr>
          <w:bCs/>
          <w:lang w:val="es-ES"/>
        </w:rPr>
        <w:t xml:space="preserve">Thứ trưởng </w:t>
      </w:r>
      <w:r w:rsidR="008F7B0A" w:rsidRPr="00CB10F6">
        <w:rPr>
          <w:bCs/>
          <w:lang w:val="es-ES"/>
        </w:rPr>
        <w:t xml:space="preserve">Nguyễn </w:t>
      </w:r>
      <w:r w:rsidRPr="00CB10F6">
        <w:rPr>
          <w:bCs/>
          <w:lang w:val="es-ES"/>
        </w:rPr>
        <w:t>Trường Sơn</w:t>
      </w:r>
      <w:r w:rsidR="00D56615" w:rsidRPr="00CB10F6">
        <w:rPr>
          <w:bCs/>
          <w:lang w:val="es-ES"/>
        </w:rPr>
        <w:t xml:space="preserve"> thống nhất với các nôi dung tại Dự thảo Thông tư.</w:t>
      </w:r>
    </w:p>
    <w:p w:rsidR="00D56615" w:rsidRPr="00CB10F6" w:rsidRDefault="00D56615" w:rsidP="00CB10F6">
      <w:pPr>
        <w:tabs>
          <w:tab w:val="left" w:pos="851"/>
        </w:tabs>
        <w:spacing w:after="120"/>
        <w:ind w:firstLine="567"/>
        <w:jc w:val="both"/>
        <w:rPr>
          <w:bCs/>
          <w:lang w:val="es-ES"/>
        </w:rPr>
      </w:pPr>
      <w:r w:rsidRPr="00CB10F6">
        <w:rPr>
          <w:bCs/>
          <w:lang w:val="es-ES"/>
        </w:rPr>
        <w:t xml:space="preserve">Tại Phiếu trình số 649/QLD-GT ngày 15/5/2019, Thứ trưởng Trương Quốc Cường chỉ đạo: </w:t>
      </w:r>
      <w:r w:rsidRPr="00045C03">
        <w:rPr>
          <w:lang w:val="es-ES"/>
        </w:rPr>
        <w:t xml:space="preserve">đề nghị Cục Quản lý Dược - đơn vị đầu mối xem xét lại các nguyên tắc tiêu chí ban hành danh mục thuốc đấu thầu tập trung (cấp quốc gia, địa phương) và một số nội dung tại Dự thảo Thông tư để bảo đảm tính minh bạch, tính cạnh tranh đồng thời giúp phát triển ngành dược (đặc biệt là sản xuất thuốc trong nước), khả năng cung ứng.  </w:t>
      </w:r>
    </w:p>
    <w:p w:rsidR="00D56615" w:rsidRPr="00CB10F6" w:rsidRDefault="00D56615" w:rsidP="00CB10F6">
      <w:pPr>
        <w:tabs>
          <w:tab w:val="left" w:pos="851"/>
        </w:tabs>
        <w:spacing w:after="120"/>
        <w:ind w:firstLine="567"/>
        <w:jc w:val="both"/>
        <w:rPr>
          <w:bCs/>
          <w:lang w:val="es-ES"/>
        </w:rPr>
      </w:pPr>
      <w:r w:rsidRPr="00CB10F6">
        <w:rPr>
          <w:bCs/>
          <w:lang w:val="es-ES"/>
        </w:rPr>
        <w:lastRenderedPageBreak/>
        <w:t>Triển khai ý</w:t>
      </w:r>
      <w:r w:rsidR="0051240D" w:rsidRPr="00CB10F6">
        <w:rPr>
          <w:bCs/>
          <w:lang w:val="es-ES"/>
        </w:rPr>
        <w:t xml:space="preserve"> kiến chỉ đạo của Lãnh đạo Bộ tại Phiếu trình số 649/QLD-GT nêu trên, Thường trực Ban soạn thảo đã tổ chức nhiều cuộc họp để xin ý kiến các đơn vị liên quan: Bảo hiểm Xã hội Việt Nam, Ban chấp hành Hiệp hội doanh nghiệp dược Việ</w:t>
      </w:r>
      <w:r w:rsidR="00F246C5">
        <w:rPr>
          <w:bCs/>
          <w:lang w:val="es-ES"/>
        </w:rPr>
        <w:t xml:space="preserve">t Nam, Tổng hội Y học Việt Nam, </w:t>
      </w:r>
      <w:r w:rsidR="0051240D" w:rsidRPr="00CB10F6">
        <w:rPr>
          <w:bCs/>
          <w:lang w:val="es-ES"/>
        </w:rPr>
        <w:t>Ban chỉ đạo điều hành giá và các đơn vị trực thuốc Bộ Y tế có liên quan: Vụ Kế hoạch Tài chính, Trung tâm Mua sắm tập trung thuốc quốc gia, Cục Quản lý Khám chữa bệnh, Cục Quản lý Y Dược cổ truyền,…</w:t>
      </w:r>
      <w:r w:rsidR="00F246C5">
        <w:rPr>
          <w:bCs/>
          <w:lang w:val="es-ES"/>
        </w:rPr>
        <w:t xml:space="preserve"> </w:t>
      </w:r>
    </w:p>
    <w:p w:rsidR="00D56615" w:rsidRPr="00CB10F6" w:rsidRDefault="00562D38" w:rsidP="00CB10F6">
      <w:pPr>
        <w:tabs>
          <w:tab w:val="left" w:pos="851"/>
        </w:tabs>
        <w:spacing w:after="120"/>
        <w:ind w:firstLine="567"/>
        <w:jc w:val="both"/>
        <w:rPr>
          <w:bCs/>
          <w:lang w:val="es-ES"/>
        </w:rPr>
      </w:pPr>
      <w:r w:rsidRPr="00562D38">
        <w:rPr>
          <w:bCs/>
          <w:lang w:val="es-ES"/>
        </w:rPr>
        <w:t xml:space="preserve">Tại các cuộc họp trên, các đơn vị có ý kiến: </w:t>
      </w:r>
      <w:r w:rsidR="00F246C5" w:rsidRPr="00562D38">
        <w:rPr>
          <w:bCs/>
          <w:lang w:val="es-ES"/>
        </w:rPr>
        <w:t xml:space="preserve">các nguyên tắc tiêu chí xây dựng danh mục cần rõ ràng, minh bạch và lượng hoá được; ban hành danh mục thuốc đấu thầu tập trung cấp quốc gia không gây khó khăn, hạn chế cho các doanh nghiệp sản xuất kinh doanh trong nước; </w:t>
      </w:r>
      <w:r w:rsidRPr="00562D38">
        <w:rPr>
          <w:bCs/>
          <w:lang w:val="es-ES"/>
        </w:rPr>
        <w:t>mở rộng danh mục thuốc áp dụng hình thức đàm phán giá đối với các thuốc biệt dược để nâng cao hiệu quả kinh tế giảm giá thuốc biệt dược gốc tiết kiệm chi phí cho quỹ bảo hiểm y tế.</w:t>
      </w:r>
      <w:r w:rsidRPr="00562D38">
        <w:rPr>
          <w:bCs/>
          <w:i/>
          <w:lang w:val="es-ES"/>
        </w:rPr>
        <w:t xml:space="preserve"> </w:t>
      </w:r>
      <w:r w:rsidRPr="00CB10F6">
        <w:rPr>
          <w:bCs/>
          <w:lang w:val="es-ES"/>
        </w:rPr>
        <w:t>Tiếp thu ý kiến của các đơn vị</w:t>
      </w:r>
      <w:r>
        <w:rPr>
          <w:bCs/>
          <w:lang w:val="es-ES"/>
        </w:rPr>
        <w:t>, d</w:t>
      </w:r>
      <w:r w:rsidR="0051240D" w:rsidRPr="00CB10F6">
        <w:rPr>
          <w:bCs/>
          <w:lang w:val="es-ES"/>
        </w:rPr>
        <w:t>o các nguyên tắc, tiêu chí</w:t>
      </w:r>
      <w:r w:rsidR="0061120A" w:rsidRPr="00CB10F6">
        <w:rPr>
          <w:bCs/>
          <w:lang w:val="es-ES"/>
        </w:rPr>
        <w:t xml:space="preserve"> ban hành danh mục và phạm vi điều chỉnh có sự thay đổi, vì vậy, Thường trực Ban soạn thảo đã hoàn thiện lại Dự thảo Thông tư.</w:t>
      </w:r>
    </w:p>
    <w:p w:rsidR="0061120A" w:rsidRPr="00CB10F6" w:rsidRDefault="0061120A" w:rsidP="00CB10F6">
      <w:pPr>
        <w:tabs>
          <w:tab w:val="left" w:pos="851"/>
        </w:tabs>
        <w:spacing w:after="120"/>
        <w:ind w:firstLine="567"/>
        <w:jc w:val="both"/>
        <w:rPr>
          <w:b/>
          <w:bCs/>
          <w:u w:val="single"/>
          <w:lang w:val="es-ES"/>
        </w:rPr>
      </w:pPr>
      <w:r w:rsidRPr="00CB10F6">
        <w:rPr>
          <w:b/>
          <w:bCs/>
          <w:u w:val="single"/>
          <w:lang w:val="es-ES"/>
        </w:rPr>
        <w:t>2. Giai đoạn 2:</w:t>
      </w:r>
    </w:p>
    <w:p w:rsidR="0013435D" w:rsidRPr="00045C03" w:rsidRDefault="0013435D" w:rsidP="00CB10F6">
      <w:pPr>
        <w:pStyle w:val="ListParagraph"/>
        <w:tabs>
          <w:tab w:val="left" w:pos="851"/>
        </w:tabs>
        <w:spacing w:after="120"/>
        <w:ind w:left="0" w:firstLine="567"/>
        <w:jc w:val="both"/>
        <w:rPr>
          <w:rFonts w:ascii="Times New Roman" w:hAnsi="Times New Roman" w:cs="Times New Roman"/>
          <w:b w:val="0"/>
          <w:bCs/>
          <w:i/>
          <w:sz w:val="28"/>
          <w:szCs w:val="28"/>
          <w:lang w:val="es-ES"/>
        </w:rPr>
      </w:pPr>
      <w:r w:rsidRPr="00045C03">
        <w:rPr>
          <w:rFonts w:ascii="Times New Roman" w:hAnsi="Times New Roman" w:cs="Times New Roman"/>
          <w:b w:val="0"/>
          <w:bCs/>
          <w:sz w:val="28"/>
          <w:szCs w:val="28"/>
          <w:lang w:val="es-ES"/>
        </w:rPr>
        <w:t xml:space="preserve">2.1. Xin ý kiến các đối tượng, các đơn vị liên quan bằng văn bản (Văn bản số 589/QLD-GT ngày 17/01/2020). </w:t>
      </w:r>
      <w:r w:rsidRPr="00045C03">
        <w:rPr>
          <w:rFonts w:ascii="Times New Roman" w:hAnsi="Times New Roman" w:cs="Times New Roman"/>
          <w:b w:val="0"/>
          <w:bCs/>
          <w:i/>
          <w:sz w:val="28"/>
          <w:szCs w:val="28"/>
          <w:lang w:val="es-ES"/>
        </w:rPr>
        <w:t>(Bảng tổng hợp ý kiến của các đơn vị kèm theo).</w:t>
      </w:r>
    </w:p>
    <w:p w:rsidR="0013435D" w:rsidRPr="00045C03" w:rsidRDefault="0013435D" w:rsidP="00CB10F6">
      <w:pPr>
        <w:tabs>
          <w:tab w:val="left" w:pos="851"/>
        </w:tabs>
        <w:spacing w:after="120"/>
        <w:ind w:firstLine="567"/>
        <w:jc w:val="both"/>
        <w:rPr>
          <w:bCs/>
          <w:lang w:val="es-ES"/>
        </w:rPr>
      </w:pPr>
      <w:r w:rsidRPr="00045C03">
        <w:rPr>
          <w:bCs/>
          <w:lang w:val="es-ES"/>
        </w:rPr>
        <w:t>2.2</w:t>
      </w:r>
      <w:r w:rsidRPr="00CB10F6">
        <w:rPr>
          <w:bCs/>
          <w:lang w:val="es-ES"/>
        </w:rPr>
        <w:t>. Đăng tải các Dự thảo Thông tư trên cổng thông tin điện tử:</w:t>
      </w:r>
    </w:p>
    <w:p w:rsidR="0013435D" w:rsidRPr="00CB10F6" w:rsidRDefault="0013435D" w:rsidP="00CB10F6">
      <w:pPr>
        <w:tabs>
          <w:tab w:val="left" w:pos="851"/>
        </w:tabs>
        <w:spacing w:after="120"/>
        <w:ind w:firstLine="567"/>
        <w:jc w:val="both"/>
        <w:rPr>
          <w:bCs/>
          <w:lang w:val="es-ES"/>
        </w:rPr>
      </w:pPr>
      <w:r w:rsidRPr="00CB10F6">
        <w:rPr>
          <w:bCs/>
          <w:lang w:val="es-ES"/>
        </w:rPr>
        <w:t>- Đăng tải trên c</w:t>
      </w:r>
      <w:r w:rsidRPr="00CB10F6">
        <w:rPr>
          <w:bCs/>
          <w:lang w:val="vi-VN"/>
        </w:rPr>
        <w:t>ổng</w:t>
      </w:r>
      <w:r w:rsidRPr="00CB10F6">
        <w:rPr>
          <w:bCs/>
          <w:lang w:val="es-ES"/>
        </w:rPr>
        <w:t xml:space="preserve"> thông tin điện tử Chính phủ theo Công văn đề nghị số </w:t>
      </w:r>
      <w:r w:rsidRPr="00045C03">
        <w:rPr>
          <w:bCs/>
          <w:lang w:val="es-ES"/>
        </w:rPr>
        <w:t xml:space="preserve">số 590/QLD-GT ngày 17/01/2020 </w:t>
      </w:r>
      <w:r w:rsidRPr="00CB10F6">
        <w:rPr>
          <w:bCs/>
          <w:lang w:val="es-ES"/>
        </w:rPr>
        <w:t xml:space="preserve">của Cục Quản lý Dược; </w:t>
      </w:r>
    </w:p>
    <w:p w:rsidR="0013435D" w:rsidRPr="00045C03" w:rsidRDefault="00B45F08" w:rsidP="00CB10F6">
      <w:pPr>
        <w:tabs>
          <w:tab w:val="left" w:pos="851"/>
        </w:tabs>
        <w:spacing w:after="120"/>
        <w:ind w:firstLine="567"/>
        <w:jc w:val="both"/>
        <w:rPr>
          <w:lang w:val="es-ES"/>
        </w:rPr>
      </w:pPr>
      <w:hyperlink r:id="rId10" w:tgtFrame="_blank" w:history="1">
        <w:r w:rsidR="0013435D" w:rsidRPr="00045C03">
          <w:rPr>
            <w:rStyle w:val="Hyperlink"/>
            <w:color w:val="auto"/>
            <w:shd w:val="clear" w:color="auto" w:fill="FFFFFF"/>
            <w:lang w:val="es-ES"/>
          </w:rPr>
          <w:t>http://chinhphu.vn/portal/page/portal/chinhphu/congdan/DuThaoVanBan?_piref135_27935_135_27927_27927.mode=reply&amp;_piref135_27935_135_27927_27927.id=3398</w:t>
        </w:r>
      </w:hyperlink>
    </w:p>
    <w:p w:rsidR="0013435D" w:rsidRPr="00CB10F6" w:rsidRDefault="0013435D" w:rsidP="00CB10F6">
      <w:pPr>
        <w:tabs>
          <w:tab w:val="left" w:pos="851"/>
        </w:tabs>
        <w:spacing w:after="120"/>
        <w:ind w:firstLine="567"/>
        <w:jc w:val="both"/>
        <w:rPr>
          <w:bCs/>
          <w:lang w:val="es-ES"/>
        </w:rPr>
      </w:pPr>
      <w:r w:rsidRPr="00CB10F6">
        <w:rPr>
          <w:bCs/>
          <w:lang w:val="es-ES"/>
        </w:rPr>
        <w:t xml:space="preserve">- Đăng tải trên trang thông tin điện tử của Bộ Y tế theo Công văn đề nghị số </w:t>
      </w:r>
      <w:r w:rsidRPr="00045C03">
        <w:rPr>
          <w:bCs/>
          <w:lang w:val="es-ES"/>
        </w:rPr>
        <w:t xml:space="preserve">Văn bản số 65/QLD-GT ngày 17/01/2020 </w:t>
      </w:r>
      <w:r w:rsidRPr="00CB10F6">
        <w:rPr>
          <w:bCs/>
          <w:lang w:val="es-ES"/>
        </w:rPr>
        <w:t>của Cục Quản lý Dược;</w:t>
      </w:r>
    </w:p>
    <w:p w:rsidR="0013435D" w:rsidRPr="00CB10F6" w:rsidRDefault="0013435D" w:rsidP="00CB10F6">
      <w:pPr>
        <w:tabs>
          <w:tab w:val="left" w:pos="851"/>
        </w:tabs>
        <w:spacing w:after="120"/>
        <w:ind w:firstLine="567"/>
        <w:jc w:val="both"/>
        <w:rPr>
          <w:bCs/>
          <w:lang w:val="es-ES"/>
        </w:rPr>
      </w:pPr>
      <w:r w:rsidRPr="00CB10F6">
        <w:rPr>
          <w:bCs/>
          <w:lang w:val="es-ES"/>
        </w:rPr>
        <w:t>- Đăng tải trên trang thông tin điện tử của Cục Quản lý Dược (Công văn số 20/GT ngày 17/01/2020 của Phòng Quản lý Giá thuốc – Cục Quản lý Dược).</w:t>
      </w:r>
    </w:p>
    <w:p w:rsidR="0013435D" w:rsidRPr="00045C03" w:rsidRDefault="0013435D" w:rsidP="00CB10F6">
      <w:pPr>
        <w:tabs>
          <w:tab w:val="left" w:pos="851"/>
        </w:tabs>
        <w:spacing w:after="120"/>
        <w:ind w:firstLine="567"/>
        <w:jc w:val="both"/>
        <w:rPr>
          <w:bCs/>
          <w:lang w:val="es-ES"/>
        </w:rPr>
      </w:pPr>
      <w:r w:rsidRPr="00045C03">
        <w:rPr>
          <w:bCs/>
          <w:lang w:val="es-ES"/>
        </w:rPr>
        <w:t>2.3</w:t>
      </w:r>
      <w:r w:rsidRPr="00CB10F6">
        <w:rPr>
          <w:bCs/>
          <w:lang w:val="es-ES"/>
        </w:rPr>
        <w:t>. Họp Ban soạn thảo:</w:t>
      </w:r>
      <w:r w:rsidRPr="00CB10F6">
        <w:rPr>
          <w:bCs/>
          <w:lang w:val="vi-VN"/>
        </w:rPr>
        <w:t xml:space="preserve"> </w:t>
      </w:r>
    </w:p>
    <w:p w:rsidR="0013435D" w:rsidRPr="00045C03" w:rsidRDefault="0013435D" w:rsidP="00CB10F6">
      <w:pPr>
        <w:tabs>
          <w:tab w:val="left" w:pos="851"/>
        </w:tabs>
        <w:spacing w:after="120"/>
        <w:ind w:firstLine="567"/>
        <w:jc w:val="both"/>
        <w:rPr>
          <w:bCs/>
          <w:lang w:val="es-ES"/>
        </w:rPr>
      </w:pPr>
      <w:r w:rsidRPr="00CB10F6">
        <w:rPr>
          <w:bCs/>
          <w:lang w:val="vi-VN"/>
        </w:rPr>
        <w:t>Trên cơ sở</w:t>
      </w:r>
      <w:r w:rsidRPr="00045C03">
        <w:rPr>
          <w:bCs/>
          <w:lang w:val="es-ES"/>
        </w:rPr>
        <w:t xml:space="preserve"> tổng hợp</w:t>
      </w:r>
      <w:r w:rsidRPr="00CB10F6">
        <w:rPr>
          <w:bCs/>
          <w:lang w:val="vi-VN"/>
        </w:rPr>
        <w:t xml:space="preserve"> các ý kiến của các đơn vị</w:t>
      </w:r>
      <w:r w:rsidRPr="00045C03">
        <w:rPr>
          <w:bCs/>
          <w:lang w:val="es-ES"/>
        </w:rPr>
        <w:t xml:space="preserve"> và hoàn chỉnh các Dự thảo</w:t>
      </w:r>
      <w:r w:rsidRPr="00CB10F6">
        <w:rPr>
          <w:bCs/>
          <w:lang w:val="vi-VN"/>
        </w:rPr>
        <w:t>,</w:t>
      </w:r>
      <w:r w:rsidRPr="00045C03">
        <w:rPr>
          <w:bCs/>
          <w:lang w:val="es-ES"/>
        </w:rPr>
        <w:t xml:space="preserve"> </w:t>
      </w:r>
      <w:r w:rsidRPr="00CB10F6">
        <w:rPr>
          <w:bCs/>
          <w:lang w:val="es-ES"/>
        </w:rPr>
        <w:t xml:space="preserve">Ban soạn thảo đã họp ngày 20/02/2020 thảo luận và cho ý kiến về Dự thảo của Thông tư </w:t>
      </w:r>
      <w:r w:rsidRPr="00CB10F6">
        <w:rPr>
          <w:bCs/>
          <w:i/>
          <w:lang w:val="vi-VN"/>
        </w:rPr>
        <w:t xml:space="preserve">(Biên bản họp </w:t>
      </w:r>
      <w:r w:rsidRPr="00045C03">
        <w:rPr>
          <w:bCs/>
          <w:i/>
          <w:lang w:val="es-ES"/>
        </w:rPr>
        <w:t xml:space="preserve">số </w:t>
      </w:r>
      <w:r w:rsidR="006A60D0" w:rsidRPr="00045C03">
        <w:rPr>
          <w:bCs/>
          <w:i/>
          <w:lang w:val="es-ES"/>
        </w:rPr>
        <w:t xml:space="preserve">408/BB-BYT ngày 12/3/2020 </w:t>
      </w:r>
      <w:r w:rsidRPr="00CB10F6">
        <w:rPr>
          <w:bCs/>
          <w:i/>
          <w:lang w:val="vi-VN"/>
        </w:rPr>
        <w:t>kèm theo)</w:t>
      </w:r>
    </w:p>
    <w:p w:rsidR="0013435D" w:rsidRPr="00CB10F6" w:rsidRDefault="0013435D" w:rsidP="00CB10F6">
      <w:pPr>
        <w:tabs>
          <w:tab w:val="left" w:pos="851"/>
        </w:tabs>
        <w:spacing w:after="120"/>
        <w:ind w:firstLine="567"/>
        <w:jc w:val="both"/>
        <w:rPr>
          <w:bCs/>
          <w:lang w:val="es-ES"/>
        </w:rPr>
      </w:pPr>
      <w:r w:rsidRPr="00CB10F6">
        <w:rPr>
          <w:bCs/>
          <w:lang w:val="es-ES"/>
        </w:rPr>
        <w:t>2.4. Xin ý kiến của Hội đồng tư vấn Quốc gia về đấu thầu thuốc:</w:t>
      </w:r>
    </w:p>
    <w:p w:rsidR="0013435D" w:rsidRPr="00CB10F6" w:rsidRDefault="0013435D" w:rsidP="00CB10F6">
      <w:pPr>
        <w:tabs>
          <w:tab w:val="left" w:pos="851"/>
        </w:tabs>
        <w:spacing w:after="120"/>
        <w:ind w:firstLine="567"/>
        <w:jc w:val="both"/>
        <w:rPr>
          <w:bCs/>
          <w:i/>
          <w:lang w:val="es-ES"/>
        </w:rPr>
      </w:pPr>
      <w:r w:rsidRPr="00CB10F6">
        <w:rPr>
          <w:bCs/>
          <w:lang w:val="es-ES"/>
        </w:rPr>
        <w:t xml:space="preserve">Hội đồng tư vấn quốc gia về đấu thầu thuốc đã họp </w:t>
      </w:r>
      <w:r w:rsidR="000614B8" w:rsidRPr="00CB10F6">
        <w:rPr>
          <w:bCs/>
          <w:lang w:val="es-ES"/>
        </w:rPr>
        <w:t xml:space="preserve">02 cuộc (ngày 10/3/2020 và ngày 07/5/2020) để </w:t>
      </w:r>
      <w:r w:rsidRPr="00CB10F6">
        <w:rPr>
          <w:bCs/>
          <w:lang w:val="es-ES"/>
        </w:rPr>
        <w:t xml:space="preserve">thảo luận và cho ý kiến về các danh mục thuốc tại các Dự thảo Thông tư </w:t>
      </w:r>
      <w:r w:rsidR="000614B8" w:rsidRPr="00CB10F6">
        <w:rPr>
          <w:bCs/>
          <w:i/>
          <w:lang w:val="es-ES"/>
        </w:rPr>
        <w:t>(</w:t>
      </w:r>
      <w:r w:rsidRPr="00CB10F6">
        <w:rPr>
          <w:bCs/>
          <w:i/>
          <w:lang w:val="es-ES"/>
        </w:rPr>
        <w:t xml:space="preserve">Biên bản họp số </w:t>
      </w:r>
      <w:r w:rsidR="000614B8" w:rsidRPr="00CB10F6">
        <w:rPr>
          <w:bCs/>
          <w:i/>
          <w:lang w:val="es-ES"/>
        </w:rPr>
        <w:t xml:space="preserve">520/BB-BYT ngày 30/3/2020 và số </w:t>
      </w:r>
      <w:r w:rsidR="00F246C5">
        <w:rPr>
          <w:bCs/>
          <w:i/>
          <w:lang w:val="es-ES"/>
        </w:rPr>
        <w:t>759</w:t>
      </w:r>
      <w:r w:rsidR="000614B8" w:rsidRPr="00CB10F6">
        <w:rPr>
          <w:bCs/>
          <w:i/>
          <w:lang w:val="es-ES"/>
        </w:rPr>
        <w:t xml:space="preserve">/BB-BYT ngày 19/5/2020 </w:t>
      </w:r>
      <w:r w:rsidRPr="00CB10F6">
        <w:rPr>
          <w:bCs/>
          <w:i/>
          <w:lang w:val="es-ES"/>
        </w:rPr>
        <w:t>kèm theo).</w:t>
      </w:r>
    </w:p>
    <w:p w:rsidR="0013435D" w:rsidRPr="00CB10F6" w:rsidRDefault="00A5263B" w:rsidP="00CB10F6">
      <w:pPr>
        <w:tabs>
          <w:tab w:val="left" w:pos="851"/>
        </w:tabs>
        <w:spacing w:after="120"/>
        <w:ind w:firstLine="567"/>
        <w:jc w:val="both"/>
        <w:rPr>
          <w:bCs/>
          <w:lang w:val="es-ES"/>
        </w:rPr>
      </w:pPr>
      <w:r w:rsidRPr="00CB10F6">
        <w:rPr>
          <w:bCs/>
          <w:lang w:val="es-ES"/>
        </w:rPr>
        <w:lastRenderedPageBreak/>
        <w:t>2</w:t>
      </w:r>
      <w:r w:rsidR="0013435D" w:rsidRPr="00CB10F6">
        <w:rPr>
          <w:bCs/>
          <w:lang w:val="es-ES"/>
        </w:rPr>
        <w:t xml:space="preserve">.5. Theo đề nghị của Cục Quản lý Dược tại Văn bản số </w:t>
      </w:r>
      <w:r w:rsidR="00F246C5">
        <w:rPr>
          <w:bCs/>
          <w:lang w:val="es-ES"/>
        </w:rPr>
        <w:t>612/QLD-GT ngày 21</w:t>
      </w:r>
      <w:r w:rsidR="0013435D" w:rsidRPr="00CB10F6">
        <w:rPr>
          <w:bCs/>
          <w:lang w:val="es-ES"/>
        </w:rPr>
        <w:t>/05/2020, Dự thảo Thông tư đã được thẩm định của Vụ pháp chế tại (Biên bản họp số …/BB-PC ngày .../</w:t>
      </w:r>
      <w:r w:rsidR="000614B8" w:rsidRPr="00CB10F6">
        <w:rPr>
          <w:bCs/>
          <w:lang w:val="es-ES"/>
        </w:rPr>
        <w:t>...</w:t>
      </w:r>
      <w:r w:rsidR="0013435D" w:rsidRPr="00CB10F6">
        <w:rPr>
          <w:bCs/>
          <w:lang w:val="es-ES"/>
        </w:rPr>
        <w:t>/2020 và Báo cáo thẩm định số …/BC-PC ngày …/…/2020).</w:t>
      </w:r>
    </w:p>
    <w:p w:rsidR="00587272" w:rsidRPr="00CB10F6" w:rsidRDefault="009F0C9B" w:rsidP="00CB10F6">
      <w:pPr>
        <w:tabs>
          <w:tab w:val="left" w:pos="851"/>
        </w:tabs>
        <w:spacing w:before="120" w:after="120"/>
        <w:ind w:firstLine="567"/>
        <w:jc w:val="both"/>
        <w:rPr>
          <w:b/>
          <w:bCs/>
          <w:lang w:val="es-ES"/>
        </w:rPr>
      </w:pPr>
      <w:r w:rsidRPr="00CB10F6">
        <w:rPr>
          <w:bCs/>
          <w:lang w:val="es-ES"/>
        </w:rPr>
        <w:t>Việc xây dựng Thông tư</w:t>
      </w:r>
      <w:r w:rsidR="008F7B0A" w:rsidRPr="00CB10F6">
        <w:rPr>
          <w:bCs/>
          <w:lang w:val="es-ES"/>
        </w:rPr>
        <w:t xml:space="preserve"> đã</w:t>
      </w:r>
      <w:r w:rsidRPr="00CB10F6">
        <w:rPr>
          <w:bCs/>
          <w:lang w:val="es-ES"/>
        </w:rPr>
        <w:t xml:space="preserve"> được triển khai</w:t>
      </w:r>
      <w:r w:rsidR="008F7B0A" w:rsidRPr="00CB10F6">
        <w:rPr>
          <w:bCs/>
          <w:lang w:val="es-ES"/>
        </w:rPr>
        <w:t xml:space="preserve"> thực hiện đúng quy trình ban hành văn bản quy phạm pháp luật.</w:t>
      </w:r>
      <w:r w:rsidRPr="00CB10F6">
        <w:rPr>
          <w:bCs/>
          <w:lang w:val="es-ES"/>
        </w:rPr>
        <w:t xml:space="preserve"> </w:t>
      </w:r>
      <w:r w:rsidR="00587272" w:rsidRPr="00CB10F6">
        <w:rPr>
          <w:bCs/>
          <w:lang w:val="es-ES"/>
        </w:rPr>
        <w:t xml:space="preserve">Về cơ bản, các ý kiến thẩm định, </w:t>
      </w:r>
      <w:r w:rsidR="00DF2C32" w:rsidRPr="00CB10F6">
        <w:rPr>
          <w:bCs/>
          <w:lang w:val="es-ES"/>
        </w:rPr>
        <w:t xml:space="preserve">ý kiến </w:t>
      </w:r>
      <w:r w:rsidR="00587272" w:rsidRPr="00CB10F6">
        <w:rPr>
          <w:bCs/>
          <w:lang w:val="es-ES"/>
        </w:rPr>
        <w:t>góp ý đều nhất trí với sự cần thiết ban hành, nội dung chính của dự thảo Tờ trình, dự thảo</w:t>
      </w:r>
      <w:r w:rsidRPr="00CB10F6">
        <w:rPr>
          <w:bCs/>
          <w:lang w:val="es-ES"/>
        </w:rPr>
        <w:t xml:space="preserve"> </w:t>
      </w:r>
      <w:r w:rsidR="00587272" w:rsidRPr="00CB10F6">
        <w:rPr>
          <w:bCs/>
          <w:lang w:val="es-ES"/>
        </w:rPr>
        <w:t xml:space="preserve">Thông tư. Trên cơ sở ý kiến tư vấn thẩm định, các ý kiến </w:t>
      </w:r>
      <w:r w:rsidR="008F7B0A" w:rsidRPr="00CB10F6">
        <w:rPr>
          <w:bCs/>
          <w:lang w:val="es-ES"/>
        </w:rPr>
        <w:t xml:space="preserve">góp ý của </w:t>
      </w:r>
      <w:r w:rsidR="00DF2C32" w:rsidRPr="00CB10F6">
        <w:rPr>
          <w:bCs/>
          <w:lang w:val="es-ES"/>
        </w:rPr>
        <w:t>các đơn vị có liên quan,</w:t>
      </w:r>
      <w:r w:rsidR="00587272" w:rsidRPr="00CB10F6">
        <w:rPr>
          <w:bCs/>
          <w:lang w:val="es-ES"/>
        </w:rPr>
        <w:t xml:space="preserve"> Cục Quản lý Dược đã chỉnh lý, hoàn thiện dự thảo Thông tư.</w:t>
      </w:r>
    </w:p>
    <w:p w:rsidR="00990486" w:rsidRPr="00045C03" w:rsidRDefault="00587272" w:rsidP="00CB10F6">
      <w:pPr>
        <w:spacing w:before="120" w:after="120"/>
        <w:ind w:firstLine="567"/>
        <w:jc w:val="both"/>
        <w:rPr>
          <w:b/>
          <w:lang w:val="es-ES"/>
        </w:rPr>
      </w:pPr>
      <w:r w:rsidRPr="00045C03">
        <w:rPr>
          <w:b/>
          <w:lang w:val="es-ES"/>
        </w:rPr>
        <w:t xml:space="preserve">III. NHỮNG NỘI DUNG CƠ BẢN CỦA DỰ THẢO THÔNG TƯ </w:t>
      </w:r>
    </w:p>
    <w:p w:rsidR="00CB10F6" w:rsidRPr="00CB10F6" w:rsidRDefault="00CB10F6" w:rsidP="00CB10F6">
      <w:pPr>
        <w:spacing w:before="120" w:after="120"/>
        <w:ind w:firstLine="567"/>
        <w:jc w:val="both"/>
        <w:rPr>
          <w:bCs/>
        </w:rPr>
      </w:pPr>
      <w:r w:rsidRPr="00CB10F6">
        <w:rPr>
          <w:bCs/>
        </w:rPr>
        <w:t>1. Thông tư ban hành 04 danh mục:</w:t>
      </w:r>
    </w:p>
    <w:p w:rsidR="00CB10F6" w:rsidRPr="00CB10F6" w:rsidRDefault="00CB10F6" w:rsidP="00CB10F6">
      <w:pPr>
        <w:spacing w:before="120" w:after="120"/>
        <w:ind w:firstLine="567"/>
        <w:jc w:val="both"/>
        <w:rPr>
          <w:bCs/>
        </w:rPr>
      </w:pPr>
      <w:r w:rsidRPr="00CB10F6">
        <w:rPr>
          <w:bCs/>
        </w:rPr>
        <w:t xml:space="preserve">- Danh mục thuốc đấu thầu (gồm Danh mục thuốc Biệt dược gốc có từ 02 </w:t>
      </w:r>
      <w:r w:rsidRPr="00CB10F6">
        <w:rPr>
          <w:shd w:val="clear" w:color="auto" w:fill="FFFFFF"/>
        </w:rPr>
        <w:t>giấy</w:t>
      </w:r>
      <w:r w:rsidRPr="00CB10F6">
        <w:rPr>
          <w:shd w:val="clear" w:color="auto" w:fill="FFFFFF"/>
          <w:lang w:val="vi-VN"/>
        </w:rPr>
        <w:t xml:space="preserve"> đăng ký </w:t>
      </w:r>
      <w:r w:rsidRPr="00CB10F6">
        <w:rPr>
          <w:shd w:val="clear" w:color="auto" w:fill="FFFFFF"/>
        </w:rPr>
        <w:t>lưu hành thuốc</w:t>
      </w:r>
      <w:r>
        <w:rPr>
          <w:bCs/>
        </w:rPr>
        <w:t xml:space="preserve"> Generic nhóm 1).</w:t>
      </w:r>
    </w:p>
    <w:p w:rsidR="00CB10F6" w:rsidRPr="00CB10F6" w:rsidRDefault="00CB10F6" w:rsidP="00CB10F6">
      <w:pPr>
        <w:spacing w:before="120" w:after="120"/>
        <w:ind w:firstLine="567"/>
        <w:jc w:val="both"/>
        <w:rPr>
          <w:bCs/>
        </w:rPr>
      </w:pPr>
      <w:r w:rsidRPr="00CB10F6">
        <w:rPr>
          <w:bCs/>
        </w:rPr>
        <w:t xml:space="preserve">- Danh mục thuốc </w:t>
      </w:r>
      <w:r>
        <w:rPr>
          <w:bCs/>
        </w:rPr>
        <w:t>đấu thầu tập trung cấp quốc gia.</w:t>
      </w:r>
    </w:p>
    <w:p w:rsidR="00CB10F6" w:rsidRPr="00CB10F6" w:rsidRDefault="00CB10F6" w:rsidP="00CB10F6">
      <w:pPr>
        <w:spacing w:before="120" w:after="120"/>
        <w:ind w:firstLine="567"/>
        <w:jc w:val="both"/>
        <w:rPr>
          <w:bCs/>
        </w:rPr>
      </w:pPr>
      <w:r w:rsidRPr="00CB10F6">
        <w:rPr>
          <w:bCs/>
        </w:rPr>
        <w:t>- Danh mục thuốc đấ</w:t>
      </w:r>
      <w:r>
        <w:rPr>
          <w:bCs/>
        </w:rPr>
        <w:t>u thầu tập trung cấp địa phương.</w:t>
      </w:r>
      <w:r w:rsidRPr="00CB10F6">
        <w:rPr>
          <w:bCs/>
        </w:rPr>
        <w:t xml:space="preserve"> </w:t>
      </w:r>
    </w:p>
    <w:p w:rsidR="00CB10F6" w:rsidRPr="00CB10F6" w:rsidRDefault="00CB10F6" w:rsidP="00CB10F6">
      <w:pPr>
        <w:spacing w:before="120" w:after="120"/>
        <w:ind w:firstLine="567"/>
        <w:jc w:val="both"/>
        <w:rPr>
          <w:bCs/>
        </w:rPr>
      </w:pPr>
      <w:r w:rsidRPr="00CB10F6">
        <w:rPr>
          <w:bCs/>
        </w:rPr>
        <w:t>- Danh mục thuốc được</w:t>
      </w:r>
      <w:r>
        <w:rPr>
          <w:bCs/>
        </w:rPr>
        <w:t xml:space="preserve"> áp dụng hình thức đàm phán giá.</w:t>
      </w:r>
      <w:r w:rsidRPr="00CB10F6">
        <w:rPr>
          <w:bCs/>
        </w:rPr>
        <w:t xml:space="preserve"> </w:t>
      </w:r>
    </w:p>
    <w:p w:rsidR="00CB10F6" w:rsidRPr="00CB10F6" w:rsidRDefault="00CB10F6" w:rsidP="00CB10F6">
      <w:pPr>
        <w:spacing w:before="120" w:after="120"/>
        <w:ind w:firstLine="567"/>
        <w:jc w:val="both"/>
        <w:rPr>
          <w:bCs/>
        </w:rPr>
      </w:pPr>
      <w:r w:rsidRPr="00CB10F6">
        <w:rPr>
          <w:bCs/>
        </w:rPr>
        <w:t>2. Thông tư quy định nguyên tắc, tiêu chí xây dựng các Danh mục trên</w:t>
      </w:r>
    </w:p>
    <w:p w:rsidR="00CB10F6" w:rsidRPr="00CB10F6" w:rsidRDefault="00CB10F6" w:rsidP="00CB10F6">
      <w:pPr>
        <w:spacing w:before="120" w:after="120"/>
        <w:ind w:firstLine="567"/>
        <w:jc w:val="both"/>
        <w:rPr>
          <w:bCs/>
        </w:rPr>
      </w:pPr>
      <w:r w:rsidRPr="00CB10F6">
        <w:rPr>
          <w:bCs/>
        </w:rPr>
        <w:t>3. Thông tư quy định các căn cứ, nguyên tắc tiến hành đàm phán giá thuốc.</w:t>
      </w:r>
    </w:p>
    <w:p w:rsidR="00CB10F6" w:rsidRPr="00CB10F6" w:rsidRDefault="00CB10F6" w:rsidP="00CB10F6">
      <w:pPr>
        <w:spacing w:before="120" w:after="120"/>
        <w:ind w:firstLine="567"/>
        <w:jc w:val="both"/>
        <w:rPr>
          <w:bCs/>
        </w:rPr>
      </w:pPr>
      <w:r w:rsidRPr="00CB10F6">
        <w:rPr>
          <w:bCs/>
        </w:rPr>
        <w:t>4. Dự thảo Thông tư gồm: 09 Điều</w:t>
      </w:r>
    </w:p>
    <w:p w:rsidR="00CB10F6" w:rsidRPr="00CB10F6" w:rsidRDefault="00CB10F6" w:rsidP="00CB10F6">
      <w:pPr>
        <w:spacing w:before="120" w:after="120"/>
        <w:ind w:firstLine="567"/>
        <w:jc w:val="both"/>
        <w:rPr>
          <w:bCs/>
        </w:rPr>
      </w:pPr>
      <w:r w:rsidRPr="00CB10F6">
        <w:rPr>
          <w:bCs/>
        </w:rPr>
        <w:t>Điều 1. Phạm vi điều chỉnh</w:t>
      </w:r>
    </w:p>
    <w:p w:rsidR="00CB10F6" w:rsidRPr="00CB10F6" w:rsidRDefault="00CB10F6" w:rsidP="00CB10F6">
      <w:pPr>
        <w:spacing w:before="120" w:after="120"/>
        <w:ind w:firstLine="567"/>
        <w:jc w:val="both"/>
        <w:rPr>
          <w:bCs/>
        </w:rPr>
      </w:pPr>
      <w:r w:rsidRPr="00CB10F6">
        <w:rPr>
          <w:bCs/>
        </w:rPr>
        <w:t>Điều 2. Ban hành các danh mục thuốc phục vụ đấu thầu</w:t>
      </w:r>
    </w:p>
    <w:p w:rsidR="00CB10F6" w:rsidRPr="00CB10F6" w:rsidRDefault="00CB10F6" w:rsidP="00CB10F6">
      <w:pPr>
        <w:tabs>
          <w:tab w:val="left" w:pos="993"/>
        </w:tabs>
        <w:spacing w:before="120" w:after="120"/>
        <w:ind w:firstLine="567"/>
        <w:jc w:val="both"/>
        <w:rPr>
          <w:bCs/>
        </w:rPr>
      </w:pPr>
      <w:r w:rsidRPr="00CB10F6">
        <w:rPr>
          <w:bCs/>
        </w:rPr>
        <w:t>Điều 3. Nguyên tắc, tiêu chí xây dựng các danh mục thuốc</w:t>
      </w:r>
    </w:p>
    <w:p w:rsidR="00CB10F6" w:rsidRPr="00CB10F6" w:rsidRDefault="00CB10F6" w:rsidP="00CB10F6">
      <w:pPr>
        <w:tabs>
          <w:tab w:val="left" w:pos="993"/>
        </w:tabs>
        <w:spacing w:before="120" w:after="120"/>
        <w:ind w:firstLine="567"/>
        <w:jc w:val="both"/>
        <w:rPr>
          <w:bCs/>
        </w:rPr>
      </w:pPr>
      <w:r w:rsidRPr="00CB10F6">
        <w:rPr>
          <w:bCs/>
        </w:rPr>
        <w:t>Điều 4. Các căn cứ, nguyên tắc tiến hành đàm phán giá thuốc</w:t>
      </w:r>
    </w:p>
    <w:p w:rsidR="00CB10F6" w:rsidRPr="00CB10F6" w:rsidRDefault="00CB10F6" w:rsidP="00CB10F6">
      <w:pPr>
        <w:tabs>
          <w:tab w:val="left" w:pos="993"/>
        </w:tabs>
        <w:spacing w:before="120" w:after="120"/>
        <w:ind w:firstLine="567"/>
        <w:jc w:val="both"/>
      </w:pPr>
      <w:r w:rsidRPr="00CB10F6">
        <w:rPr>
          <w:bCs/>
        </w:rPr>
        <w:t>Điều 5. Hiệu lực thi hành</w:t>
      </w:r>
    </w:p>
    <w:p w:rsidR="00CB10F6" w:rsidRPr="00CB10F6" w:rsidRDefault="00CB10F6" w:rsidP="00CB10F6">
      <w:pPr>
        <w:tabs>
          <w:tab w:val="left" w:pos="993"/>
        </w:tabs>
        <w:spacing w:before="120" w:after="120"/>
        <w:ind w:firstLine="567"/>
        <w:jc w:val="both"/>
        <w:rPr>
          <w:bCs/>
          <w:color w:val="FF0000"/>
        </w:rPr>
      </w:pPr>
      <w:r w:rsidRPr="00CB10F6">
        <w:rPr>
          <w:bCs/>
          <w:color w:val="FF0000"/>
        </w:rPr>
        <w:t>Điều 6. Điều khoản chuyển tiếp</w:t>
      </w:r>
    </w:p>
    <w:p w:rsidR="00CB10F6" w:rsidRPr="00CB10F6" w:rsidRDefault="00CB10F6" w:rsidP="00CB10F6">
      <w:pPr>
        <w:tabs>
          <w:tab w:val="left" w:pos="993"/>
        </w:tabs>
        <w:spacing w:before="120" w:after="120"/>
        <w:ind w:firstLine="567"/>
        <w:jc w:val="both"/>
        <w:rPr>
          <w:bCs/>
        </w:rPr>
      </w:pPr>
      <w:r w:rsidRPr="00CB10F6">
        <w:rPr>
          <w:bCs/>
        </w:rPr>
        <w:t>Điều 7. Điều khoản tham chiếu.</w:t>
      </w:r>
    </w:p>
    <w:p w:rsidR="00CB10F6" w:rsidRPr="00CB10F6" w:rsidRDefault="00CB10F6" w:rsidP="00CB10F6">
      <w:pPr>
        <w:tabs>
          <w:tab w:val="left" w:pos="993"/>
        </w:tabs>
        <w:spacing w:before="120" w:after="120"/>
        <w:ind w:firstLine="567"/>
        <w:jc w:val="both"/>
        <w:rPr>
          <w:bCs/>
        </w:rPr>
      </w:pPr>
      <w:r w:rsidRPr="00CB10F6">
        <w:rPr>
          <w:shd w:val="clear" w:color="auto" w:fill="FFFFFF"/>
        </w:rPr>
        <w:t>Điều 8. Tổ chức thực hiện.</w:t>
      </w:r>
    </w:p>
    <w:p w:rsidR="00562D38" w:rsidRDefault="00CB10F6" w:rsidP="00562D38">
      <w:pPr>
        <w:pStyle w:val="ListParagraph"/>
        <w:tabs>
          <w:tab w:val="left" w:pos="851"/>
          <w:tab w:val="left" w:pos="993"/>
        </w:tabs>
        <w:spacing w:before="120" w:after="120"/>
        <w:ind w:left="0" w:firstLine="567"/>
        <w:contextualSpacing/>
        <w:jc w:val="both"/>
        <w:rPr>
          <w:rFonts w:ascii="Times New Roman" w:hAnsi="Times New Roman" w:cs="Times New Roman"/>
          <w:b w:val="0"/>
          <w:sz w:val="28"/>
          <w:szCs w:val="28"/>
        </w:rPr>
      </w:pPr>
      <w:r w:rsidRPr="00CB10F6">
        <w:rPr>
          <w:rFonts w:ascii="Times New Roman" w:hAnsi="Times New Roman" w:cs="Times New Roman"/>
          <w:b w:val="0"/>
          <w:sz w:val="28"/>
          <w:szCs w:val="28"/>
        </w:rPr>
        <w:t>Điều 9. Trách nhiệm thi hành.</w:t>
      </w:r>
    </w:p>
    <w:p w:rsidR="00562D38" w:rsidRPr="00562D38" w:rsidRDefault="00562D38" w:rsidP="00562D38">
      <w:pPr>
        <w:pStyle w:val="ListParagraph"/>
        <w:tabs>
          <w:tab w:val="left" w:pos="851"/>
          <w:tab w:val="left" w:pos="993"/>
        </w:tabs>
        <w:spacing w:before="120" w:after="120"/>
        <w:ind w:left="0" w:firstLine="567"/>
        <w:contextualSpacing/>
        <w:jc w:val="both"/>
        <w:rPr>
          <w:rFonts w:ascii="Times New Roman" w:hAnsi="Times New Roman" w:cs="Times New Roman"/>
          <w:b w:val="0"/>
          <w:sz w:val="12"/>
          <w:szCs w:val="28"/>
        </w:rPr>
      </w:pPr>
    </w:p>
    <w:p w:rsidR="00587272" w:rsidRPr="00562D38" w:rsidRDefault="00587272" w:rsidP="00562D38">
      <w:pPr>
        <w:pStyle w:val="ListParagraph"/>
        <w:tabs>
          <w:tab w:val="left" w:pos="851"/>
          <w:tab w:val="left" w:pos="993"/>
        </w:tabs>
        <w:spacing w:before="120" w:after="120"/>
        <w:ind w:left="0" w:firstLine="567"/>
        <w:contextualSpacing/>
        <w:jc w:val="both"/>
        <w:rPr>
          <w:rFonts w:ascii="Times New Roman" w:hAnsi="Times New Roman" w:cs="Times New Roman"/>
          <w:b w:val="0"/>
          <w:sz w:val="28"/>
          <w:szCs w:val="28"/>
        </w:rPr>
      </w:pPr>
      <w:r w:rsidRPr="00562D38">
        <w:rPr>
          <w:rFonts w:ascii="Times New Roman" w:hAnsi="Times New Roman" w:cs="Times New Roman"/>
          <w:sz w:val="28"/>
          <w:szCs w:val="28"/>
        </w:rPr>
        <w:t>IV. NHỮNG VẤN ĐỀ CẦN XIN Ý KIẾN</w:t>
      </w:r>
    </w:p>
    <w:p w:rsidR="009F0C9B" w:rsidRPr="00CB10F6" w:rsidRDefault="00954680" w:rsidP="00CB10F6">
      <w:pPr>
        <w:tabs>
          <w:tab w:val="left" w:pos="851"/>
          <w:tab w:val="left" w:pos="993"/>
        </w:tabs>
        <w:spacing w:before="120" w:after="120"/>
        <w:ind w:firstLine="567"/>
        <w:contextualSpacing/>
        <w:jc w:val="both"/>
        <w:rPr>
          <w:b/>
          <w:bCs/>
          <w:lang w:val="es-ES"/>
        </w:rPr>
      </w:pPr>
      <w:r w:rsidRPr="00CB10F6">
        <w:rPr>
          <w:b/>
          <w:bCs/>
          <w:lang w:val="es-ES"/>
        </w:rPr>
        <w:t>1. Việc cập nhật, điều chỉnh danh mục để đảm bảo kịp thời phục vụ công tác đầu thầu, cung ứng thuốc của các cơ sở y tế:</w:t>
      </w:r>
    </w:p>
    <w:p w:rsidR="00B308EF" w:rsidRPr="00CB10F6" w:rsidRDefault="00B308EF" w:rsidP="00CB10F6">
      <w:pPr>
        <w:tabs>
          <w:tab w:val="left" w:pos="851"/>
          <w:tab w:val="left" w:pos="993"/>
        </w:tabs>
        <w:spacing w:before="120" w:after="120"/>
        <w:ind w:firstLine="567"/>
        <w:contextualSpacing/>
        <w:jc w:val="both"/>
        <w:rPr>
          <w:bCs/>
          <w:lang w:val="es-ES"/>
        </w:rPr>
      </w:pPr>
      <w:r w:rsidRPr="00CB10F6">
        <w:rPr>
          <w:bCs/>
          <w:lang w:val="es-ES"/>
        </w:rPr>
        <w:t xml:space="preserve">Do trong quá trình triển khai thực hiện công tác đấu thầu, việc có nhiều thuốc mới được cấp phép lưu hành và các thuốc được cập nhật số giấy đăng ký lưu hành mới; một số thuốc ngừng hoặc đình chỉ lưu hành… đồng thời các danh mục thuốc tại Thông tư cần được bổ sung, sửa đổi cho phù hợp với thực tế. Đồng thời, để cập nhật kịp thời các danh mục thuốc theo hình thức ban hành Thông tư sửa đổi </w:t>
      </w:r>
      <w:r w:rsidRPr="00CB10F6">
        <w:rPr>
          <w:bCs/>
          <w:lang w:val="es-ES"/>
        </w:rPr>
        <w:lastRenderedPageBreak/>
        <w:t>bổ sung sẽ mất nhiều thời gian, không đảm bảo phục vụ công tác mua sắm của các cơ sở y tế.</w:t>
      </w:r>
    </w:p>
    <w:p w:rsidR="00B308EF" w:rsidRPr="00CB10F6" w:rsidRDefault="00B308EF" w:rsidP="00CB10F6">
      <w:pPr>
        <w:tabs>
          <w:tab w:val="left" w:pos="851"/>
          <w:tab w:val="left" w:pos="993"/>
        </w:tabs>
        <w:spacing w:after="120"/>
        <w:ind w:firstLine="567"/>
        <w:contextualSpacing/>
        <w:jc w:val="both"/>
        <w:rPr>
          <w:bCs/>
          <w:lang w:val="es-ES"/>
        </w:rPr>
      </w:pPr>
      <w:r w:rsidRPr="00CB10F6">
        <w:rPr>
          <w:bCs/>
          <w:lang w:val="es-ES"/>
        </w:rPr>
        <w:t xml:space="preserve">Vì vậy, để bảo đảm công tác mua sắm của các cơ sở y tế, tại các Phiếu trình số 649/QLD-GT650/QLD-GT, 651/QLD-GT cùng ngày 15/5/2019 Lãnh đạo Bộ đã đồng ý với đề xuất của Ban Thương trực xây dựng thông tư về việc cập nhật các danh mục thuốc bằng quyết định của Bộ trưởng Bộ Y tế để bảo đảm tính phù hợp của các danh mục tại thời điểm thực tế. </w:t>
      </w:r>
    </w:p>
    <w:p w:rsidR="00B16D8E" w:rsidRPr="00CB10F6" w:rsidRDefault="00B308EF" w:rsidP="00CB10F6">
      <w:pPr>
        <w:tabs>
          <w:tab w:val="left" w:pos="851"/>
          <w:tab w:val="left" w:pos="993"/>
        </w:tabs>
        <w:spacing w:after="120"/>
        <w:ind w:firstLine="567"/>
        <w:contextualSpacing/>
        <w:jc w:val="both"/>
        <w:rPr>
          <w:bCs/>
          <w:lang w:val="es-ES"/>
        </w:rPr>
      </w:pPr>
      <w:r w:rsidRPr="00CB10F6">
        <w:rPr>
          <w:bCs/>
          <w:lang w:val="es-ES"/>
        </w:rPr>
        <w:t>Việc cập nhất cụ thể như sau:</w:t>
      </w:r>
      <w:r w:rsidR="00B16D8E" w:rsidRPr="00CB10F6">
        <w:rPr>
          <w:bCs/>
          <w:lang w:val="es-ES"/>
        </w:rPr>
        <w:t xml:space="preserve"> Tại khoản 1 Điều 8 Dự thảo Thông tư quy định</w:t>
      </w:r>
    </w:p>
    <w:p w:rsidR="00B16D8E" w:rsidRPr="00045C03" w:rsidRDefault="00B16D8E" w:rsidP="00CB10F6">
      <w:pPr>
        <w:tabs>
          <w:tab w:val="left" w:pos="993"/>
        </w:tabs>
        <w:spacing w:after="120"/>
        <w:ind w:firstLine="567"/>
        <w:jc w:val="both"/>
        <w:rPr>
          <w:i/>
          <w:lang w:val="es-ES"/>
        </w:rPr>
      </w:pPr>
      <w:r w:rsidRPr="00045C03">
        <w:rPr>
          <w:i/>
          <w:lang w:val="es-ES"/>
        </w:rPr>
        <w:t>“1. Cục Quản lý Dược</w:t>
      </w:r>
    </w:p>
    <w:p w:rsidR="00B16D8E" w:rsidRPr="00045C03" w:rsidRDefault="00B16D8E" w:rsidP="00CB10F6">
      <w:pPr>
        <w:tabs>
          <w:tab w:val="left" w:pos="993"/>
        </w:tabs>
        <w:spacing w:after="120"/>
        <w:ind w:firstLine="567"/>
        <w:jc w:val="both"/>
        <w:rPr>
          <w:i/>
          <w:lang w:val="es-ES"/>
        </w:rPr>
      </w:pPr>
      <w:r w:rsidRPr="00045C03">
        <w:rPr>
          <w:i/>
          <w:lang w:val="es-ES"/>
        </w:rPr>
        <w:t xml:space="preserve">a) Căn cứ </w:t>
      </w:r>
      <w:r w:rsidRPr="00045C03">
        <w:rPr>
          <w:bCs/>
          <w:i/>
          <w:lang w:val="es-ES"/>
        </w:rPr>
        <w:t xml:space="preserve">nguyên tắc, </w:t>
      </w:r>
      <w:r w:rsidRPr="00045C03">
        <w:rPr>
          <w:i/>
          <w:lang w:val="es-ES"/>
        </w:rPr>
        <w:t>t</w:t>
      </w:r>
      <w:r w:rsidRPr="00045C03">
        <w:rPr>
          <w:bCs/>
          <w:i/>
          <w:lang w:val="es-ES"/>
        </w:rPr>
        <w:t>iêu chí xây dựng danh mục tại Điều 3 Thông tư này, Cục Quản lý Dược đề xuất các danh mục thuốc (Danh mục các thuốc đấu thầu, Danh mục thuốc đấu thầu tập trung cấp quốc gia, Danh mục thuốc đấu thầu tập trung cấp địa phương và Danh mục thuốc được áp dụng hình thức đàm phán giá)</w:t>
      </w:r>
      <w:r w:rsidRPr="00045C03">
        <w:rPr>
          <w:i/>
          <w:lang w:val="es-ES"/>
        </w:rPr>
        <w:t xml:space="preserve"> </w:t>
      </w:r>
      <w:r w:rsidRPr="00045C03">
        <w:rPr>
          <w:bCs/>
          <w:i/>
          <w:lang w:val="es-ES"/>
        </w:rPr>
        <w:t>cần cập nhật</w:t>
      </w:r>
      <w:r w:rsidRPr="00045C03">
        <w:rPr>
          <w:i/>
          <w:lang w:val="es-ES"/>
        </w:rPr>
        <w:t xml:space="preserve"> bổ sung hoặc loại bỏ cho phù hợp tình hình thực tế, </w:t>
      </w:r>
      <w:r w:rsidRPr="00045C03">
        <w:rPr>
          <w:bCs/>
          <w:i/>
          <w:lang w:val="es-ES"/>
        </w:rPr>
        <w:t xml:space="preserve">xin ý kiến rộng rãi các cơ quan, tổ chức, đơn vị liên quan, cơ sở y tế, doanh nghiệp; tổng hợp ý kiến của các đơn vị để xin ý kiến Hội đồng tư vấn quốc gia về đấu thầu thuốc và đề nghị Vụ Pháp chế tổ chức thẩm định </w:t>
      </w:r>
      <w:r w:rsidRPr="00045C03">
        <w:rPr>
          <w:i/>
          <w:lang w:val="es-ES"/>
        </w:rPr>
        <w:t xml:space="preserve">trước khi trình </w:t>
      </w:r>
      <w:r w:rsidRPr="00045C03">
        <w:rPr>
          <w:bCs/>
          <w:i/>
          <w:lang w:val="es-ES"/>
        </w:rPr>
        <w:t xml:space="preserve">Bộ trưởng </w:t>
      </w:r>
      <w:r w:rsidRPr="00045C03">
        <w:rPr>
          <w:i/>
          <w:lang w:val="es-ES"/>
        </w:rPr>
        <w:t xml:space="preserve">Bộ Y tế ban hành Quyết định công bố các </w:t>
      </w:r>
      <w:r w:rsidRPr="00CB10F6">
        <w:rPr>
          <w:i/>
          <w:lang w:val="es-ES_tradnl"/>
        </w:rPr>
        <w:t>Danh mục thuốc này.</w:t>
      </w:r>
    </w:p>
    <w:p w:rsidR="00B16D8E" w:rsidRPr="00045C03" w:rsidRDefault="00B16D8E" w:rsidP="00CB10F6">
      <w:pPr>
        <w:tabs>
          <w:tab w:val="left" w:pos="1134"/>
        </w:tabs>
        <w:spacing w:after="120"/>
        <w:ind w:firstLine="567"/>
        <w:jc w:val="both"/>
        <w:rPr>
          <w:i/>
          <w:lang w:val="es-ES"/>
        </w:rPr>
      </w:pPr>
      <w:r w:rsidRPr="00045C03">
        <w:rPr>
          <w:i/>
          <w:lang w:val="es-ES"/>
        </w:rPr>
        <w:t>b) Cục Quản lý Dược có trách nhiệm cập nhật Quyết định công bố</w:t>
      </w:r>
      <w:r w:rsidRPr="00045C03">
        <w:rPr>
          <w:bCs/>
          <w:i/>
          <w:lang w:val="es-ES"/>
        </w:rPr>
        <w:t xml:space="preserve"> Danh mục thuốc đấu thầu, Danh mục thuốc đấu thầu tập trung cấp quốc gia, Danh mục thuốc đấu thầu tập trung cấp địa phương, Danh mục thuốc được áp dụng hình thức đàm phán giá trên </w:t>
      </w:r>
      <w:r w:rsidRPr="00045C03">
        <w:rPr>
          <w:i/>
          <w:lang w:val="es-ES"/>
        </w:rPr>
        <w:t>Cổng Thông tin điện tử của Bộ Y tế và Trang Thông tin điện tử của Cục Quản lý Dược.”</w:t>
      </w:r>
    </w:p>
    <w:p w:rsidR="00B16D8E" w:rsidRPr="00CB10F6" w:rsidRDefault="00B16D8E" w:rsidP="00CB10F6">
      <w:pPr>
        <w:tabs>
          <w:tab w:val="left" w:pos="851"/>
          <w:tab w:val="left" w:pos="993"/>
        </w:tabs>
        <w:spacing w:after="120"/>
        <w:ind w:firstLine="567"/>
        <w:contextualSpacing/>
        <w:jc w:val="both"/>
        <w:rPr>
          <w:b/>
          <w:bCs/>
          <w:lang w:val="es-ES"/>
        </w:rPr>
      </w:pPr>
      <w:r w:rsidRPr="00CB10F6">
        <w:rPr>
          <w:b/>
          <w:bCs/>
          <w:lang w:val="es-ES"/>
        </w:rPr>
        <w:t xml:space="preserve">2. Liên quan đến danh mục thuốc </w:t>
      </w:r>
      <w:r w:rsidR="00423F9B" w:rsidRPr="00CB10F6">
        <w:rPr>
          <w:b/>
          <w:bCs/>
          <w:lang w:val="es-ES"/>
        </w:rPr>
        <w:t>đâu thầu tập trung cấp quốc gia:</w:t>
      </w:r>
    </w:p>
    <w:p w:rsidR="00B16D8E" w:rsidRPr="00CB10F6" w:rsidRDefault="00B16D8E" w:rsidP="00CB10F6">
      <w:pPr>
        <w:pStyle w:val="Body"/>
        <w:spacing w:before="0"/>
        <w:ind w:left="0" w:firstLine="567"/>
        <w:rPr>
          <w:rFonts w:ascii="Times New Roman" w:hAnsi="Times New Roman" w:cs="Times New Roman"/>
          <w:bCs/>
          <w:color w:val="auto"/>
          <w:sz w:val="28"/>
          <w:szCs w:val="28"/>
          <w:lang w:val="es-ES"/>
        </w:rPr>
      </w:pPr>
      <w:r w:rsidRPr="00CB10F6">
        <w:rPr>
          <w:rFonts w:ascii="Times New Roman" w:hAnsi="Times New Roman" w:cs="Times New Roman"/>
          <w:bCs/>
          <w:color w:val="auto"/>
          <w:sz w:val="28"/>
          <w:szCs w:val="28"/>
          <w:lang w:val="es-ES"/>
        </w:rPr>
        <w:t xml:space="preserve">Trên cơ sở quy định của Luật Dược về việc ưu tiên đối với thuốc sản xuất thuốc, được sự đồng thuận của các đơn vị liên quan, đặc biệt là các doanh nghiệp sản xuất thuốc trong nước về việc: </w:t>
      </w:r>
      <w:r w:rsidRPr="00045C03">
        <w:rPr>
          <w:rFonts w:ascii="Times New Roman" w:hAnsi="Times New Roman" w:cs="Times New Roman"/>
          <w:color w:val="auto"/>
          <w:sz w:val="28"/>
          <w:szCs w:val="28"/>
          <w:lang w:val="es-ES"/>
        </w:rPr>
        <w:t>các doanh nghiệp sản xuất trong nước trúng thầu hay không trúng thầu quốc gia đều có nguy cơ gặp khó khăn cao do các bất cập chủ yếu phụ thuộc vào năng lực sản xuất, khả năng cung ứng, việc đầu tư sản xuất; phụ thuộc giá nguyên liệu nhập khẩu; ảnh hưởng đến việc làm của người lao động; việc sử dụng thuốc trúng thầu của cơ sở khám chữa bệnh.</w:t>
      </w:r>
      <w:r w:rsidRPr="00CB10F6">
        <w:rPr>
          <w:rFonts w:ascii="Times New Roman" w:hAnsi="Times New Roman" w:cs="Times New Roman"/>
          <w:bCs/>
          <w:color w:val="auto"/>
          <w:sz w:val="28"/>
          <w:szCs w:val="28"/>
          <w:lang w:val="es-ES"/>
        </w:rPr>
        <w:t xml:space="preserve"> Thường trực Ban soạn thảo đã xin ý kiến các đơn vị liên quan về các nguyên tăc, tiêu ch</w:t>
      </w:r>
      <w:r w:rsidR="009F6922" w:rsidRPr="00CB10F6">
        <w:rPr>
          <w:rFonts w:ascii="Times New Roman" w:hAnsi="Times New Roman" w:cs="Times New Roman"/>
          <w:bCs/>
          <w:color w:val="auto"/>
          <w:sz w:val="28"/>
          <w:szCs w:val="28"/>
          <w:lang w:val="es-ES"/>
        </w:rPr>
        <w:t>í</w:t>
      </w:r>
      <w:r w:rsidRPr="00CB10F6">
        <w:rPr>
          <w:rFonts w:ascii="Times New Roman" w:hAnsi="Times New Roman" w:cs="Times New Roman"/>
          <w:bCs/>
          <w:color w:val="auto"/>
          <w:sz w:val="28"/>
          <w:szCs w:val="28"/>
          <w:lang w:val="es-ES"/>
        </w:rPr>
        <w:t xml:space="preserve"> xây dựng danh mục và phương pháp lượng hoá để đưa ra danh mục các thuốc cụ thể tại danh mục thuốc đấu thầu tập trung cấp quốc gia. Cụ thể như sau:</w:t>
      </w:r>
    </w:p>
    <w:p w:rsidR="00DB703F" w:rsidRPr="00CB10F6" w:rsidRDefault="00717294" w:rsidP="00CB10F6">
      <w:pPr>
        <w:spacing w:after="120"/>
        <w:ind w:firstLine="567"/>
        <w:jc w:val="both"/>
        <w:rPr>
          <w:i/>
        </w:rPr>
      </w:pPr>
      <w:r w:rsidRPr="00CB10F6">
        <w:rPr>
          <w:i/>
        </w:rPr>
        <w:t>(</w:t>
      </w:r>
      <w:r w:rsidR="00DB703F" w:rsidRPr="00CB10F6">
        <w:rPr>
          <w:i/>
        </w:rPr>
        <w:t>1</w:t>
      </w:r>
      <w:r w:rsidRPr="00CB10F6">
        <w:rPr>
          <w:i/>
        </w:rPr>
        <w:t>)</w:t>
      </w:r>
      <w:r w:rsidR="00DB703F" w:rsidRPr="00CB10F6">
        <w:rPr>
          <w:i/>
        </w:rPr>
        <w:t>. Tiêu chí để</w:t>
      </w:r>
      <w:r w:rsidR="00DB703F" w:rsidRPr="00CB10F6">
        <w:rPr>
          <w:bCs/>
          <w:i/>
        </w:rPr>
        <w:t xml:space="preserve"> thuốc đưa vào danh mục thuốc đấu thầu tập trung cấp quốc gia phải đáp ứng một trong các tiêu chí sau</w:t>
      </w:r>
      <w:r w:rsidR="00DB703F" w:rsidRPr="00CB10F6">
        <w:rPr>
          <w:i/>
        </w:rPr>
        <w:t>:</w:t>
      </w:r>
    </w:p>
    <w:p w:rsidR="00DB703F" w:rsidRPr="00CB10F6" w:rsidRDefault="00DB703F" w:rsidP="00CB10F6">
      <w:pPr>
        <w:tabs>
          <w:tab w:val="left" w:pos="426"/>
          <w:tab w:val="left" w:pos="851"/>
          <w:tab w:val="left" w:pos="1276"/>
        </w:tabs>
        <w:spacing w:after="120"/>
        <w:ind w:firstLine="567"/>
        <w:jc w:val="both"/>
        <w:rPr>
          <w:i/>
        </w:rPr>
      </w:pPr>
      <w:r w:rsidRPr="00CB10F6">
        <w:rPr>
          <w:i/>
        </w:rPr>
        <w:t>a) Thuốc được mua sắm tập trung cấp quốc gia sử dụng nguồn quỹ khám bệnh, chữa bệnh bảo hiểm y tế theo Quyết định của Thủ tướng Chính phủ;</w:t>
      </w:r>
    </w:p>
    <w:p w:rsidR="00DB703F" w:rsidRPr="00CB10F6" w:rsidRDefault="00DB703F" w:rsidP="00CB10F6">
      <w:pPr>
        <w:tabs>
          <w:tab w:val="left" w:pos="426"/>
          <w:tab w:val="left" w:pos="1276"/>
        </w:tabs>
        <w:spacing w:after="120"/>
        <w:ind w:firstLine="567"/>
        <w:jc w:val="both"/>
        <w:rPr>
          <w:i/>
        </w:rPr>
      </w:pPr>
      <w:r w:rsidRPr="00CB10F6">
        <w:rPr>
          <w:i/>
        </w:rPr>
        <w:t xml:space="preserve">b) Thuốc thuộc các chương trình, dự án quốc gia; </w:t>
      </w:r>
    </w:p>
    <w:p w:rsidR="00DB703F" w:rsidRPr="00CB10F6" w:rsidRDefault="00DB703F" w:rsidP="00CB10F6">
      <w:pPr>
        <w:tabs>
          <w:tab w:val="left" w:pos="426"/>
          <w:tab w:val="left" w:pos="1276"/>
        </w:tabs>
        <w:spacing w:after="120"/>
        <w:ind w:firstLine="567"/>
        <w:jc w:val="both"/>
        <w:rPr>
          <w:i/>
        </w:rPr>
      </w:pPr>
      <w:r w:rsidRPr="00CB10F6">
        <w:rPr>
          <w:i/>
        </w:rPr>
        <w:t>c) Thuốc đáp ứng tất cả các tiêu chí sau:</w:t>
      </w:r>
    </w:p>
    <w:p w:rsidR="00DB703F" w:rsidRPr="00CB10F6" w:rsidRDefault="00DB703F" w:rsidP="00CB10F6">
      <w:pPr>
        <w:tabs>
          <w:tab w:val="left" w:pos="426"/>
          <w:tab w:val="left" w:pos="1276"/>
        </w:tabs>
        <w:spacing w:after="120"/>
        <w:ind w:firstLine="567"/>
        <w:jc w:val="both"/>
        <w:rPr>
          <w:i/>
        </w:rPr>
      </w:pPr>
      <w:r w:rsidRPr="00CB10F6">
        <w:rPr>
          <w:i/>
        </w:rPr>
        <w:lastRenderedPageBreak/>
        <w:t xml:space="preserve">- Thuốc thuộc danh mục thuốc đấu thầu và </w:t>
      </w:r>
      <w:r w:rsidRPr="00CB10F6">
        <w:rPr>
          <w:bCs/>
          <w:i/>
        </w:rPr>
        <w:t>không thuộc Danh mục thuốc được áp dụng hình thức đàm phán giá;</w:t>
      </w:r>
    </w:p>
    <w:p w:rsidR="00DB703F" w:rsidRPr="00CB10F6" w:rsidRDefault="00DB703F" w:rsidP="00CB10F6">
      <w:pPr>
        <w:tabs>
          <w:tab w:val="left" w:pos="426"/>
          <w:tab w:val="left" w:pos="1276"/>
        </w:tabs>
        <w:spacing w:after="120"/>
        <w:ind w:firstLine="567"/>
        <w:jc w:val="both"/>
        <w:rPr>
          <w:i/>
        </w:rPr>
      </w:pPr>
      <w:r w:rsidRPr="00CB10F6">
        <w:rPr>
          <w:i/>
        </w:rPr>
        <w:t>- Thuốc có tỉ trọng sử dụng lớn về giá trị hoặc số lượng tại các cơ sở y tế trên cả nước;</w:t>
      </w:r>
    </w:p>
    <w:p w:rsidR="00B16D8E" w:rsidRPr="00CB10F6" w:rsidRDefault="00DB703F" w:rsidP="00CB10F6">
      <w:pPr>
        <w:pStyle w:val="Body"/>
        <w:spacing w:before="0"/>
        <w:ind w:left="0" w:firstLine="567"/>
        <w:rPr>
          <w:rFonts w:ascii="Times New Roman" w:hAnsi="Times New Roman" w:cs="Times New Roman"/>
          <w:i/>
          <w:color w:val="auto"/>
          <w:sz w:val="28"/>
          <w:szCs w:val="28"/>
          <w:shd w:val="clear" w:color="auto" w:fill="FFFFFF"/>
        </w:rPr>
      </w:pPr>
      <w:r w:rsidRPr="00CB10F6">
        <w:rPr>
          <w:rFonts w:ascii="Times New Roman" w:hAnsi="Times New Roman" w:cs="Times New Roman"/>
          <w:i/>
          <w:color w:val="auto"/>
          <w:sz w:val="28"/>
          <w:szCs w:val="28"/>
        </w:rPr>
        <w:t xml:space="preserve">- </w:t>
      </w:r>
      <w:r w:rsidRPr="00CB10F6">
        <w:rPr>
          <w:rFonts w:ascii="Times New Roman" w:hAnsi="Times New Roman" w:cs="Times New Roman"/>
          <w:i/>
          <w:color w:val="auto"/>
          <w:sz w:val="28"/>
          <w:szCs w:val="28"/>
          <w:shd w:val="clear" w:color="auto" w:fill="FFFFFF"/>
        </w:rPr>
        <w:t xml:space="preserve">Thuốc đã </w:t>
      </w:r>
      <w:r w:rsidRPr="00CB10F6">
        <w:rPr>
          <w:rFonts w:ascii="Times New Roman" w:hAnsi="Times New Roman" w:cs="Times New Roman"/>
          <w:i/>
          <w:color w:val="auto"/>
          <w:sz w:val="28"/>
          <w:szCs w:val="28"/>
        </w:rPr>
        <w:t>c</w:t>
      </w:r>
      <w:r w:rsidRPr="00CB10F6">
        <w:rPr>
          <w:rFonts w:ascii="Times New Roman" w:hAnsi="Times New Roman" w:cs="Times New Roman"/>
          <w:i/>
          <w:color w:val="auto"/>
          <w:sz w:val="28"/>
          <w:szCs w:val="28"/>
          <w:shd w:val="clear" w:color="auto" w:fill="FFFFFF"/>
          <w:lang w:val="vi-VN"/>
        </w:rPr>
        <w:t xml:space="preserve">ó ít nhất </w:t>
      </w:r>
      <w:r w:rsidRPr="00CB10F6">
        <w:rPr>
          <w:rFonts w:ascii="Times New Roman" w:hAnsi="Times New Roman" w:cs="Times New Roman"/>
          <w:i/>
          <w:color w:val="auto"/>
          <w:sz w:val="28"/>
          <w:szCs w:val="28"/>
          <w:shd w:val="clear" w:color="auto" w:fill="FFFFFF"/>
        </w:rPr>
        <w:t xml:space="preserve">đồng thời </w:t>
      </w:r>
      <w:r w:rsidRPr="00CB10F6">
        <w:rPr>
          <w:rFonts w:ascii="Times New Roman" w:hAnsi="Times New Roman" w:cs="Times New Roman"/>
          <w:i/>
          <w:color w:val="auto"/>
          <w:sz w:val="28"/>
          <w:szCs w:val="28"/>
          <w:shd w:val="clear" w:color="auto" w:fill="FFFFFF"/>
          <w:lang w:val="vi-VN"/>
        </w:rPr>
        <w:t xml:space="preserve">từ 03 (ba) </w:t>
      </w:r>
      <w:r w:rsidRPr="00CB10F6">
        <w:rPr>
          <w:rFonts w:ascii="Times New Roman" w:hAnsi="Times New Roman" w:cs="Times New Roman"/>
          <w:i/>
          <w:color w:val="auto"/>
          <w:sz w:val="28"/>
          <w:szCs w:val="28"/>
          <w:shd w:val="clear" w:color="auto" w:fill="FFFFFF"/>
        </w:rPr>
        <w:t>giấy</w:t>
      </w:r>
      <w:r w:rsidRPr="00CB10F6">
        <w:rPr>
          <w:rFonts w:ascii="Times New Roman" w:hAnsi="Times New Roman" w:cs="Times New Roman"/>
          <w:i/>
          <w:color w:val="auto"/>
          <w:sz w:val="28"/>
          <w:szCs w:val="28"/>
          <w:shd w:val="clear" w:color="auto" w:fill="FFFFFF"/>
          <w:lang w:val="vi-VN"/>
        </w:rPr>
        <w:t xml:space="preserve"> đăng ký </w:t>
      </w:r>
      <w:r w:rsidRPr="00CB10F6">
        <w:rPr>
          <w:rFonts w:ascii="Times New Roman" w:hAnsi="Times New Roman" w:cs="Times New Roman"/>
          <w:i/>
          <w:color w:val="auto"/>
          <w:sz w:val="28"/>
          <w:szCs w:val="28"/>
          <w:shd w:val="clear" w:color="auto" w:fill="FFFFFF"/>
        </w:rPr>
        <w:t xml:space="preserve">lưu hành </w:t>
      </w:r>
      <w:r w:rsidRPr="00CB10F6">
        <w:rPr>
          <w:rFonts w:ascii="Times New Roman" w:hAnsi="Times New Roman" w:cs="Times New Roman"/>
          <w:i/>
          <w:color w:val="auto"/>
          <w:sz w:val="28"/>
          <w:szCs w:val="28"/>
          <w:shd w:val="clear" w:color="auto" w:fill="FFFFFF"/>
          <w:lang w:val="vi-VN"/>
        </w:rPr>
        <w:t xml:space="preserve">của ít nhất 03 (ba) </w:t>
      </w:r>
      <w:r w:rsidRPr="00CB10F6">
        <w:rPr>
          <w:rFonts w:ascii="Times New Roman" w:hAnsi="Times New Roman" w:cs="Times New Roman"/>
          <w:i/>
          <w:color w:val="auto"/>
          <w:sz w:val="28"/>
          <w:szCs w:val="28"/>
          <w:shd w:val="clear" w:color="auto" w:fill="FFFFFF"/>
        </w:rPr>
        <w:t>cơ sở</w:t>
      </w:r>
      <w:r w:rsidRPr="00CB10F6">
        <w:rPr>
          <w:rFonts w:ascii="Times New Roman" w:hAnsi="Times New Roman" w:cs="Times New Roman"/>
          <w:i/>
          <w:color w:val="auto"/>
          <w:sz w:val="28"/>
          <w:szCs w:val="28"/>
          <w:shd w:val="clear" w:color="auto" w:fill="FFFFFF"/>
          <w:lang w:val="vi-VN"/>
        </w:rPr>
        <w:t xml:space="preserve"> sản xuất </w:t>
      </w:r>
      <w:r w:rsidRPr="00CB10F6">
        <w:rPr>
          <w:rFonts w:ascii="Times New Roman" w:hAnsi="Times New Roman" w:cs="Times New Roman"/>
          <w:i/>
          <w:color w:val="auto"/>
          <w:sz w:val="28"/>
          <w:szCs w:val="28"/>
          <w:shd w:val="clear" w:color="auto" w:fill="FFFFFF"/>
        </w:rPr>
        <w:t>đáp ứng tiêu chí kỹ thuật quy định tại Khoản 1 Điều 7 và Khoản 2 Điều 7 Thông tư số 15/2019/TT-BYT ngày 11 tháng 07 năm 2019 của Bộ trưởng Bộ Y tế.</w:t>
      </w:r>
    </w:p>
    <w:p w:rsidR="00DB703F" w:rsidRPr="00CB10F6" w:rsidRDefault="00717294" w:rsidP="00CB10F6">
      <w:pPr>
        <w:pStyle w:val="Body"/>
        <w:spacing w:before="0"/>
        <w:ind w:left="0" w:firstLine="567"/>
        <w:rPr>
          <w:rFonts w:ascii="Times New Roman" w:hAnsi="Times New Roman" w:cs="Times New Roman"/>
          <w:i/>
          <w:color w:val="auto"/>
          <w:sz w:val="28"/>
          <w:szCs w:val="28"/>
          <w:shd w:val="clear" w:color="auto" w:fill="FFFFFF"/>
        </w:rPr>
      </w:pPr>
      <w:r w:rsidRPr="00CB10F6">
        <w:rPr>
          <w:rFonts w:ascii="Times New Roman" w:hAnsi="Times New Roman" w:cs="Times New Roman"/>
          <w:i/>
          <w:color w:val="auto"/>
          <w:sz w:val="28"/>
          <w:szCs w:val="28"/>
          <w:shd w:val="clear" w:color="auto" w:fill="FFFFFF"/>
        </w:rPr>
        <w:t>(</w:t>
      </w:r>
      <w:r w:rsidR="00DB703F" w:rsidRPr="00CB10F6">
        <w:rPr>
          <w:rFonts w:ascii="Times New Roman" w:hAnsi="Times New Roman" w:cs="Times New Roman"/>
          <w:i/>
          <w:color w:val="auto"/>
          <w:sz w:val="28"/>
          <w:szCs w:val="28"/>
          <w:shd w:val="clear" w:color="auto" w:fill="FFFFFF"/>
        </w:rPr>
        <w:t>2</w:t>
      </w:r>
      <w:r w:rsidRPr="00CB10F6">
        <w:rPr>
          <w:rFonts w:ascii="Times New Roman" w:hAnsi="Times New Roman" w:cs="Times New Roman"/>
          <w:i/>
          <w:color w:val="auto"/>
          <w:sz w:val="28"/>
          <w:szCs w:val="28"/>
          <w:shd w:val="clear" w:color="auto" w:fill="FFFFFF"/>
        </w:rPr>
        <w:t>)</w:t>
      </w:r>
      <w:r w:rsidR="00DB703F" w:rsidRPr="00CB10F6">
        <w:rPr>
          <w:rFonts w:ascii="Times New Roman" w:hAnsi="Times New Roman" w:cs="Times New Roman"/>
          <w:i/>
          <w:color w:val="auto"/>
          <w:sz w:val="28"/>
          <w:szCs w:val="28"/>
          <w:shd w:val="clear" w:color="auto" w:fill="FFFFFF"/>
        </w:rPr>
        <w:t>. Phương pháp lượng hoá để đưa ra cụ thể các thuốc:</w:t>
      </w:r>
    </w:p>
    <w:p w:rsidR="00DB703F" w:rsidRPr="00CB10F6" w:rsidRDefault="00DB703F" w:rsidP="00CB10F6">
      <w:pPr>
        <w:tabs>
          <w:tab w:val="left" w:pos="851"/>
        </w:tabs>
        <w:spacing w:after="120"/>
        <w:ind w:firstLine="567"/>
        <w:jc w:val="both"/>
        <w:rPr>
          <w:bCs/>
          <w:i/>
        </w:rPr>
      </w:pPr>
      <w:r w:rsidRPr="00CB10F6">
        <w:rPr>
          <w:bCs/>
          <w:i/>
        </w:rPr>
        <w:t>+ Lựa chọn các thuốc có hoạt chất có giá trị sử dụng lớn tính từ cao xuống thấp trong tổng số các hoạt chất chiếm tỷ trọng ~ 75% tổng giá trị sử dụng thuốc.</w:t>
      </w:r>
    </w:p>
    <w:p w:rsidR="00DB703F" w:rsidRPr="00CB10F6" w:rsidRDefault="00DB703F" w:rsidP="00CB10F6">
      <w:pPr>
        <w:tabs>
          <w:tab w:val="left" w:pos="851"/>
        </w:tabs>
        <w:spacing w:after="120"/>
        <w:ind w:firstLine="567"/>
        <w:jc w:val="both"/>
        <w:rPr>
          <w:bCs/>
          <w:i/>
        </w:rPr>
      </w:pPr>
      <w:r w:rsidRPr="00CB10F6">
        <w:rPr>
          <w:bCs/>
          <w:i/>
        </w:rPr>
        <w:t>+ Các thuốc được lựa chọn phải trúng thầu và được sử dụng nhiều (từ 10 cơ sở y tế trở lên bao gồm các BV Trung ương, Sở Y tế, Bệnh viện tuyến tỉnh và Bệnh viện tuyến huyện).</w:t>
      </w:r>
    </w:p>
    <w:p w:rsidR="00DB703F" w:rsidRPr="00CB10F6" w:rsidRDefault="00DB703F" w:rsidP="00CB10F6">
      <w:pPr>
        <w:tabs>
          <w:tab w:val="left" w:pos="851"/>
        </w:tabs>
        <w:spacing w:after="120"/>
        <w:ind w:firstLine="567"/>
        <w:jc w:val="both"/>
        <w:rPr>
          <w:bCs/>
          <w:i/>
        </w:rPr>
      </w:pPr>
      <w:r w:rsidRPr="00CB10F6">
        <w:rPr>
          <w:bCs/>
          <w:i/>
        </w:rPr>
        <w:t>+ Các thuốc phải bảo đảm có ít nhất đồng thời từ 03 số giấy phép lưu hành thuốc nhóm 1 và nhóm 2 (phân nhóm theo Thông tư số 15/2018/TT-BYT).</w:t>
      </w:r>
    </w:p>
    <w:p w:rsidR="00DB703F" w:rsidRPr="00CB10F6" w:rsidRDefault="00DB703F" w:rsidP="00CB10F6">
      <w:pPr>
        <w:pStyle w:val="Body"/>
        <w:spacing w:before="0"/>
        <w:ind w:left="0" w:firstLine="567"/>
        <w:rPr>
          <w:rFonts w:ascii="Times New Roman" w:hAnsi="Times New Roman" w:cs="Times New Roman"/>
          <w:bCs/>
          <w:i/>
          <w:color w:val="auto"/>
          <w:sz w:val="28"/>
          <w:szCs w:val="28"/>
        </w:rPr>
      </w:pPr>
      <w:r w:rsidRPr="00CB10F6">
        <w:rPr>
          <w:rFonts w:ascii="Times New Roman" w:hAnsi="Times New Roman" w:cs="Times New Roman"/>
          <w:bCs/>
          <w:i/>
          <w:color w:val="auto"/>
          <w:sz w:val="28"/>
          <w:szCs w:val="28"/>
        </w:rPr>
        <w:t>+ Giá trị trúng thầu của thuốc phải từ 45 - 50 tỷ trở lên.</w:t>
      </w:r>
    </w:p>
    <w:p w:rsidR="00DB703F" w:rsidRPr="00CB10F6" w:rsidRDefault="00717294" w:rsidP="00CB10F6">
      <w:pPr>
        <w:pStyle w:val="Body"/>
        <w:spacing w:before="0"/>
        <w:ind w:left="0" w:firstLine="567"/>
        <w:rPr>
          <w:rFonts w:ascii="Times New Roman" w:hAnsi="Times New Roman" w:cs="Times New Roman"/>
          <w:bCs/>
          <w:i/>
          <w:color w:val="auto"/>
          <w:sz w:val="28"/>
          <w:szCs w:val="28"/>
        </w:rPr>
      </w:pPr>
      <w:r w:rsidRPr="00CB10F6">
        <w:rPr>
          <w:rFonts w:ascii="Times New Roman" w:hAnsi="Times New Roman" w:cs="Times New Roman"/>
          <w:bCs/>
          <w:i/>
          <w:color w:val="auto"/>
          <w:sz w:val="28"/>
          <w:szCs w:val="28"/>
        </w:rPr>
        <w:t>(</w:t>
      </w:r>
      <w:r w:rsidR="00DB703F" w:rsidRPr="00CB10F6">
        <w:rPr>
          <w:rFonts w:ascii="Times New Roman" w:hAnsi="Times New Roman" w:cs="Times New Roman"/>
          <w:bCs/>
          <w:i/>
          <w:color w:val="auto"/>
          <w:sz w:val="28"/>
          <w:szCs w:val="28"/>
        </w:rPr>
        <w:t>3</w:t>
      </w:r>
      <w:r w:rsidRPr="00CB10F6">
        <w:rPr>
          <w:rFonts w:ascii="Times New Roman" w:hAnsi="Times New Roman" w:cs="Times New Roman"/>
          <w:bCs/>
          <w:i/>
          <w:color w:val="auto"/>
          <w:sz w:val="28"/>
          <w:szCs w:val="28"/>
        </w:rPr>
        <w:t>)</w:t>
      </w:r>
      <w:r w:rsidR="00DB703F" w:rsidRPr="00CB10F6">
        <w:rPr>
          <w:rFonts w:ascii="Times New Roman" w:hAnsi="Times New Roman" w:cs="Times New Roman"/>
          <w:bCs/>
          <w:i/>
          <w:color w:val="auto"/>
          <w:sz w:val="28"/>
          <w:szCs w:val="28"/>
        </w:rPr>
        <w:t>. Danh mục cụ thể:</w:t>
      </w:r>
    </w:p>
    <w:p w:rsidR="00DB703F" w:rsidRPr="00CB10F6" w:rsidRDefault="00DB703F" w:rsidP="00CB10F6">
      <w:pPr>
        <w:spacing w:after="120"/>
        <w:ind w:firstLine="567"/>
        <w:jc w:val="both"/>
        <w:rPr>
          <w:bCs/>
          <w:i/>
        </w:rPr>
      </w:pPr>
      <w:r w:rsidRPr="00CB10F6">
        <w:rPr>
          <w:bCs/>
          <w:i/>
        </w:rPr>
        <w:t>Tổng số có: 51 thuốc:</w:t>
      </w:r>
    </w:p>
    <w:p w:rsidR="00DB703F" w:rsidRPr="00CB10F6" w:rsidRDefault="00DB703F" w:rsidP="00CB10F6">
      <w:pPr>
        <w:spacing w:after="120"/>
        <w:ind w:firstLine="567"/>
        <w:jc w:val="both"/>
        <w:rPr>
          <w:bCs/>
          <w:i/>
        </w:rPr>
      </w:pPr>
      <w:r w:rsidRPr="00CB10F6">
        <w:rPr>
          <w:bCs/>
          <w:i/>
        </w:rPr>
        <w:t>Theo thống kê do Trung tâm mua sắm tập tr</w:t>
      </w:r>
      <w:r w:rsidR="00423F9B" w:rsidRPr="00CB10F6">
        <w:rPr>
          <w:bCs/>
          <w:i/>
        </w:rPr>
        <w:t>ung thuốc quố</w:t>
      </w:r>
      <w:r w:rsidRPr="00CB10F6">
        <w:rPr>
          <w:bCs/>
          <w:i/>
        </w:rPr>
        <w:t xml:space="preserve">c gia </w:t>
      </w:r>
      <w:r w:rsidR="00423F9B" w:rsidRPr="00CB10F6">
        <w:rPr>
          <w:bCs/>
          <w:i/>
        </w:rPr>
        <w:t>cung cấp: 51 thuốc có</w:t>
      </w:r>
      <w:r w:rsidRPr="00CB10F6">
        <w:rPr>
          <w:bCs/>
          <w:i/>
        </w:rPr>
        <w:t xml:space="preserve"> giá trị trúng thầu và sử dụng khoảng 9.500 tỷ chiếm khoảng 20% so với tổng giá trị sử dụng thuốc do quỹ bảo hiểm y tế thanh toán.</w:t>
      </w:r>
    </w:p>
    <w:p w:rsidR="009F6922" w:rsidRPr="00CB10F6" w:rsidRDefault="00423F9B" w:rsidP="00CB10F6">
      <w:pPr>
        <w:tabs>
          <w:tab w:val="left" w:pos="851"/>
          <w:tab w:val="left" w:pos="993"/>
        </w:tabs>
        <w:spacing w:after="120"/>
        <w:ind w:firstLine="567"/>
        <w:contextualSpacing/>
        <w:jc w:val="both"/>
        <w:rPr>
          <w:bCs/>
          <w:lang w:val="es-ES"/>
        </w:rPr>
      </w:pPr>
      <w:r w:rsidRPr="00CB10F6">
        <w:rPr>
          <w:bCs/>
          <w:lang w:val="es-ES"/>
        </w:rPr>
        <w:t xml:space="preserve">Sau khi xin ý kiến các đơn vị liên quan, về </w:t>
      </w:r>
      <w:r w:rsidR="009F6922" w:rsidRPr="00CB10F6">
        <w:rPr>
          <w:bCs/>
          <w:lang w:val="es-ES"/>
        </w:rPr>
        <w:t>cơ bản các đơn vị thống nhất và đồng thuận với các nguyên tăc, tiêu chí xây dựng danh mục và phương pháp lượng hoá để đưa ra danh mục các thuốc cụ thể tại danh mục thuốc đấu thầu tập trung cấp quốc gia</w:t>
      </w:r>
      <w:r w:rsidR="00E864E6" w:rsidRPr="00CB10F6">
        <w:rPr>
          <w:bCs/>
          <w:lang w:val="es-ES"/>
        </w:rPr>
        <w:t xml:space="preserve"> nê</w:t>
      </w:r>
      <w:r w:rsidR="009F6922" w:rsidRPr="00CB10F6">
        <w:rPr>
          <w:bCs/>
          <w:lang w:val="es-ES"/>
        </w:rPr>
        <w:t xml:space="preserve">u trên. Tuy nhiên, trên cơ sở ý kiến của Trung tâm Mua sắm tập trung thuốc quốc gia và Bảo hiểm Xã hội Việt Nam, Hội đồng tư vấn quốc gia về đấu thầu thuốc đề nghị </w:t>
      </w:r>
      <w:r w:rsidR="009F6922" w:rsidRPr="00CB10F6">
        <w:rPr>
          <w:b/>
          <w:bCs/>
          <w:i/>
          <w:lang w:val="es-ES"/>
        </w:rPr>
        <w:t>“câ</w:t>
      </w:r>
      <w:r w:rsidR="009F6922" w:rsidRPr="00CB10F6">
        <w:rPr>
          <w:b/>
          <w:i/>
          <w:lang w:val="es-ES_tradnl"/>
        </w:rPr>
        <w:t>n nhắc lại tiêu chí về số giấy đăng ký lưu hành (có từ 03 số giấy đăng ký lưu hành), có thể giảm xuống có từ 02 số giấy đăng ký lưu hành để bảo đảm vẫn lựa chọn được các thuốc có giá trị sử dụng lớn và được sử dụng nhiều tại các cơ sở khám chữa bệnh để đưa vào danh mục thuốc đấu thầu tập trung cấp quốc gia”</w:t>
      </w:r>
      <w:r w:rsidR="002E403E" w:rsidRPr="00CB10F6">
        <w:rPr>
          <w:b/>
          <w:i/>
          <w:lang w:val="es-ES_tradnl"/>
        </w:rPr>
        <w:t>.</w:t>
      </w:r>
    </w:p>
    <w:p w:rsidR="00E864E6" w:rsidRPr="00045C03" w:rsidRDefault="002E403E" w:rsidP="00CB10F6">
      <w:pPr>
        <w:tabs>
          <w:tab w:val="left" w:pos="851"/>
          <w:tab w:val="left" w:pos="993"/>
        </w:tabs>
        <w:spacing w:after="120"/>
        <w:ind w:firstLine="567"/>
        <w:contextualSpacing/>
        <w:jc w:val="both"/>
        <w:rPr>
          <w:shd w:val="clear" w:color="auto" w:fill="FFFFFF"/>
          <w:lang w:val="es-ES"/>
        </w:rPr>
      </w:pPr>
      <w:r w:rsidRPr="00CB10F6">
        <w:rPr>
          <w:bCs/>
          <w:lang w:val="es-ES"/>
        </w:rPr>
        <w:t>Ti</w:t>
      </w:r>
      <w:r w:rsidR="00562D38">
        <w:rPr>
          <w:bCs/>
          <w:lang w:val="es-ES"/>
        </w:rPr>
        <w:t>ếp thu ý kiến của Hội đồng tư vấ</w:t>
      </w:r>
      <w:r w:rsidRPr="00CB10F6">
        <w:rPr>
          <w:bCs/>
          <w:lang w:val="es-ES"/>
        </w:rPr>
        <w:t>n quốc gia về đấu t</w:t>
      </w:r>
      <w:r w:rsidR="00E864E6" w:rsidRPr="00CB10F6">
        <w:rPr>
          <w:bCs/>
          <w:lang w:val="es-ES"/>
        </w:rPr>
        <w:t>hầu thuốc và</w:t>
      </w:r>
      <w:r w:rsidR="00A265CA" w:rsidRPr="00045C03">
        <w:rPr>
          <w:shd w:val="clear" w:color="auto" w:fill="FFFFFF"/>
          <w:lang w:val="es-ES"/>
        </w:rPr>
        <w:t xml:space="preserve"> do hiện tại chưa có kết quả đánh giá việc triển khai mua sắm tập trung thuốc Quốc gia</w:t>
      </w:r>
      <w:r w:rsidR="00562D38" w:rsidRPr="00045C03">
        <w:rPr>
          <w:shd w:val="clear" w:color="auto" w:fill="FFFFFF"/>
          <w:lang w:val="es-ES"/>
        </w:rPr>
        <w:t xml:space="preserve"> đối với các thuốc tại Quyết định số 2710/QĐ-BYT ngày 27/4/2018</w:t>
      </w:r>
      <w:r w:rsidR="00A265CA" w:rsidRPr="00045C03">
        <w:rPr>
          <w:shd w:val="clear" w:color="auto" w:fill="FFFFFF"/>
          <w:lang w:val="es-ES"/>
        </w:rPr>
        <w:t xml:space="preserve"> (do Vụ Kế hoạch Tài chính phối hợp với Trung tâm mua sắm tập trung thuốc Quốc gia tổ chức thực hiện</w:t>
      </w:r>
      <w:r w:rsidR="00E864E6" w:rsidRPr="00045C03">
        <w:rPr>
          <w:shd w:val="clear" w:color="auto" w:fill="FFFFFF"/>
          <w:lang w:val="es-ES"/>
        </w:rPr>
        <w:t xml:space="preserve"> theo ý kiến chỉ đạo của Lãnh đạo Bộ</w:t>
      </w:r>
      <w:r w:rsidR="00A265CA" w:rsidRPr="00045C03">
        <w:rPr>
          <w:shd w:val="clear" w:color="auto" w:fill="FFFFFF"/>
          <w:lang w:val="es-ES"/>
        </w:rPr>
        <w:t xml:space="preserve">) và danh mục thuốc đấu thầu tập trung do Bảo hiểm Xã hội Việt Nam </w:t>
      </w:r>
      <w:r w:rsidR="00E864E6" w:rsidRPr="00045C03">
        <w:rPr>
          <w:shd w:val="clear" w:color="auto" w:fill="FFFFFF"/>
          <w:lang w:val="es-ES"/>
        </w:rPr>
        <w:t xml:space="preserve">tổ chức đấu thầu chỉ là </w:t>
      </w:r>
      <w:r w:rsidR="00A265CA" w:rsidRPr="00045C03">
        <w:rPr>
          <w:shd w:val="clear" w:color="auto" w:fill="FFFFFF"/>
          <w:lang w:val="es-ES"/>
        </w:rPr>
        <w:t xml:space="preserve">thí điểm tổ chức thực hiện. Vì vậy, để giải quyết ý kiến đề xuất của Hội đồng, thì về cơ bản Thường trực BST </w:t>
      </w:r>
      <w:r w:rsidR="00A265CA" w:rsidRPr="00045C03">
        <w:rPr>
          <w:shd w:val="clear" w:color="auto" w:fill="FFFFFF"/>
          <w:lang w:val="es-ES"/>
        </w:rPr>
        <w:lastRenderedPageBreak/>
        <w:t xml:space="preserve">phải xây dựng lại Thông tư (làm lại gần như toàn bộ quá trình xây dựng Thông tư) và việc này gây chậm trễ ban hành Thông tư. </w:t>
      </w:r>
    </w:p>
    <w:p w:rsidR="00A265CA" w:rsidRPr="00045C03" w:rsidRDefault="00A265CA" w:rsidP="00CB10F6">
      <w:pPr>
        <w:tabs>
          <w:tab w:val="left" w:pos="851"/>
          <w:tab w:val="left" w:pos="993"/>
        </w:tabs>
        <w:spacing w:after="120"/>
        <w:ind w:firstLine="567"/>
        <w:contextualSpacing/>
        <w:jc w:val="both"/>
        <w:rPr>
          <w:shd w:val="clear" w:color="auto" w:fill="FFFFFF"/>
          <w:lang w:val="es-ES"/>
        </w:rPr>
      </w:pPr>
      <w:r w:rsidRPr="00045C03">
        <w:rPr>
          <w:shd w:val="clear" w:color="auto" w:fill="FFFFFF"/>
          <w:lang w:val="es-ES"/>
        </w:rPr>
        <w:t>Thường trực Ban soạn thảo kính đề xuất nội dung sau:</w:t>
      </w:r>
      <w:r w:rsidR="00E864E6" w:rsidRPr="00045C03">
        <w:rPr>
          <w:shd w:val="clear" w:color="auto" w:fill="FFFFFF"/>
          <w:lang w:val="es-ES"/>
        </w:rPr>
        <w:t xml:space="preserve"> s</w:t>
      </w:r>
      <w:r w:rsidRPr="00045C03">
        <w:rPr>
          <w:shd w:val="clear" w:color="auto" w:fill="FFFFFF"/>
          <w:lang w:val="es-ES"/>
        </w:rPr>
        <w:t xml:space="preserve">ẽ ban hành Thông tư với các </w:t>
      </w:r>
      <w:r w:rsidRPr="00045C03">
        <w:rPr>
          <w:lang w:val="es-ES"/>
        </w:rPr>
        <w:t>nguyên tắc, tiêu chí xây dựng danh mục thuốc</w:t>
      </w:r>
      <w:r w:rsidR="00E864E6" w:rsidRPr="00045C03">
        <w:rPr>
          <w:lang w:val="es-ES"/>
        </w:rPr>
        <w:t xml:space="preserve"> và danh mục cụ thể 51 thuốc</w:t>
      </w:r>
      <w:r w:rsidRPr="00045C03">
        <w:rPr>
          <w:lang w:val="es-ES"/>
        </w:rPr>
        <w:t xml:space="preserve"> đ</w:t>
      </w:r>
      <w:r w:rsidR="00E864E6" w:rsidRPr="00045C03">
        <w:rPr>
          <w:lang w:val="es-ES"/>
        </w:rPr>
        <w:t>ấu thầu tập trung cấp quốc gia như trên</w:t>
      </w:r>
      <w:r w:rsidRPr="00045C03">
        <w:rPr>
          <w:lang w:val="es-ES"/>
        </w:rPr>
        <w:t xml:space="preserve"> và hàng năm Cục Quản lý Dược sẽ cập nhật lại danh mục để bảo đảm phù hợp thực tế (Điều này trong</w:t>
      </w:r>
      <w:r w:rsidR="00E864E6" w:rsidRPr="00045C03">
        <w:rPr>
          <w:lang w:val="es-ES"/>
        </w:rPr>
        <w:t xml:space="preserve"> Dự thảo</w:t>
      </w:r>
      <w:r w:rsidRPr="00045C03">
        <w:rPr>
          <w:lang w:val="es-ES"/>
        </w:rPr>
        <w:t xml:space="preserve"> Thông tư </w:t>
      </w:r>
      <w:r w:rsidR="00E864E6" w:rsidRPr="00045C03">
        <w:rPr>
          <w:lang w:val="es-ES"/>
        </w:rPr>
        <w:t xml:space="preserve">cũng </w:t>
      </w:r>
      <w:r w:rsidRPr="00045C03">
        <w:rPr>
          <w:lang w:val="es-ES"/>
        </w:rPr>
        <w:t>đã có quy định).</w:t>
      </w:r>
    </w:p>
    <w:p w:rsidR="00717294" w:rsidRPr="00CB10F6" w:rsidRDefault="00717294" w:rsidP="00CB10F6">
      <w:pPr>
        <w:tabs>
          <w:tab w:val="left" w:pos="851"/>
          <w:tab w:val="left" w:pos="993"/>
        </w:tabs>
        <w:spacing w:after="120"/>
        <w:ind w:firstLine="567"/>
        <w:contextualSpacing/>
        <w:jc w:val="both"/>
        <w:rPr>
          <w:b/>
          <w:bCs/>
          <w:lang w:val="es-ES"/>
        </w:rPr>
      </w:pPr>
      <w:r w:rsidRPr="00CB10F6">
        <w:rPr>
          <w:b/>
          <w:bCs/>
          <w:lang w:val="es-ES"/>
        </w:rPr>
        <w:t>3. Danh mục thuốc áp dụng hình thức đàm phán giá</w:t>
      </w:r>
    </w:p>
    <w:p w:rsidR="008751EB" w:rsidRPr="00CB10F6" w:rsidRDefault="004C6858" w:rsidP="00CB10F6">
      <w:pPr>
        <w:tabs>
          <w:tab w:val="left" w:pos="851"/>
          <w:tab w:val="left" w:pos="993"/>
        </w:tabs>
        <w:spacing w:after="120"/>
        <w:ind w:firstLine="567"/>
        <w:contextualSpacing/>
        <w:jc w:val="both"/>
        <w:rPr>
          <w:lang w:val="vi-VN"/>
        </w:rPr>
      </w:pPr>
      <w:r w:rsidRPr="00CB10F6">
        <w:rPr>
          <w:bCs/>
          <w:lang w:val="es-ES"/>
        </w:rPr>
        <w:t>3.1.</w:t>
      </w:r>
      <w:r w:rsidR="008751EB" w:rsidRPr="00CB10F6">
        <w:rPr>
          <w:bCs/>
          <w:lang w:val="es-ES"/>
        </w:rPr>
        <w:t xml:space="preserve"> </w:t>
      </w:r>
      <w:r w:rsidR="008751EB" w:rsidRPr="00045C03">
        <w:rPr>
          <w:lang w:val="es-ES"/>
        </w:rPr>
        <w:t xml:space="preserve">Về quy định </w:t>
      </w:r>
      <w:r w:rsidR="008751EB" w:rsidRPr="00CB10F6">
        <w:rPr>
          <w:lang w:val="vi-VN"/>
        </w:rPr>
        <w:t>pháp</w:t>
      </w:r>
      <w:r w:rsidR="008751EB" w:rsidRPr="00045C03">
        <w:rPr>
          <w:lang w:val="es-ES"/>
        </w:rPr>
        <w:t xml:space="preserve"> lý, việc mua thuốc theo phương thức đàm phán giá</w:t>
      </w:r>
      <w:r w:rsidR="008751EB" w:rsidRPr="00CB10F6">
        <w:rPr>
          <w:lang w:val="vi-VN"/>
        </w:rPr>
        <w:t xml:space="preserve"> hoàn toàn</w:t>
      </w:r>
      <w:r w:rsidR="008751EB" w:rsidRPr="00045C03">
        <w:rPr>
          <w:lang w:val="es-ES"/>
        </w:rPr>
        <w:t xml:space="preserve"> phù hợp với quy định</w:t>
      </w:r>
      <w:r w:rsidR="008751EB" w:rsidRPr="00CB10F6">
        <w:rPr>
          <w:lang w:val="vi-VN"/>
        </w:rPr>
        <w:t xml:space="preserve"> pháp luật</w:t>
      </w:r>
      <w:r w:rsidR="008751EB" w:rsidRPr="00045C03">
        <w:rPr>
          <w:lang w:val="es-ES"/>
        </w:rPr>
        <w:t xml:space="preserve"> hiện</w:t>
      </w:r>
      <w:r w:rsidR="008751EB" w:rsidRPr="00CB10F6">
        <w:rPr>
          <w:lang w:val="vi-VN"/>
        </w:rPr>
        <w:t xml:space="preserve"> hành về mua sắm thuốc, cụ thể:</w:t>
      </w:r>
    </w:p>
    <w:p w:rsidR="008751EB" w:rsidRPr="00CB10F6" w:rsidRDefault="008751EB" w:rsidP="00CB10F6">
      <w:pPr>
        <w:tabs>
          <w:tab w:val="left" w:pos="851"/>
          <w:tab w:val="left" w:pos="993"/>
        </w:tabs>
        <w:spacing w:after="120"/>
        <w:ind w:firstLine="567"/>
        <w:contextualSpacing/>
        <w:jc w:val="both"/>
        <w:rPr>
          <w:bCs/>
          <w:lang w:val="es-ES"/>
        </w:rPr>
      </w:pPr>
      <w:r w:rsidRPr="00CB10F6">
        <w:rPr>
          <w:bCs/>
          <w:lang w:val="es-ES"/>
        </w:rPr>
        <w:t xml:space="preserve">- Theo Khoản 2 Điều 48 Luật Đầu thầu quy định việc lựa chọn nhà thầu cung cấp thuốc còn được thực hiện theo hình thức đàm phán giá và hình thức đàm phán giá được áp dụng đối với </w:t>
      </w:r>
      <w:r w:rsidR="00717294" w:rsidRPr="00045C03">
        <w:rPr>
          <w:lang w:val="vi-VN"/>
        </w:rPr>
        <w:t>đối với gói thầu mua thuốc chỉ có từ một đến hai nhà sản xuất; thuốc biệt dược gốc</w:t>
      </w:r>
      <w:r w:rsidRPr="00045C03">
        <w:rPr>
          <w:lang w:val="vi-VN"/>
        </w:rPr>
        <w:t>, không phân biệt thuốc</w:t>
      </w:r>
      <w:r w:rsidRPr="00CB10F6">
        <w:rPr>
          <w:bCs/>
          <w:lang w:val="es-ES"/>
        </w:rPr>
        <w:t xml:space="preserve"> biệt dược gốc đã có ít hay nhiều thuốc generic.</w:t>
      </w:r>
    </w:p>
    <w:p w:rsidR="008751EB" w:rsidRPr="00CB10F6" w:rsidRDefault="008751EB" w:rsidP="00CB10F6">
      <w:pPr>
        <w:tabs>
          <w:tab w:val="left" w:pos="851"/>
          <w:tab w:val="left" w:pos="993"/>
        </w:tabs>
        <w:spacing w:after="120"/>
        <w:ind w:firstLine="567"/>
        <w:contextualSpacing/>
        <w:jc w:val="both"/>
        <w:rPr>
          <w:bCs/>
          <w:lang w:val="es-ES"/>
        </w:rPr>
      </w:pPr>
      <w:r w:rsidRPr="00CB10F6">
        <w:rPr>
          <w:bCs/>
          <w:lang w:val="es-ES"/>
        </w:rPr>
        <w:t>- Theo Điều 51 của Luật Đấu thầu, Bộ Y tế có trách nhiệm ban hành danh mục thuốc đấu thầu; danh mục thuốc đấu thầu tập trung; danh mục thuốc được áp dụng hình thức đàm phán giá.</w:t>
      </w:r>
    </w:p>
    <w:p w:rsidR="008751EB" w:rsidRPr="00CB10F6" w:rsidRDefault="008751EB" w:rsidP="00CB10F6">
      <w:pPr>
        <w:tabs>
          <w:tab w:val="left" w:pos="851"/>
          <w:tab w:val="left" w:pos="993"/>
        </w:tabs>
        <w:spacing w:after="120"/>
        <w:ind w:firstLine="567"/>
        <w:contextualSpacing/>
        <w:jc w:val="both"/>
        <w:rPr>
          <w:bCs/>
          <w:lang w:val="es-ES"/>
        </w:rPr>
      </w:pPr>
      <w:r w:rsidRPr="00CB10F6">
        <w:rPr>
          <w:bCs/>
          <w:lang w:val="es-ES"/>
        </w:rPr>
        <w:t>- Theo Điều 77 của Nghị định 63/2014/NĐ-CP, Bộ Y tế có trách nhiệm ban hành danh mục thuốc đấu thầu, danh mục thuốc mua tập trung, danh mục thuốc được áp dụng hình thức đàm phán giá trên cơ sở đề xuất của Hội đồng tư vấn quốc gia về đấu thầu thuốc;</w:t>
      </w:r>
    </w:p>
    <w:p w:rsidR="008751EB" w:rsidRPr="00CB10F6" w:rsidRDefault="008751EB" w:rsidP="00CB10F6">
      <w:pPr>
        <w:tabs>
          <w:tab w:val="left" w:pos="851"/>
          <w:tab w:val="left" w:pos="993"/>
        </w:tabs>
        <w:spacing w:after="120"/>
        <w:ind w:firstLine="567"/>
        <w:contextualSpacing/>
        <w:jc w:val="both"/>
        <w:rPr>
          <w:bCs/>
          <w:lang w:val="es-ES"/>
        </w:rPr>
      </w:pPr>
      <w:r w:rsidRPr="00CB10F6">
        <w:rPr>
          <w:bCs/>
          <w:lang w:val="es-ES"/>
        </w:rPr>
        <w:t>- Quy trình đàm phán giá cũng đã được quy định cụ thể tại Thông tư số 1</w:t>
      </w:r>
      <w:r w:rsidR="00717294" w:rsidRPr="00CB10F6">
        <w:rPr>
          <w:bCs/>
          <w:lang w:val="es-ES"/>
        </w:rPr>
        <w:t>5</w:t>
      </w:r>
      <w:r w:rsidRPr="00CB10F6">
        <w:rPr>
          <w:bCs/>
          <w:lang w:val="es-ES"/>
        </w:rPr>
        <w:t>/20</w:t>
      </w:r>
      <w:r w:rsidR="00717294" w:rsidRPr="00CB10F6">
        <w:rPr>
          <w:bCs/>
          <w:lang w:val="es-ES"/>
        </w:rPr>
        <w:t>19</w:t>
      </w:r>
      <w:r w:rsidRPr="00CB10F6">
        <w:rPr>
          <w:bCs/>
          <w:lang w:val="es-ES"/>
        </w:rPr>
        <w:t>/TT-BYT ngày 11/</w:t>
      </w:r>
      <w:r w:rsidR="00717294" w:rsidRPr="00CB10F6">
        <w:rPr>
          <w:bCs/>
          <w:lang w:val="es-ES"/>
        </w:rPr>
        <w:t>7</w:t>
      </w:r>
      <w:r w:rsidRPr="00CB10F6">
        <w:rPr>
          <w:bCs/>
          <w:lang w:val="es-ES"/>
        </w:rPr>
        <w:t>/20</w:t>
      </w:r>
      <w:r w:rsidR="00717294" w:rsidRPr="00CB10F6">
        <w:rPr>
          <w:bCs/>
          <w:lang w:val="es-ES"/>
        </w:rPr>
        <w:t>19</w:t>
      </w:r>
      <w:r w:rsidRPr="00CB10F6">
        <w:rPr>
          <w:bCs/>
          <w:lang w:val="es-ES"/>
        </w:rPr>
        <w:t xml:space="preserve"> của Bộ Y tế quy định việc đấu thầu thuốc trong các cơ sở y tế công lập.</w:t>
      </w:r>
    </w:p>
    <w:p w:rsidR="00562D38" w:rsidRPr="00045C03" w:rsidRDefault="004C6858" w:rsidP="00CB10F6">
      <w:pPr>
        <w:tabs>
          <w:tab w:val="left" w:pos="851"/>
          <w:tab w:val="left" w:pos="993"/>
        </w:tabs>
        <w:spacing w:after="120"/>
        <w:ind w:firstLine="567"/>
        <w:contextualSpacing/>
        <w:jc w:val="both"/>
        <w:rPr>
          <w:lang w:val="es-ES"/>
        </w:rPr>
      </w:pPr>
      <w:r w:rsidRPr="00045C03">
        <w:rPr>
          <w:lang w:val="es-ES"/>
        </w:rPr>
        <w:t>3.2.</w:t>
      </w:r>
      <w:r w:rsidR="008751EB" w:rsidRPr="00CB10F6">
        <w:rPr>
          <w:lang w:val="vi-VN"/>
        </w:rPr>
        <w:t xml:space="preserve"> </w:t>
      </w:r>
      <w:r w:rsidR="008751EB" w:rsidRPr="00045C03">
        <w:rPr>
          <w:lang w:val="es-ES"/>
        </w:rPr>
        <w:t>Thực tế, Bộ Y tế</w:t>
      </w:r>
      <w:r w:rsidR="00717294" w:rsidRPr="00045C03">
        <w:rPr>
          <w:lang w:val="es-ES"/>
        </w:rPr>
        <w:t>, cũng như Cục Quản lý Dược</w:t>
      </w:r>
      <w:r w:rsidR="008751EB" w:rsidRPr="00045C03">
        <w:rPr>
          <w:lang w:val="es-ES"/>
        </w:rPr>
        <w:t xml:space="preserve"> đã tổ chức nhiều cuộc họp với các </w:t>
      </w:r>
      <w:r w:rsidR="008751EB" w:rsidRPr="00CB10F6">
        <w:rPr>
          <w:lang w:val="vi-VN"/>
        </w:rPr>
        <w:t>b</w:t>
      </w:r>
      <w:r w:rsidR="008751EB" w:rsidRPr="00045C03">
        <w:rPr>
          <w:lang w:val="es-ES"/>
        </w:rPr>
        <w:t>ộ, ngành</w:t>
      </w:r>
      <w:r w:rsidR="008751EB" w:rsidRPr="00CB10F6">
        <w:rPr>
          <w:lang w:val="vi-VN"/>
        </w:rPr>
        <w:t>, các cơ sở khám chữa bệnh</w:t>
      </w:r>
      <w:r w:rsidR="008751EB" w:rsidRPr="00045C03">
        <w:rPr>
          <w:lang w:val="es-ES"/>
        </w:rPr>
        <w:t xml:space="preserve"> và các doanh nghiệp sản xuất, cung ứng các thuộc biệt dược gốc</w:t>
      </w:r>
      <w:r w:rsidR="008751EB" w:rsidRPr="00CB10F6">
        <w:rPr>
          <w:lang w:val="vi-VN"/>
        </w:rPr>
        <w:t xml:space="preserve"> để thảo luận về việc mua sắm các thuốc biệt dược gốc, đặc biệt là các thuốc biệt dược gốc đã có nhiều thuốc generic Nhóm 1</w:t>
      </w:r>
      <w:r w:rsidR="008751EB" w:rsidRPr="00045C03">
        <w:rPr>
          <w:lang w:val="es-ES"/>
        </w:rPr>
        <w:t xml:space="preserve">. </w:t>
      </w:r>
      <w:r w:rsidR="008751EB" w:rsidRPr="00CB10F6">
        <w:rPr>
          <w:lang w:val="vi-VN"/>
        </w:rPr>
        <w:t>Hầu hết c</w:t>
      </w:r>
      <w:r w:rsidR="008751EB" w:rsidRPr="00045C03">
        <w:rPr>
          <w:lang w:val="es-ES"/>
        </w:rPr>
        <w:t>ác đơn vị đều nhất trí</w:t>
      </w:r>
      <w:r w:rsidR="008751EB" w:rsidRPr="00CB10F6">
        <w:rPr>
          <w:lang w:val="vi-VN"/>
        </w:rPr>
        <w:t xml:space="preserve"> </w:t>
      </w:r>
      <w:r w:rsidR="008751EB" w:rsidRPr="00045C03">
        <w:rPr>
          <w:lang w:val="es-ES"/>
        </w:rPr>
        <w:t xml:space="preserve">phương án đàm phán giá đối với thuốc biệt dược gốc, </w:t>
      </w:r>
      <w:r w:rsidR="008751EB" w:rsidRPr="00CB10F6">
        <w:rPr>
          <w:lang w:val="vi-VN"/>
        </w:rPr>
        <w:t>là thuốc phát minh đầu tiên trên thế giới</w:t>
      </w:r>
      <w:r w:rsidR="008751EB" w:rsidRPr="00045C03">
        <w:rPr>
          <w:lang w:val="es-ES"/>
        </w:rPr>
        <w:t>,</w:t>
      </w:r>
      <w:r w:rsidR="008751EB" w:rsidRPr="00CB10F6">
        <w:rPr>
          <w:lang w:val="vi-VN"/>
        </w:rPr>
        <w:t xml:space="preserve"> đã được nghiên cứu đầy đủ về lâm sàng và có hiệu quả điều trị cao</w:t>
      </w:r>
      <w:r w:rsidR="008751EB" w:rsidRPr="00045C03">
        <w:rPr>
          <w:lang w:val="es-ES"/>
        </w:rPr>
        <w:t>, để mua được thuốc phục vụ công tác điều trị đồng thời giảm giá thuốc theo đúng quy định của Luật đấu thầu</w:t>
      </w:r>
      <w:r w:rsidR="00562D38" w:rsidRPr="00045C03">
        <w:rPr>
          <w:lang w:val="es-ES"/>
        </w:rPr>
        <w:t>, Luật dược (như căn cứ nêu trên).</w:t>
      </w:r>
    </w:p>
    <w:p w:rsidR="008751EB" w:rsidRPr="00045C03" w:rsidRDefault="008751EB" w:rsidP="00CB10F6">
      <w:pPr>
        <w:tabs>
          <w:tab w:val="left" w:pos="851"/>
          <w:tab w:val="left" w:pos="993"/>
        </w:tabs>
        <w:spacing w:after="120"/>
        <w:ind w:firstLine="567"/>
        <w:contextualSpacing/>
        <w:jc w:val="both"/>
        <w:rPr>
          <w:lang w:val="es-ES"/>
        </w:rPr>
      </w:pPr>
      <w:r w:rsidRPr="00045C03">
        <w:rPr>
          <w:lang w:val="es-ES"/>
        </w:rPr>
        <w:t>Nhiều bệnh viện có ý kiến, nếu</w:t>
      </w:r>
      <w:r w:rsidRPr="00CB10F6">
        <w:rPr>
          <w:lang w:val="vi-VN"/>
        </w:rPr>
        <w:t xml:space="preserve"> áp dụng đấu thầu rộng rãi</w:t>
      </w:r>
      <w:r w:rsidRPr="00045C03">
        <w:rPr>
          <w:lang w:val="es-ES"/>
        </w:rPr>
        <w:t xml:space="preserve"> thuốc biệt dược gốc với các thuốc generic</w:t>
      </w:r>
      <w:r w:rsidRPr="00CB10F6">
        <w:rPr>
          <w:lang w:val="vi-VN"/>
        </w:rPr>
        <w:t xml:space="preserve"> </w:t>
      </w:r>
      <w:r w:rsidRPr="00045C03">
        <w:rPr>
          <w:lang w:val="es-ES"/>
        </w:rPr>
        <w:t xml:space="preserve">thì khó có thể mua được thuốc biệt dược gốc để sử dụng </w:t>
      </w:r>
      <w:r w:rsidRPr="00CB10F6">
        <w:rPr>
          <w:lang w:val="vi-VN"/>
        </w:rPr>
        <w:t>vì</w:t>
      </w:r>
      <w:r w:rsidRPr="00045C03">
        <w:rPr>
          <w:lang w:val="es-ES"/>
        </w:rPr>
        <w:t xml:space="preserve"> không thể cạnh tranh về giá với các thuốc generic</w:t>
      </w:r>
      <w:r w:rsidR="00717294" w:rsidRPr="00045C03">
        <w:rPr>
          <w:lang w:val="es-ES"/>
        </w:rPr>
        <w:t>.</w:t>
      </w:r>
      <w:r w:rsidRPr="00045C03">
        <w:rPr>
          <w:lang w:val="es-ES"/>
        </w:rPr>
        <w:t xml:space="preserve"> </w:t>
      </w:r>
    </w:p>
    <w:p w:rsidR="00656F61" w:rsidRPr="00045C03" w:rsidRDefault="008751EB" w:rsidP="00CB10F6">
      <w:pPr>
        <w:spacing w:after="120"/>
        <w:ind w:firstLine="567"/>
        <w:jc w:val="both"/>
        <w:rPr>
          <w:highlight w:val="yellow"/>
          <w:lang w:val="es-ES"/>
        </w:rPr>
      </w:pPr>
      <w:r w:rsidRPr="00045C03">
        <w:rPr>
          <w:highlight w:val="yellow"/>
          <w:lang w:val="es-ES"/>
        </w:rPr>
        <w:t xml:space="preserve">Căn cứ các quy định </w:t>
      </w:r>
      <w:r w:rsidRPr="00045C03">
        <w:rPr>
          <w:highlight w:val="yellow"/>
          <w:lang w:val="vi-VN"/>
        </w:rPr>
        <w:t>pháp lý nêu trên</w:t>
      </w:r>
      <w:r w:rsidRPr="00045C03">
        <w:rPr>
          <w:highlight w:val="yellow"/>
          <w:lang w:val="es-ES"/>
        </w:rPr>
        <w:t>, trên cơ sở các ý kiến của các Bộ, ngành, các đơn vị</w:t>
      </w:r>
      <w:r w:rsidRPr="00045C03">
        <w:rPr>
          <w:highlight w:val="yellow"/>
          <w:lang w:val="vi-VN"/>
        </w:rPr>
        <w:t>,</w:t>
      </w:r>
      <w:r w:rsidRPr="00045C03">
        <w:rPr>
          <w:highlight w:val="yellow"/>
          <w:lang w:val="es-ES"/>
        </w:rPr>
        <w:t xml:space="preserve"> nhằm đảm bảo mục tiêu giảm giá thuốc biệt dược gốc đồng thời vẫn đảm bảo có đủ thuốc có chất lượng cao phục vụ công tác điều trị của các cơ sở y tế và tránh tác động tiêu cực đến bệnh nhân nghèo, bệnh nhân dồn lên tuyến trên như chỉ đạo của Thủ tướng Chính phủ tại Công văn số 10046/VPCP-KGVX ngày 21</w:t>
      </w:r>
      <w:r w:rsidR="00617258" w:rsidRPr="00045C03">
        <w:rPr>
          <w:highlight w:val="yellow"/>
          <w:lang w:val="es-ES"/>
        </w:rPr>
        <w:t>/9/2017 của Văn phòng Chính phủ</w:t>
      </w:r>
      <w:r w:rsidR="00BF2C3D" w:rsidRPr="00045C03">
        <w:rPr>
          <w:highlight w:val="yellow"/>
          <w:lang w:val="es-ES"/>
        </w:rPr>
        <w:t xml:space="preserve">, </w:t>
      </w:r>
      <w:r w:rsidR="00656F61" w:rsidRPr="00045C03">
        <w:rPr>
          <w:highlight w:val="yellow"/>
          <w:lang w:val="es-ES"/>
        </w:rPr>
        <w:t>Danh mục thuốc á</w:t>
      </w:r>
      <w:r w:rsidR="00617258" w:rsidRPr="00045C03">
        <w:rPr>
          <w:highlight w:val="yellow"/>
          <w:lang w:val="vi-VN"/>
        </w:rPr>
        <w:t>p dụng</w:t>
      </w:r>
      <w:r w:rsidR="00617258" w:rsidRPr="00045C03">
        <w:rPr>
          <w:highlight w:val="yellow"/>
          <w:lang w:val="es-ES"/>
        </w:rPr>
        <w:t xml:space="preserve"> </w:t>
      </w:r>
      <w:r w:rsidR="00656F61" w:rsidRPr="00045C03">
        <w:rPr>
          <w:highlight w:val="yellow"/>
          <w:lang w:val="es-ES"/>
        </w:rPr>
        <w:t xml:space="preserve">hình thức </w:t>
      </w:r>
      <w:r w:rsidR="00617258" w:rsidRPr="00045C03">
        <w:rPr>
          <w:highlight w:val="yellow"/>
          <w:lang w:val="es-ES"/>
        </w:rPr>
        <w:t xml:space="preserve">đàm phán </w:t>
      </w:r>
      <w:r w:rsidR="00656F61" w:rsidRPr="00045C03">
        <w:rPr>
          <w:highlight w:val="yellow"/>
          <w:lang w:val="es-ES"/>
        </w:rPr>
        <w:t xml:space="preserve">tại dự thảo Thông tư gồm: </w:t>
      </w:r>
      <w:r w:rsidR="00617258" w:rsidRPr="00045C03">
        <w:rPr>
          <w:highlight w:val="yellow"/>
          <w:lang w:val="es-ES"/>
        </w:rPr>
        <w:t xml:space="preserve">các thuốc biệt dược gốc </w:t>
      </w:r>
      <w:r w:rsidR="00BF2C3D" w:rsidRPr="00045C03">
        <w:rPr>
          <w:highlight w:val="yellow"/>
          <w:lang w:val="es-ES"/>
        </w:rPr>
        <w:t xml:space="preserve">(trừ các thuốc </w:t>
      </w:r>
      <w:r w:rsidR="00BF2C3D" w:rsidRPr="00045C03">
        <w:rPr>
          <w:highlight w:val="yellow"/>
          <w:lang w:val="es-ES"/>
        </w:rPr>
        <w:lastRenderedPageBreak/>
        <w:t xml:space="preserve">biệt dược gốc đã có từ 02 số giấy đăng ký lưu hành nhóm 1) </w:t>
      </w:r>
      <w:r w:rsidR="00617258" w:rsidRPr="00045C03">
        <w:rPr>
          <w:highlight w:val="yellow"/>
          <w:lang w:val="es-ES"/>
        </w:rPr>
        <w:t>và một số thuốc kháng thể đơn dòng có từ 01 – 02 nhà sản xuất</w:t>
      </w:r>
      <w:r w:rsidR="00562D38" w:rsidRPr="00045C03">
        <w:rPr>
          <w:highlight w:val="yellow"/>
          <w:lang w:val="es-ES"/>
        </w:rPr>
        <w:t xml:space="preserve"> (là các thuốc có trị giá lớn).</w:t>
      </w:r>
    </w:p>
    <w:p w:rsidR="00875D4F" w:rsidRPr="00045C03" w:rsidRDefault="004C6858" w:rsidP="00CB10F6">
      <w:pPr>
        <w:spacing w:after="120"/>
        <w:ind w:firstLine="567"/>
        <w:jc w:val="both"/>
        <w:rPr>
          <w:lang w:val="es-ES"/>
        </w:rPr>
      </w:pPr>
      <w:r w:rsidRPr="00045C03">
        <w:rPr>
          <w:highlight w:val="yellow"/>
          <w:lang w:val="es-ES"/>
        </w:rPr>
        <w:t>3.3. Một</w:t>
      </w:r>
      <w:r w:rsidR="00875D4F" w:rsidRPr="00045C03">
        <w:rPr>
          <w:highlight w:val="yellow"/>
          <w:lang w:val="es-ES"/>
        </w:rPr>
        <w:t xml:space="preserve"> số ý kiến </w:t>
      </w:r>
      <w:r w:rsidRPr="00045C03">
        <w:rPr>
          <w:highlight w:val="yellow"/>
          <w:lang w:val="es-ES"/>
        </w:rPr>
        <w:t xml:space="preserve">cho rằng </w:t>
      </w:r>
      <w:r w:rsidR="00875D4F" w:rsidRPr="00045C03">
        <w:rPr>
          <w:highlight w:val="yellow"/>
          <w:lang w:val="es-ES"/>
        </w:rPr>
        <w:t>số lượng thuốc tại</w:t>
      </w:r>
      <w:r w:rsidR="00C53600" w:rsidRPr="00045C03">
        <w:rPr>
          <w:highlight w:val="yellow"/>
          <w:lang w:val="es-ES"/>
        </w:rPr>
        <w:t xml:space="preserve"> danh mục thuốc áp dụng hình thức đàm phán giá là nhiều (hơn 600 thuốc). Vì vậy</w:t>
      </w:r>
      <w:r w:rsidR="00875D4F" w:rsidRPr="00045C03">
        <w:rPr>
          <w:highlight w:val="yellow"/>
          <w:lang w:val="es-ES"/>
        </w:rPr>
        <w:t>, Hội đồng tư vấn quốc gia về đấu thầu thuốc đề nghị Thường trực Ban soạn thảo cân nhắc để bảo đả</w:t>
      </w:r>
      <w:r w:rsidR="00BF2C3D" w:rsidRPr="00045C03">
        <w:rPr>
          <w:highlight w:val="yellow"/>
          <w:lang w:val="es-ES"/>
        </w:rPr>
        <w:t>m</w:t>
      </w:r>
      <w:r w:rsidR="00875D4F" w:rsidRPr="00045C03">
        <w:rPr>
          <w:highlight w:val="yellow"/>
          <w:lang w:val="es-ES"/>
        </w:rPr>
        <w:t xml:space="preserve"> tính khả thi trong quá trình thực hiện </w:t>
      </w:r>
      <w:r w:rsidR="00C53600" w:rsidRPr="00045C03">
        <w:rPr>
          <w:highlight w:val="yellow"/>
          <w:lang w:val="es-ES"/>
        </w:rPr>
        <w:t xml:space="preserve">và để bảo đảm phù hợp với năng lực của Trung tâm </w:t>
      </w:r>
      <w:r w:rsidR="003A23D3" w:rsidRPr="00045C03">
        <w:rPr>
          <w:highlight w:val="yellow"/>
          <w:lang w:val="es-ES"/>
        </w:rPr>
        <w:t>Mua sắm tập trung thuốc Quốc gia</w:t>
      </w:r>
      <w:r w:rsidR="00875D4F" w:rsidRPr="00045C03">
        <w:rPr>
          <w:highlight w:val="yellow"/>
          <w:lang w:val="es-ES"/>
        </w:rPr>
        <w:t>.</w:t>
      </w:r>
    </w:p>
    <w:p w:rsidR="00875D4F" w:rsidRPr="00045C03" w:rsidRDefault="004C6858" w:rsidP="00CB10F6">
      <w:pPr>
        <w:spacing w:after="120"/>
        <w:ind w:firstLine="567"/>
        <w:jc w:val="both"/>
        <w:rPr>
          <w:lang w:val="es-ES"/>
        </w:rPr>
      </w:pPr>
      <w:r w:rsidRPr="00045C03">
        <w:rPr>
          <w:lang w:val="es-ES"/>
        </w:rPr>
        <w:t xml:space="preserve">3.4. </w:t>
      </w:r>
      <w:r w:rsidR="00BF2C3D" w:rsidRPr="00045C03">
        <w:rPr>
          <w:lang w:val="es-ES"/>
        </w:rPr>
        <w:t>Trên cơ sở ý kiến của Hội đồng, Thường trực Ban soạn thảo đưa ra g</w:t>
      </w:r>
      <w:r w:rsidR="00875D4F" w:rsidRPr="00045C03">
        <w:rPr>
          <w:lang w:val="es-ES"/>
        </w:rPr>
        <w:t>iải pháp</w:t>
      </w:r>
      <w:r w:rsidR="00BF2C3D" w:rsidRPr="00045C03">
        <w:rPr>
          <w:lang w:val="es-ES"/>
        </w:rPr>
        <w:t xml:space="preserve"> sau để bảo đảm khả năng thực hiện, cụ thể như sau:</w:t>
      </w:r>
    </w:p>
    <w:p w:rsidR="007F61C5" w:rsidRPr="00CB10F6" w:rsidRDefault="00345C70" w:rsidP="00CB10F6">
      <w:pPr>
        <w:tabs>
          <w:tab w:val="left" w:pos="993"/>
        </w:tabs>
        <w:spacing w:after="120"/>
        <w:ind w:firstLine="567"/>
        <w:jc w:val="both"/>
        <w:rPr>
          <w:bCs/>
        </w:rPr>
      </w:pPr>
      <w:r w:rsidRPr="00CB10F6">
        <w:rPr>
          <w:bCs/>
        </w:rPr>
        <w:t>(1).</w:t>
      </w:r>
      <w:r w:rsidR="007F61C5" w:rsidRPr="00CB10F6">
        <w:rPr>
          <w:bCs/>
        </w:rPr>
        <w:t xml:space="preserve"> Bổ sung quy định ban hành các căn cứ nguyên tắc tiến hành đàm phán giá thuốc</w:t>
      </w:r>
      <w:r w:rsidR="00BF2C3D" w:rsidRPr="00CB10F6">
        <w:rPr>
          <w:bCs/>
        </w:rPr>
        <w:t xml:space="preserve"> để bảo đảm tính thống nhất trong quá trình tiền hành đàm phán giá thuốc</w:t>
      </w:r>
      <w:r w:rsidR="007F61C5" w:rsidRPr="00CB10F6">
        <w:rPr>
          <w:bCs/>
        </w:rPr>
        <w:t>:</w:t>
      </w:r>
    </w:p>
    <w:p w:rsidR="00345C70" w:rsidRPr="00CB10F6" w:rsidRDefault="00345C70" w:rsidP="00CB10F6">
      <w:pPr>
        <w:tabs>
          <w:tab w:val="left" w:pos="993"/>
        </w:tabs>
        <w:spacing w:after="120"/>
        <w:ind w:firstLine="567"/>
        <w:jc w:val="both"/>
        <w:rPr>
          <w:bCs/>
          <w:i/>
        </w:rPr>
      </w:pPr>
      <w:r w:rsidRPr="00CB10F6">
        <w:rPr>
          <w:bCs/>
          <w:i/>
        </w:rPr>
        <w:t xml:space="preserve"> </w:t>
      </w:r>
      <w:r w:rsidR="002A0D42" w:rsidRPr="00CB10F6">
        <w:rPr>
          <w:bCs/>
          <w:i/>
        </w:rPr>
        <w:t>“</w:t>
      </w:r>
      <w:r w:rsidRPr="00CB10F6">
        <w:rPr>
          <w:bCs/>
          <w:i/>
        </w:rPr>
        <w:t>Điều 4. Các căn cứ, nguyên tắc tiến hành đàm phán giá thuốc</w:t>
      </w:r>
    </w:p>
    <w:p w:rsidR="00345C70" w:rsidRPr="00CB10F6" w:rsidRDefault="00345C70" w:rsidP="00CB10F6">
      <w:pPr>
        <w:spacing w:after="120"/>
        <w:ind w:firstLine="567"/>
        <w:jc w:val="both"/>
        <w:rPr>
          <w:bCs/>
          <w:i/>
        </w:rPr>
      </w:pPr>
      <w:r w:rsidRPr="00CB10F6">
        <w:rPr>
          <w:bCs/>
          <w:i/>
        </w:rPr>
        <w:t>Việc sử dụng nguồn vốn nhà nước, nguồn quỹ bảo hiểm y tế, nguồn thu từ dịch vụ khám bệnh, chữa bệnh và nguồn thu hợp pháp khác của cơ sở y tế công lập để mua thuốc theo hình thức đàm phán giá được thực hiện dựa trên các căn cứ và nguyên tắc sau:</w:t>
      </w:r>
    </w:p>
    <w:p w:rsidR="00345C70" w:rsidRPr="00CB10F6" w:rsidRDefault="00345C70" w:rsidP="00CB10F6">
      <w:pPr>
        <w:spacing w:after="120"/>
        <w:ind w:firstLine="567"/>
        <w:jc w:val="both"/>
        <w:rPr>
          <w:bCs/>
          <w:i/>
        </w:rPr>
      </w:pPr>
      <w:r w:rsidRPr="00CB10F6">
        <w:rPr>
          <w:bCs/>
          <w:i/>
        </w:rPr>
        <w:t>1. Thông tin về thuốc đàm phán do nhà thầu cung cấp tại Hồ sơ đề xuất và các văn bản liên quan khác theo quy định tại điểm c khoản 1 Điều 44 và điểm b khoản 3 Điều 45 Thông tư số 15/2019/TT-BYT ngày 11 tháng 7 năm 2019 của Bộ trưởng Bộ Y tế.</w:t>
      </w:r>
    </w:p>
    <w:p w:rsidR="00345C70" w:rsidRPr="00CB10F6" w:rsidRDefault="00345C70" w:rsidP="00CB10F6">
      <w:pPr>
        <w:pStyle w:val="ListParagraph"/>
        <w:tabs>
          <w:tab w:val="left" w:pos="900"/>
        </w:tabs>
        <w:spacing w:after="120"/>
        <w:ind w:left="0" w:firstLine="567"/>
        <w:jc w:val="both"/>
        <w:rPr>
          <w:rFonts w:ascii="Times New Roman" w:hAnsi="Times New Roman" w:cs="Times New Roman"/>
          <w:b w:val="0"/>
          <w:bCs/>
          <w:i/>
          <w:sz w:val="28"/>
          <w:szCs w:val="28"/>
        </w:rPr>
      </w:pPr>
      <w:r w:rsidRPr="00CB10F6">
        <w:rPr>
          <w:rFonts w:ascii="Times New Roman" w:hAnsi="Times New Roman" w:cs="Times New Roman"/>
          <w:b w:val="0"/>
          <w:bCs/>
          <w:i/>
          <w:sz w:val="28"/>
          <w:szCs w:val="28"/>
        </w:rPr>
        <w:t>2. Các thuốc đàm phán đã có thuốc Generic, ngoài thông tin quy định tại khoản 1 Điều này, việc đàm phán giá căn cứ vào số lượng số giấy đăng ký lưu hành của thuốc generic và giá trúng thầu của các thuốc generic, khả năng thay thế tại thời điểm thực hiện đàm phán giá để đảm bảo mục tiêu giảm giá thuốc.</w:t>
      </w:r>
    </w:p>
    <w:p w:rsidR="00345C70" w:rsidRPr="00CB10F6" w:rsidRDefault="00345C70" w:rsidP="00CB10F6">
      <w:pPr>
        <w:tabs>
          <w:tab w:val="left" w:pos="993"/>
        </w:tabs>
        <w:spacing w:after="120"/>
        <w:ind w:firstLine="567"/>
        <w:jc w:val="both"/>
        <w:rPr>
          <w:bCs/>
          <w:i/>
        </w:rPr>
      </w:pPr>
      <w:r w:rsidRPr="00CB10F6">
        <w:rPr>
          <w:bCs/>
          <w:i/>
        </w:rPr>
        <w:t>3. Các thuốc đàm phán chưa có thuốc Generic, ngoài thông tin quy định tại khoản 1 Điều này, việc đàm phán giá căn cứ vào thông tin và khả năng thay thế của các thuốc cùng chỉ định, phác đồ điều trị để đảm bảo mục tiêu giảm giá thuốc.</w:t>
      </w:r>
      <w:r w:rsidR="002A0D42" w:rsidRPr="00CB10F6">
        <w:rPr>
          <w:bCs/>
          <w:i/>
        </w:rPr>
        <w:t>”</w:t>
      </w:r>
    </w:p>
    <w:p w:rsidR="007F61C5" w:rsidRPr="00CB10F6" w:rsidRDefault="00345C70" w:rsidP="00CB10F6">
      <w:pPr>
        <w:spacing w:after="120"/>
        <w:ind w:firstLine="567"/>
        <w:jc w:val="both"/>
      </w:pPr>
      <w:r w:rsidRPr="00CB10F6">
        <w:t xml:space="preserve">(2). </w:t>
      </w:r>
      <w:r w:rsidR="007F61C5" w:rsidRPr="00CB10F6">
        <w:t>Bổ sung q</w:t>
      </w:r>
      <w:r w:rsidRPr="00CB10F6">
        <w:t xml:space="preserve">uy định </w:t>
      </w:r>
      <w:r w:rsidR="001E3597" w:rsidRPr="00CB10F6">
        <w:t xml:space="preserve">để </w:t>
      </w:r>
      <w:r w:rsidR="00382884" w:rsidRPr="00CB10F6">
        <w:t>Trung tâm Mua sắm tập trung thuốc quốc gia chủ động trong quá trình triển khai đàm phán giá</w:t>
      </w:r>
      <w:r w:rsidRPr="00CB10F6">
        <w:t>:</w:t>
      </w:r>
      <w:r w:rsidR="00CB7C00" w:rsidRPr="00CB10F6">
        <w:t xml:space="preserve"> </w:t>
      </w:r>
    </w:p>
    <w:p w:rsidR="002A0D42" w:rsidRPr="00CB10F6" w:rsidRDefault="002A0D42" w:rsidP="00CB10F6">
      <w:pPr>
        <w:spacing w:after="120"/>
        <w:ind w:firstLine="567"/>
        <w:jc w:val="both"/>
        <w:rPr>
          <w:i/>
        </w:rPr>
      </w:pPr>
      <w:r w:rsidRPr="00CB10F6">
        <w:rPr>
          <w:i/>
        </w:rPr>
        <w:t>Điểm b Khoản 3 Điều 8</w:t>
      </w:r>
    </w:p>
    <w:p w:rsidR="00CB7C00" w:rsidRPr="00CB10F6" w:rsidRDefault="002A0D42" w:rsidP="00CB10F6">
      <w:pPr>
        <w:spacing w:after="120"/>
        <w:ind w:firstLine="567"/>
        <w:jc w:val="both"/>
        <w:rPr>
          <w:i/>
        </w:rPr>
      </w:pPr>
      <w:r w:rsidRPr="00045C03">
        <w:rPr>
          <w:i/>
          <w:highlight w:val="yellow"/>
        </w:rPr>
        <w:t>“</w:t>
      </w:r>
      <w:r w:rsidR="00CB7C00" w:rsidRPr="00045C03">
        <w:rPr>
          <w:i/>
          <w:highlight w:val="yellow"/>
        </w:rPr>
        <w:t xml:space="preserve">Căn cứ các thuốc thuộc Danh mục thuốc áp dụng hình thức đàm phán giá tại </w:t>
      </w:r>
      <w:r w:rsidR="00CB7C00" w:rsidRPr="00045C03">
        <w:rPr>
          <w:bCs/>
          <w:i/>
          <w:highlight w:val="yellow"/>
        </w:rPr>
        <w:t xml:space="preserve">Phụ lục IV ban hành kèm theo Thông tư này và các căn cứ, nguyên tắc tiến hành đàm phán giá thuốc quy định tại Điều 4 Thông tư này, </w:t>
      </w:r>
      <w:r w:rsidR="00CB7C00" w:rsidRPr="00045C03">
        <w:rPr>
          <w:i/>
          <w:highlight w:val="yellow"/>
        </w:rPr>
        <w:t xml:space="preserve">Trung tâm mua sắm tập trung thuốc Quốc gia có trách nhiệm xây dựng kế hoạch, phương án đàm phán giá bảo đảm </w:t>
      </w:r>
      <w:r w:rsidR="00CB7C00" w:rsidRPr="00045C03">
        <w:rPr>
          <w:bCs/>
          <w:i/>
          <w:highlight w:val="yellow"/>
        </w:rPr>
        <w:t xml:space="preserve">mục tiêu giảm giá thuốc và khuyến khích tăng cường sử dụng thuốc generic với chi phí hợp lý. </w:t>
      </w:r>
      <w:r w:rsidR="00CB7C00" w:rsidRPr="00045C03">
        <w:rPr>
          <w:i/>
          <w:highlight w:val="yellow"/>
        </w:rPr>
        <w:t xml:space="preserve">Trung tâm Mua sắm tập trung thuốc quốc gia thông báo cho các cơ cơ sở y tế trong trường hợp thuốc không có kết quả đàm phán giá </w:t>
      </w:r>
      <w:r w:rsidR="00CB7C00" w:rsidRPr="00045C03">
        <w:rPr>
          <w:i/>
          <w:highlight w:val="yellow"/>
        </w:rPr>
        <w:lastRenderedPageBreak/>
        <w:t>để các cơ sở y tế chủ động trong việc mua sắm khi có nhu cầu sử dụng, việc mua</w:t>
      </w:r>
      <w:r w:rsidRPr="00045C03">
        <w:rPr>
          <w:i/>
          <w:highlight w:val="yellow"/>
        </w:rPr>
        <w:t xml:space="preserve"> sắm sẽ thực hiện theo quy định</w:t>
      </w:r>
      <w:r w:rsidR="00CB7C00" w:rsidRPr="00045C03">
        <w:rPr>
          <w:bCs/>
          <w:i/>
          <w:highlight w:val="yellow"/>
        </w:rPr>
        <w:t>.</w:t>
      </w:r>
      <w:r w:rsidRPr="00045C03">
        <w:rPr>
          <w:bCs/>
          <w:i/>
          <w:highlight w:val="yellow"/>
        </w:rPr>
        <w:t>”</w:t>
      </w:r>
    </w:p>
    <w:p w:rsidR="00C53600" w:rsidRPr="00CB10F6" w:rsidRDefault="00382884" w:rsidP="00CB10F6">
      <w:pPr>
        <w:spacing w:after="120"/>
        <w:ind w:firstLine="567"/>
        <w:jc w:val="both"/>
      </w:pPr>
      <w:r w:rsidRPr="00CB10F6">
        <w:t xml:space="preserve">(3). </w:t>
      </w:r>
      <w:r w:rsidR="00C0234B" w:rsidRPr="00CB10F6">
        <w:t>Trường hợp năng lực của Trung tâm Mua sắm tập trung thuốc quốc gia chưa bảo đảm khả năng thực hiện</w:t>
      </w:r>
      <w:r w:rsidRPr="00CB10F6">
        <w:t xml:space="preserve"> đàm phán giá hết các thuốc trong danh mục</w:t>
      </w:r>
      <w:r w:rsidR="00C0234B" w:rsidRPr="00CB10F6">
        <w:t>, đề xuất thành lập thêm một số đơn vị khác để tham mưu báo cáo Lãnh đạo Bộ và Hội đồng đàm phán giá để triển khai công tác đàm phán giá thuốc</w:t>
      </w:r>
      <w:r w:rsidRPr="00CB10F6">
        <w:t>.</w:t>
      </w:r>
    </w:p>
    <w:p w:rsidR="00C53600" w:rsidRPr="00CB10F6" w:rsidRDefault="00621C95" w:rsidP="00CB10F6">
      <w:pPr>
        <w:spacing w:after="120"/>
        <w:ind w:firstLine="567"/>
        <w:jc w:val="both"/>
        <w:rPr>
          <w:b/>
        </w:rPr>
      </w:pPr>
      <w:r w:rsidRPr="00CB10F6">
        <w:rPr>
          <w:b/>
        </w:rPr>
        <w:t>4. Danh mục thuốc biệt dược gốc có từ 02 số giấy đăng ký lưu hành thuốc generic nhóm 1.</w:t>
      </w:r>
    </w:p>
    <w:p w:rsidR="00617258" w:rsidRPr="00CB10F6" w:rsidRDefault="004C6858" w:rsidP="00CB10F6">
      <w:pPr>
        <w:spacing w:after="120"/>
        <w:ind w:firstLine="567"/>
        <w:jc w:val="both"/>
      </w:pPr>
      <w:r w:rsidRPr="00CB10F6">
        <w:t xml:space="preserve">4.1. </w:t>
      </w:r>
      <w:r w:rsidR="00FA73BC" w:rsidRPr="00CB10F6">
        <w:t>Sau cuộc họp ban soạn thảo ngày 20/02/2020, về cơ bản các thành viên không có ý kiến về việc Dự thảo Thông tư có quy định về việc các thuốc biệt dược gốc tại danh mục thuốc biệt dược gốc có từ 02 số giấy đăng ký lưu hành thuốc generic nhóm 1 sẽ đấu thầu rộng rãi với thuốc generic nhóm 1.</w:t>
      </w:r>
    </w:p>
    <w:p w:rsidR="008E022C" w:rsidRPr="00CB10F6" w:rsidRDefault="00FA73BC" w:rsidP="00CB10F6">
      <w:pPr>
        <w:spacing w:after="120"/>
        <w:ind w:firstLine="567"/>
        <w:jc w:val="both"/>
      </w:pPr>
      <w:r w:rsidRPr="00CB10F6">
        <w:t xml:space="preserve">Tuy nhiên, Thường trực Ban soạn thảo nhận được nhiều ý kiến của </w:t>
      </w:r>
      <w:r w:rsidR="008E022C" w:rsidRPr="00CB10F6">
        <w:t>các đơn vị liên quan:</w:t>
      </w:r>
    </w:p>
    <w:p w:rsidR="008C7E49" w:rsidRPr="00CB10F6" w:rsidRDefault="008E022C" w:rsidP="00CB10F6">
      <w:pPr>
        <w:spacing w:after="120"/>
        <w:ind w:firstLine="567"/>
        <w:jc w:val="both"/>
      </w:pPr>
      <w:r w:rsidRPr="00CB10F6">
        <w:t xml:space="preserve">- Ý kiến không đồng thuận: </w:t>
      </w:r>
      <w:r w:rsidR="00FA73BC" w:rsidRPr="00CB10F6">
        <w:t xml:space="preserve">nhiều đơn vị (Các công ty đa quốc gia, Đại sứ quán Đức, Mỹ, Hiệp hội doanh nghiệp dược Việt Nam, </w:t>
      </w:r>
      <w:r w:rsidR="008C7E49" w:rsidRPr="00CB10F6">
        <w:t xml:space="preserve">Hội tim mạch, Hội gây mê hồi sức…) </w:t>
      </w:r>
      <w:r w:rsidRPr="00CB10F6">
        <w:t>đề nghị Thường trực Ban soạn thảo</w:t>
      </w:r>
      <w:r w:rsidR="008C7E49" w:rsidRPr="00CB10F6">
        <w:t xml:space="preserve"> cân nhắc</w:t>
      </w:r>
      <w:r w:rsidRPr="00CB10F6">
        <w:t xml:space="preserve"> lại</w:t>
      </w:r>
      <w:r w:rsidR="008C7E49" w:rsidRPr="00CB10F6">
        <w:t>, lý do:</w:t>
      </w:r>
    </w:p>
    <w:p w:rsidR="008E022C" w:rsidRPr="00045C03" w:rsidRDefault="008C7E49" w:rsidP="00CB10F6">
      <w:pPr>
        <w:spacing w:after="120"/>
        <w:ind w:firstLine="567"/>
        <w:jc w:val="both"/>
        <w:rPr>
          <w:highlight w:val="yellow"/>
        </w:rPr>
      </w:pPr>
      <w:r w:rsidRPr="00045C03">
        <w:rPr>
          <w:highlight w:val="yellow"/>
        </w:rPr>
        <w:t>Để bảo đảm phù hợp với quy định của Luật đấu thầu, Nghị định số 63/2014/NĐ-CP</w:t>
      </w:r>
      <w:r w:rsidR="008E022C" w:rsidRPr="00045C03">
        <w:rPr>
          <w:highlight w:val="yellow"/>
        </w:rPr>
        <w:t xml:space="preserve"> ((Thuốc Biệt dược gốc là đàm phán giá), Thông tư số 15/2019/TT-BYT (quy định đàm phán giá, đàm phán giá không thành công mới tiến hành đấu thầu rộng rãi với thuốc generic nhóm 1)</w:t>
      </w:r>
      <w:r w:rsidRPr="00045C03">
        <w:rPr>
          <w:highlight w:val="yellow"/>
        </w:rPr>
        <w:t xml:space="preserve"> và ý kiến chỉ đạo của Thủ tướng Chính phủ và Phó Thủ Tướng Chính phủ</w:t>
      </w:r>
      <w:r w:rsidR="008E022C" w:rsidRPr="00045C03">
        <w:rPr>
          <w:highlight w:val="yellow"/>
        </w:rPr>
        <w:t>.</w:t>
      </w:r>
    </w:p>
    <w:p w:rsidR="008C7E49" w:rsidRPr="00045C03" w:rsidRDefault="008C7E49" w:rsidP="00CB10F6">
      <w:pPr>
        <w:spacing w:after="120"/>
        <w:ind w:firstLine="567"/>
        <w:jc w:val="both"/>
        <w:rPr>
          <w:highlight w:val="yellow"/>
        </w:rPr>
      </w:pPr>
      <w:r w:rsidRPr="00045C03">
        <w:rPr>
          <w:highlight w:val="yellow"/>
        </w:rPr>
        <w:t>Để bảo đảm lợi ích của cả các bên, đặc biệt là lợi ích của người dùng thuốc (Bác sỹ, bệnh nhân</w:t>
      </w:r>
      <w:r w:rsidR="008E022C" w:rsidRPr="00045C03">
        <w:rPr>
          <w:highlight w:val="yellow"/>
        </w:rPr>
        <w:t xml:space="preserve">). Hạn chế sự </w:t>
      </w:r>
      <w:r w:rsidRPr="00045C03">
        <w:rPr>
          <w:highlight w:val="yellow"/>
        </w:rPr>
        <w:t xml:space="preserve">tiếp cận được thuốc Biệt dược gốc trong công tác khám, chữa bệnh. Lý do: Thuốc biệt dược gốc </w:t>
      </w:r>
      <w:r w:rsidR="008E022C" w:rsidRPr="00045C03">
        <w:rPr>
          <w:highlight w:val="yellow"/>
        </w:rPr>
        <w:t xml:space="preserve">có chất lượng, </w:t>
      </w:r>
      <w:r w:rsidRPr="00045C03">
        <w:rPr>
          <w:highlight w:val="yellow"/>
        </w:rPr>
        <w:t>giá cao sẽ không trúng thầu, không có trong nhà thuốc Bệnh viện</w:t>
      </w:r>
      <w:r w:rsidR="008E022C" w:rsidRPr="00045C03">
        <w:rPr>
          <w:highlight w:val="yellow"/>
        </w:rPr>
        <w:t>.</w:t>
      </w:r>
    </w:p>
    <w:p w:rsidR="008E022C" w:rsidRPr="00045C03" w:rsidRDefault="008E022C" w:rsidP="00CB10F6">
      <w:pPr>
        <w:spacing w:after="120"/>
        <w:ind w:firstLine="567"/>
        <w:jc w:val="both"/>
        <w:rPr>
          <w:highlight w:val="yellow"/>
        </w:rPr>
      </w:pPr>
      <w:r w:rsidRPr="00045C03">
        <w:rPr>
          <w:highlight w:val="yellow"/>
        </w:rPr>
        <w:t xml:space="preserve">Không khuyến khích các công ty tiếp tục chuyển giao công nghệ sản xuất thuốc Biệt dược gốc vào Việt Nam. </w:t>
      </w:r>
    </w:p>
    <w:p w:rsidR="008E022C" w:rsidRPr="00045C03" w:rsidRDefault="008E022C" w:rsidP="00CB10F6">
      <w:pPr>
        <w:spacing w:after="120"/>
        <w:ind w:firstLine="567"/>
        <w:jc w:val="both"/>
        <w:rPr>
          <w:highlight w:val="yellow"/>
        </w:rPr>
      </w:pPr>
      <w:r w:rsidRPr="00045C03">
        <w:rPr>
          <w:highlight w:val="yellow"/>
        </w:rPr>
        <w:t>Việc thay đ</w:t>
      </w:r>
      <w:r w:rsidR="00E91701" w:rsidRPr="00045C03">
        <w:rPr>
          <w:highlight w:val="yellow"/>
        </w:rPr>
        <w:t>ổ</w:t>
      </w:r>
      <w:r w:rsidRPr="00045C03">
        <w:rPr>
          <w:highlight w:val="yellow"/>
        </w:rPr>
        <w:t xml:space="preserve">i nhanh cơ chế đấu thầu các thuốc biệt dược gốc có từ 02 số giấy đăng ký lưu hành thuốc generic nhóm 1 gây quan ngại đến cho công ty đa quốc gia </w:t>
      </w:r>
      <w:r w:rsidR="004C6858" w:rsidRPr="00045C03">
        <w:rPr>
          <w:highlight w:val="yellow"/>
        </w:rPr>
        <w:t xml:space="preserve">cũng như các nhà đầu tư </w:t>
      </w:r>
      <w:r w:rsidRPr="00045C03">
        <w:rPr>
          <w:highlight w:val="yellow"/>
        </w:rPr>
        <w:t xml:space="preserve">về </w:t>
      </w:r>
      <w:r w:rsidR="004C6858" w:rsidRPr="00045C03">
        <w:rPr>
          <w:highlight w:val="yellow"/>
        </w:rPr>
        <w:t>trường đầu tư kinh doanh.</w:t>
      </w:r>
    </w:p>
    <w:p w:rsidR="008C7E49" w:rsidRPr="00CB10F6" w:rsidRDefault="008E022C" w:rsidP="00CB10F6">
      <w:pPr>
        <w:spacing w:after="120"/>
        <w:ind w:firstLine="567"/>
        <w:jc w:val="both"/>
      </w:pPr>
      <w:r w:rsidRPr="00045C03">
        <w:rPr>
          <w:highlight w:val="yellow"/>
        </w:rPr>
        <w:t xml:space="preserve">- Ý kiến đồng thuận: </w:t>
      </w:r>
      <w:r w:rsidR="00E91701" w:rsidRPr="00045C03">
        <w:rPr>
          <w:highlight w:val="yellow"/>
        </w:rPr>
        <w:t xml:space="preserve">nhiều đơn vị </w:t>
      </w:r>
      <w:r w:rsidR="004C6858" w:rsidRPr="00045C03">
        <w:rPr>
          <w:highlight w:val="yellow"/>
        </w:rPr>
        <w:t xml:space="preserve">đồng thuận </w:t>
      </w:r>
      <w:r w:rsidR="00E91701" w:rsidRPr="00045C03">
        <w:rPr>
          <w:highlight w:val="yellow"/>
        </w:rPr>
        <w:t xml:space="preserve">với việc ban hành danh mục </w:t>
      </w:r>
      <w:r w:rsidR="004C6858" w:rsidRPr="00045C03">
        <w:rPr>
          <w:highlight w:val="yellow"/>
        </w:rPr>
        <w:t>để giảm giá thuốc biệt dược gốc, giúp người dân có thuốc biệt dược gốc giá rẻ.</w:t>
      </w:r>
    </w:p>
    <w:p w:rsidR="008C7E49" w:rsidRPr="00CB10F6" w:rsidRDefault="004C6858" w:rsidP="00CB10F6">
      <w:pPr>
        <w:spacing w:after="120"/>
        <w:ind w:firstLine="567"/>
        <w:jc w:val="both"/>
      </w:pPr>
      <w:r w:rsidRPr="00CB10F6">
        <w:t xml:space="preserve">4.2. </w:t>
      </w:r>
      <w:r w:rsidRPr="00045C03">
        <w:rPr>
          <w:highlight w:val="yellow"/>
        </w:rPr>
        <w:t xml:space="preserve">Trên cơ sở các ý kiến trên, Hội đồng tư vấn quốc gia về đấu thầu thuốc, Ban soạn thảo đã thống nhất để bảo đảm khuyến khích chuyển giao công nghệ, tạo môi trường kinh doanh ổn định và vừa </w:t>
      </w:r>
      <w:r w:rsidRPr="00045C03">
        <w:rPr>
          <w:highlight w:val="cyan"/>
        </w:rPr>
        <w:t>bảo đảm người dân, bác sỹ vẫn có thuốc biệt dược gốc để khám bệnh, chữa bệnh, sẽ sử dụng kết quả phân tích VEN để phân loại danh mục này, cụ thể như sau:</w:t>
      </w:r>
    </w:p>
    <w:p w:rsidR="004C6858" w:rsidRPr="00045C03" w:rsidRDefault="004C6858" w:rsidP="00CB10F6">
      <w:pPr>
        <w:spacing w:after="120"/>
        <w:ind w:firstLine="567"/>
        <w:jc w:val="both"/>
        <w:rPr>
          <w:i/>
          <w:highlight w:val="cyan"/>
        </w:rPr>
      </w:pPr>
      <w:r w:rsidRPr="00CB10F6">
        <w:rPr>
          <w:i/>
        </w:rPr>
        <w:t xml:space="preserve">- Thuốc </w:t>
      </w:r>
      <w:r w:rsidR="00CB10F6" w:rsidRPr="00CB10F6">
        <w:rPr>
          <w:i/>
        </w:rPr>
        <w:t xml:space="preserve">biệt dược gốc có từ 02 số giấy đăng ký lưu hành thuốc generic nhóm 1 đáp ứng đồng thời tiêu chí sau: là các thuốc dạng tiêm/tiêm truyền; gây tê, gây </w:t>
      </w:r>
      <w:r w:rsidR="00CB10F6" w:rsidRPr="00CB10F6">
        <w:rPr>
          <w:i/>
        </w:rPr>
        <w:lastRenderedPageBreak/>
        <w:t xml:space="preserve">mê; thuốc cấp cứu; thuốc chống nấm dạng viên có tác dụng toàn thân và có kết quả phân tích VEN là V(Vital) sẽ đưa vào danh mục thuốc áp dụng hình thức </w:t>
      </w:r>
      <w:r w:rsidR="00CB10F6" w:rsidRPr="00045C03">
        <w:rPr>
          <w:i/>
          <w:highlight w:val="cyan"/>
        </w:rPr>
        <w:t>đàm phán giá.</w:t>
      </w:r>
    </w:p>
    <w:p w:rsidR="00CB10F6" w:rsidRPr="00CB10F6" w:rsidRDefault="00CB10F6" w:rsidP="00CB10F6">
      <w:pPr>
        <w:spacing w:after="120"/>
        <w:ind w:firstLine="567"/>
        <w:jc w:val="both"/>
        <w:rPr>
          <w:i/>
        </w:rPr>
      </w:pPr>
      <w:r w:rsidRPr="00045C03">
        <w:rPr>
          <w:i/>
          <w:highlight w:val="cyan"/>
        </w:rPr>
        <w:t>- Thuốc biệt dược gốc có từ 02 số giấy đăng ký lưu hành thuốc generic nhóm 1 còn lại sẽ quy định đấu thầu rộng rãi với thuốc generic nhóm 1 để giảm giá thuốc.</w:t>
      </w:r>
      <w:bookmarkStart w:id="1" w:name="_GoBack"/>
      <w:bookmarkEnd w:id="1"/>
    </w:p>
    <w:p w:rsidR="006C77AC" w:rsidRPr="00CB10F6" w:rsidRDefault="006C77AC" w:rsidP="00CB10F6">
      <w:pPr>
        <w:spacing w:after="120"/>
        <w:ind w:firstLine="567"/>
        <w:jc w:val="both"/>
        <w:rPr>
          <w:b/>
          <w:i/>
          <w:lang w:val="vi-VN"/>
        </w:rPr>
      </w:pPr>
      <w:r w:rsidRPr="00CB10F6">
        <w:rPr>
          <w:b/>
          <w:i/>
          <w:lang w:val="vi-VN"/>
        </w:rPr>
        <w:t>Tài liệu kèm theo:</w:t>
      </w:r>
    </w:p>
    <w:p w:rsidR="006C77AC" w:rsidRPr="00CB10F6" w:rsidRDefault="006C77AC" w:rsidP="00CB10F6">
      <w:pPr>
        <w:spacing w:after="120"/>
        <w:ind w:firstLine="567"/>
        <w:jc w:val="both"/>
      </w:pPr>
      <w:r w:rsidRPr="00CB10F6">
        <w:rPr>
          <w:lang w:val="vi-VN"/>
        </w:rPr>
        <w:t>- Dự thảo Thông tư</w:t>
      </w:r>
      <w:r w:rsidR="008050D4" w:rsidRPr="00CB10F6">
        <w:t>.</w:t>
      </w:r>
    </w:p>
    <w:p w:rsidR="006C77AC" w:rsidRPr="00CB10F6" w:rsidRDefault="006C77AC" w:rsidP="00CB10F6">
      <w:pPr>
        <w:spacing w:after="120"/>
        <w:ind w:firstLine="567"/>
        <w:jc w:val="both"/>
        <w:rPr>
          <w:lang w:val="vi-VN"/>
        </w:rPr>
      </w:pPr>
      <w:r w:rsidRPr="00CB10F6">
        <w:rPr>
          <w:lang w:val="vi-VN"/>
        </w:rPr>
        <w:t>- Bảng tổng hợp ý kiến góp ý của các cơ quan, tổ chức, cá nhân.</w:t>
      </w:r>
    </w:p>
    <w:p w:rsidR="006C77AC" w:rsidRPr="00CB10F6" w:rsidRDefault="006C77AC" w:rsidP="00CB10F6">
      <w:pPr>
        <w:spacing w:after="120"/>
        <w:ind w:firstLine="567"/>
        <w:jc w:val="both"/>
        <w:rPr>
          <w:lang w:val="vi-VN"/>
        </w:rPr>
      </w:pPr>
      <w:r w:rsidRPr="00CB10F6">
        <w:rPr>
          <w:lang w:val="vi-VN"/>
        </w:rPr>
        <w:t>- Công văn thẩm định của Vụ Pháp chế</w:t>
      </w:r>
    </w:p>
    <w:p w:rsidR="00587272" w:rsidRPr="00CA62D8" w:rsidRDefault="00587272" w:rsidP="00BC3C32">
      <w:pPr>
        <w:rPr>
          <w:lang w:val="vi-VN"/>
        </w:rPr>
      </w:pPr>
    </w:p>
    <w:tbl>
      <w:tblPr>
        <w:tblW w:w="8931" w:type="dxa"/>
        <w:jc w:val="center"/>
        <w:tblLook w:val="01E0" w:firstRow="1" w:lastRow="1" w:firstColumn="1" w:lastColumn="1" w:noHBand="0" w:noVBand="0"/>
      </w:tblPr>
      <w:tblGrid>
        <w:gridCol w:w="3828"/>
        <w:gridCol w:w="5103"/>
      </w:tblGrid>
      <w:tr w:rsidR="00587272" w:rsidRPr="00CA62D8" w:rsidTr="00962422">
        <w:trPr>
          <w:jc w:val="center"/>
        </w:trPr>
        <w:tc>
          <w:tcPr>
            <w:tcW w:w="3828" w:type="dxa"/>
            <w:shd w:val="clear" w:color="auto" w:fill="auto"/>
          </w:tcPr>
          <w:p w:rsidR="00587272" w:rsidRPr="00CA62D8" w:rsidRDefault="00587272" w:rsidP="00BC3C32">
            <w:pPr>
              <w:rPr>
                <w:b/>
                <w:i/>
                <w:sz w:val="22"/>
                <w:szCs w:val="22"/>
                <w:lang w:val="nl-NL"/>
              </w:rPr>
            </w:pPr>
            <w:r w:rsidRPr="00CA62D8">
              <w:rPr>
                <w:b/>
                <w:i/>
                <w:sz w:val="22"/>
                <w:szCs w:val="22"/>
                <w:lang w:val="nl-NL"/>
              </w:rPr>
              <w:t>Nơi nhận:</w:t>
            </w:r>
          </w:p>
          <w:p w:rsidR="00587272" w:rsidRDefault="00587272" w:rsidP="00BC3C32">
            <w:pPr>
              <w:rPr>
                <w:sz w:val="22"/>
                <w:szCs w:val="22"/>
                <w:lang w:val="nl-NL"/>
              </w:rPr>
            </w:pPr>
            <w:r w:rsidRPr="00CA62D8">
              <w:rPr>
                <w:sz w:val="22"/>
                <w:szCs w:val="22"/>
                <w:lang w:val="nl-NL"/>
              </w:rPr>
              <w:t>- Như trên;</w:t>
            </w:r>
          </w:p>
          <w:p w:rsidR="00E91701" w:rsidRPr="00CA62D8" w:rsidRDefault="00E91701" w:rsidP="00BC3C32">
            <w:pPr>
              <w:rPr>
                <w:sz w:val="22"/>
                <w:szCs w:val="22"/>
                <w:lang w:val="nl-NL"/>
              </w:rPr>
            </w:pPr>
            <w:r>
              <w:rPr>
                <w:sz w:val="22"/>
                <w:szCs w:val="22"/>
                <w:lang w:val="nl-NL"/>
              </w:rPr>
              <w:t>- Cục trưởng (để b/c);</w:t>
            </w:r>
          </w:p>
          <w:p w:rsidR="00587272" w:rsidRPr="00CA62D8" w:rsidRDefault="00587272" w:rsidP="00BC3C32">
            <w:pPr>
              <w:rPr>
                <w:sz w:val="24"/>
                <w:lang w:val="nl-NL"/>
              </w:rPr>
            </w:pPr>
            <w:r w:rsidRPr="00CA62D8">
              <w:rPr>
                <w:sz w:val="22"/>
                <w:szCs w:val="22"/>
                <w:lang w:val="nl-NL"/>
              </w:rPr>
              <w:t xml:space="preserve">- Lưu: QLD, </w:t>
            </w:r>
            <w:r w:rsidR="008050D4" w:rsidRPr="00CA62D8">
              <w:rPr>
                <w:sz w:val="22"/>
                <w:szCs w:val="22"/>
                <w:lang w:val="nl-NL"/>
              </w:rPr>
              <w:t>GT</w:t>
            </w:r>
            <w:r w:rsidR="00E91701">
              <w:rPr>
                <w:sz w:val="22"/>
                <w:szCs w:val="22"/>
                <w:lang w:val="nl-NL"/>
              </w:rPr>
              <w:t xml:space="preserve"> (C.H)</w:t>
            </w:r>
            <w:r w:rsidRPr="00CA62D8">
              <w:rPr>
                <w:sz w:val="22"/>
                <w:szCs w:val="22"/>
                <w:lang w:val="nl-NL"/>
              </w:rPr>
              <w:t>.</w:t>
            </w:r>
          </w:p>
        </w:tc>
        <w:tc>
          <w:tcPr>
            <w:tcW w:w="5103" w:type="dxa"/>
            <w:shd w:val="clear" w:color="auto" w:fill="auto"/>
          </w:tcPr>
          <w:p w:rsidR="00587272" w:rsidRDefault="00E91701" w:rsidP="00962422">
            <w:pPr>
              <w:jc w:val="center"/>
              <w:rPr>
                <w:b/>
                <w:sz w:val="26"/>
                <w:szCs w:val="26"/>
                <w:lang w:val="nl-NL"/>
              </w:rPr>
            </w:pPr>
            <w:r>
              <w:rPr>
                <w:b/>
                <w:sz w:val="26"/>
                <w:szCs w:val="26"/>
                <w:lang w:val="nl-NL"/>
              </w:rPr>
              <w:t xml:space="preserve">KT. </w:t>
            </w:r>
            <w:r w:rsidR="00587272" w:rsidRPr="00CA62D8">
              <w:rPr>
                <w:b/>
                <w:sz w:val="26"/>
                <w:szCs w:val="26"/>
                <w:lang w:val="nl-NL"/>
              </w:rPr>
              <w:t>CỤC TRƯỞNG</w:t>
            </w:r>
          </w:p>
          <w:p w:rsidR="00E91701" w:rsidRPr="00CA62D8" w:rsidRDefault="00E91701" w:rsidP="00962422">
            <w:pPr>
              <w:jc w:val="center"/>
              <w:rPr>
                <w:b/>
                <w:sz w:val="26"/>
                <w:szCs w:val="26"/>
                <w:lang w:val="nl-NL"/>
              </w:rPr>
            </w:pPr>
            <w:r>
              <w:rPr>
                <w:b/>
                <w:sz w:val="26"/>
                <w:szCs w:val="26"/>
                <w:lang w:val="nl-NL"/>
              </w:rPr>
              <w:t>PHÓ CỤC TRƯỞNG</w:t>
            </w:r>
          </w:p>
          <w:p w:rsidR="00587272" w:rsidRPr="00CA62D8" w:rsidRDefault="00587272" w:rsidP="00BC3C32">
            <w:pPr>
              <w:rPr>
                <w:lang w:val="nl-NL"/>
              </w:rPr>
            </w:pPr>
          </w:p>
          <w:p w:rsidR="00587272" w:rsidRPr="00CA62D8" w:rsidRDefault="00587272" w:rsidP="00BC3C32">
            <w:pPr>
              <w:rPr>
                <w:lang w:val="nl-NL"/>
              </w:rPr>
            </w:pPr>
          </w:p>
          <w:p w:rsidR="00587272" w:rsidRPr="00CA62D8" w:rsidRDefault="00587272" w:rsidP="00BC3C32">
            <w:pPr>
              <w:rPr>
                <w:lang w:val="nl-NL"/>
              </w:rPr>
            </w:pPr>
          </w:p>
          <w:p w:rsidR="00587272" w:rsidRPr="00CA62D8" w:rsidRDefault="00587272" w:rsidP="00BC3C32">
            <w:pPr>
              <w:rPr>
                <w:lang w:val="nl-NL"/>
              </w:rPr>
            </w:pPr>
          </w:p>
          <w:p w:rsidR="00587272" w:rsidRPr="00E91701" w:rsidRDefault="00E91701" w:rsidP="00CB10F6">
            <w:pPr>
              <w:jc w:val="center"/>
              <w:rPr>
                <w:b/>
                <w:sz w:val="26"/>
                <w:lang w:val="nl-NL"/>
              </w:rPr>
            </w:pPr>
            <w:r w:rsidRPr="00E91701">
              <w:rPr>
                <w:b/>
                <w:sz w:val="26"/>
                <w:lang w:val="nl-NL"/>
              </w:rPr>
              <w:t>Nguyễn Tất Đạt</w:t>
            </w:r>
          </w:p>
        </w:tc>
      </w:tr>
    </w:tbl>
    <w:p w:rsidR="00587272" w:rsidRPr="00CA62D8" w:rsidRDefault="00587272" w:rsidP="00BC3C32"/>
    <w:p w:rsidR="00587272" w:rsidRPr="00CA62D8" w:rsidRDefault="00587272" w:rsidP="00BC3C32"/>
    <w:sectPr w:rsidR="00587272" w:rsidRPr="00CA62D8" w:rsidSect="00CA62D8">
      <w:footerReference w:type="even" r:id="rId11"/>
      <w:footerReference w:type="default" r:id="rId12"/>
      <w:pgSz w:w="11907" w:h="16840" w:code="9"/>
      <w:pgMar w:top="1134" w:right="1134" w:bottom="1134" w:left="1701" w:header="459" w:footer="5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08" w:rsidRDefault="00B45F08" w:rsidP="00BC3C32">
      <w:r>
        <w:separator/>
      </w:r>
    </w:p>
  </w:endnote>
  <w:endnote w:type="continuationSeparator" w:id="0">
    <w:p w:rsidR="00B45F08" w:rsidRDefault="00B45F08" w:rsidP="00BC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72" w:rsidRDefault="00211C35" w:rsidP="00BC3C32">
    <w:pPr>
      <w:pStyle w:val="Footer"/>
      <w:rPr>
        <w:rStyle w:val="PageNumber"/>
      </w:rPr>
    </w:pPr>
    <w:r>
      <w:rPr>
        <w:rStyle w:val="PageNumber"/>
      </w:rPr>
      <w:fldChar w:fldCharType="begin"/>
    </w:r>
    <w:r w:rsidR="00587272">
      <w:rPr>
        <w:rStyle w:val="PageNumber"/>
      </w:rPr>
      <w:instrText xml:space="preserve">PAGE  </w:instrText>
    </w:r>
    <w:r>
      <w:rPr>
        <w:rStyle w:val="PageNumber"/>
      </w:rPr>
      <w:fldChar w:fldCharType="end"/>
    </w:r>
  </w:p>
  <w:p w:rsidR="00587272" w:rsidRDefault="00587272" w:rsidP="00BC3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72" w:rsidRDefault="00211C35" w:rsidP="0095005F">
    <w:pPr>
      <w:pStyle w:val="Footer"/>
      <w:jc w:val="right"/>
      <w:rPr>
        <w:rStyle w:val="PageNumber"/>
      </w:rPr>
    </w:pPr>
    <w:r>
      <w:rPr>
        <w:rStyle w:val="PageNumber"/>
      </w:rPr>
      <w:fldChar w:fldCharType="begin"/>
    </w:r>
    <w:r w:rsidR="00587272">
      <w:rPr>
        <w:rStyle w:val="PageNumber"/>
      </w:rPr>
      <w:instrText xml:space="preserve">PAGE  </w:instrText>
    </w:r>
    <w:r>
      <w:rPr>
        <w:rStyle w:val="PageNumber"/>
      </w:rPr>
      <w:fldChar w:fldCharType="separate"/>
    </w:r>
    <w:r w:rsidR="00045C03">
      <w:rPr>
        <w:rStyle w:val="PageNumber"/>
        <w:noProof/>
      </w:rPr>
      <w:t>11</w:t>
    </w:r>
    <w:r>
      <w:rPr>
        <w:rStyle w:val="PageNumber"/>
      </w:rPr>
      <w:fldChar w:fldCharType="end"/>
    </w:r>
  </w:p>
  <w:p w:rsidR="00587272" w:rsidRDefault="00587272" w:rsidP="00BC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08" w:rsidRDefault="00B45F08" w:rsidP="00BC3C32">
      <w:r>
        <w:separator/>
      </w:r>
    </w:p>
  </w:footnote>
  <w:footnote w:type="continuationSeparator" w:id="0">
    <w:p w:rsidR="00B45F08" w:rsidRDefault="00B45F08" w:rsidP="00BC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EC6"/>
    <w:multiLevelType w:val="hybridMultilevel"/>
    <w:tmpl w:val="AD8ED0FA"/>
    <w:lvl w:ilvl="0" w:tplc="C498B3F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44202"/>
    <w:multiLevelType w:val="hybridMultilevel"/>
    <w:tmpl w:val="80DAA63E"/>
    <w:lvl w:ilvl="0" w:tplc="5372D3B6">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5325A4A"/>
    <w:multiLevelType w:val="hybridMultilevel"/>
    <w:tmpl w:val="E920192E"/>
    <w:lvl w:ilvl="0" w:tplc="5C2EA4AC">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18791720"/>
    <w:multiLevelType w:val="hybridMultilevel"/>
    <w:tmpl w:val="BA4447B0"/>
    <w:lvl w:ilvl="0" w:tplc="11BA4A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C007018"/>
    <w:multiLevelType w:val="hybridMultilevel"/>
    <w:tmpl w:val="D9F4EF30"/>
    <w:lvl w:ilvl="0" w:tplc="54EA17F0">
      <w:start w:val="1"/>
      <w:numFmt w:val="decimal"/>
      <w:lvlText w:val="%1."/>
      <w:lvlJc w:val="left"/>
      <w:pPr>
        <w:ind w:left="900" w:hanging="360"/>
      </w:pPr>
      <w:rPr>
        <w:rFonts w:ascii="Calibri" w:hAnsi="Calibr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487088"/>
    <w:multiLevelType w:val="hybridMultilevel"/>
    <w:tmpl w:val="88A82624"/>
    <w:lvl w:ilvl="0" w:tplc="DF1EFAF8">
      <w:start w:val="1"/>
      <w:numFmt w:val="decimal"/>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6" w15:restartNumberingAfterBreak="0">
    <w:nsid w:val="1F1119D9"/>
    <w:multiLevelType w:val="hybridMultilevel"/>
    <w:tmpl w:val="7E867D1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C2E7B"/>
    <w:multiLevelType w:val="hybridMultilevel"/>
    <w:tmpl w:val="6192A586"/>
    <w:lvl w:ilvl="0" w:tplc="758010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032A5"/>
    <w:multiLevelType w:val="hybridMultilevel"/>
    <w:tmpl w:val="BF5EF09E"/>
    <w:lvl w:ilvl="0" w:tplc="ED96449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31662"/>
    <w:multiLevelType w:val="hybridMultilevel"/>
    <w:tmpl w:val="4B1256C8"/>
    <w:lvl w:ilvl="0" w:tplc="47BA2C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A283FAE"/>
    <w:multiLevelType w:val="hybridMultilevel"/>
    <w:tmpl w:val="4C92CF94"/>
    <w:lvl w:ilvl="0" w:tplc="A80C5E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13164"/>
    <w:multiLevelType w:val="multilevel"/>
    <w:tmpl w:val="042418F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D692136"/>
    <w:multiLevelType w:val="hybridMultilevel"/>
    <w:tmpl w:val="41DE3B9E"/>
    <w:lvl w:ilvl="0" w:tplc="F760DDD8">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3" w15:restartNumberingAfterBreak="0">
    <w:nsid w:val="3D7C7C63"/>
    <w:multiLevelType w:val="hybridMultilevel"/>
    <w:tmpl w:val="83CCAA42"/>
    <w:lvl w:ilvl="0" w:tplc="BBA88F56">
      <w:start w:val="1"/>
      <w:numFmt w:val="bullet"/>
      <w:lvlText w:val="-"/>
      <w:lvlJc w:val="left"/>
      <w:pPr>
        <w:ind w:left="1530" w:hanging="360"/>
      </w:pPr>
      <w:rPr>
        <w:rFonts w:ascii="Times New Roman" w:eastAsia="Times New Roman" w:hAnsi="Times New Roman" w:cs="Times New Roman" w:hint="default"/>
        <w:sz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DD84C38"/>
    <w:multiLevelType w:val="hybridMultilevel"/>
    <w:tmpl w:val="A060F18E"/>
    <w:lvl w:ilvl="0" w:tplc="0409000F">
      <w:start w:val="1"/>
      <w:numFmt w:val="decimal"/>
      <w:lvlText w:val="%1."/>
      <w:lvlJc w:val="left"/>
      <w:pPr>
        <w:ind w:left="107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53B2509"/>
    <w:multiLevelType w:val="hybridMultilevel"/>
    <w:tmpl w:val="BBDEAFD0"/>
    <w:lvl w:ilvl="0" w:tplc="ED88355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336452"/>
    <w:multiLevelType w:val="hybridMultilevel"/>
    <w:tmpl w:val="008EAE58"/>
    <w:lvl w:ilvl="0" w:tplc="D47E9192">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3F093F"/>
    <w:multiLevelType w:val="hybridMultilevel"/>
    <w:tmpl w:val="C89CBA8A"/>
    <w:lvl w:ilvl="0" w:tplc="83CCA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266A1"/>
    <w:multiLevelType w:val="multilevel"/>
    <w:tmpl w:val="1C7E7034"/>
    <w:lvl w:ilvl="0">
      <w:start w:val="6"/>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4CD42F8D"/>
    <w:multiLevelType w:val="hybridMultilevel"/>
    <w:tmpl w:val="5EAED60C"/>
    <w:lvl w:ilvl="0" w:tplc="E100640A">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1160A6"/>
    <w:multiLevelType w:val="multilevel"/>
    <w:tmpl w:val="A0961CDC"/>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1" w15:restartNumberingAfterBreak="0">
    <w:nsid w:val="5E7746EF"/>
    <w:multiLevelType w:val="hybridMultilevel"/>
    <w:tmpl w:val="0C86ABD8"/>
    <w:lvl w:ilvl="0" w:tplc="F98AC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706EE"/>
    <w:multiLevelType w:val="hybridMultilevel"/>
    <w:tmpl w:val="7DCC5B46"/>
    <w:lvl w:ilvl="0" w:tplc="CFC2D9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4323FD"/>
    <w:multiLevelType w:val="hybridMultilevel"/>
    <w:tmpl w:val="EA242518"/>
    <w:lvl w:ilvl="0" w:tplc="60BA3190">
      <w:start w:val="1"/>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64863E56"/>
    <w:multiLevelType w:val="hybridMultilevel"/>
    <w:tmpl w:val="390624F0"/>
    <w:lvl w:ilvl="0" w:tplc="EE6C572A">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15:restartNumberingAfterBreak="0">
    <w:nsid w:val="6892062D"/>
    <w:multiLevelType w:val="hybridMultilevel"/>
    <w:tmpl w:val="B352DB9C"/>
    <w:lvl w:ilvl="0" w:tplc="533A5852">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E337855"/>
    <w:multiLevelType w:val="hybridMultilevel"/>
    <w:tmpl w:val="89F01EBE"/>
    <w:lvl w:ilvl="0" w:tplc="05EA28D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365D4F"/>
    <w:multiLevelType w:val="hybridMultilevel"/>
    <w:tmpl w:val="DBA294BC"/>
    <w:lvl w:ilvl="0" w:tplc="B5063A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8D2070"/>
    <w:multiLevelType w:val="hybridMultilevel"/>
    <w:tmpl w:val="EB1C332A"/>
    <w:lvl w:ilvl="0" w:tplc="CC567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546D96"/>
    <w:multiLevelType w:val="hybridMultilevel"/>
    <w:tmpl w:val="3936575A"/>
    <w:lvl w:ilvl="0" w:tplc="EB3E36C2">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15:restartNumberingAfterBreak="0">
    <w:nsid w:val="7DCF35C5"/>
    <w:multiLevelType w:val="hybridMultilevel"/>
    <w:tmpl w:val="FD10E640"/>
    <w:lvl w:ilvl="0" w:tplc="FFFFFFF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D30BAD"/>
    <w:multiLevelType w:val="hybridMultilevel"/>
    <w:tmpl w:val="EB9EADC4"/>
    <w:lvl w:ilvl="0" w:tplc="C34A9DDE">
      <w:start w:val="1"/>
      <w:numFmt w:val="lowerLetter"/>
      <w:lvlText w:val="%1)"/>
      <w:lvlJc w:val="left"/>
      <w:pPr>
        <w:ind w:left="990"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27"/>
  </w:num>
  <w:num w:numId="2">
    <w:abstractNumId w:val="23"/>
  </w:num>
  <w:num w:numId="3">
    <w:abstractNumId w:val="24"/>
  </w:num>
  <w:num w:numId="4">
    <w:abstractNumId w:val="4"/>
  </w:num>
  <w:num w:numId="5">
    <w:abstractNumId w:val="29"/>
  </w:num>
  <w:num w:numId="6">
    <w:abstractNumId w:val="9"/>
  </w:num>
  <w:num w:numId="7">
    <w:abstractNumId w:val="17"/>
  </w:num>
  <w:num w:numId="8">
    <w:abstractNumId w:val="14"/>
  </w:num>
  <w:num w:numId="9">
    <w:abstractNumId w:val="12"/>
  </w:num>
  <w:num w:numId="10">
    <w:abstractNumId w:val="31"/>
  </w:num>
  <w:num w:numId="11">
    <w:abstractNumId w:val="1"/>
  </w:num>
  <w:num w:numId="12">
    <w:abstractNumId w:val="22"/>
  </w:num>
  <w:num w:numId="13">
    <w:abstractNumId w:val="13"/>
  </w:num>
  <w:num w:numId="14">
    <w:abstractNumId w:val="15"/>
  </w:num>
  <w:num w:numId="15">
    <w:abstractNumId w:val="21"/>
  </w:num>
  <w:num w:numId="16">
    <w:abstractNumId w:val="20"/>
  </w:num>
  <w:num w:numId="17">
    <w:abstractNumId w:val="26"/>
  </w:num>
  <w:num w:numId="18">
    <w:abstractNumId w:val="16"/>
  </w:num>
  <w:num w:numId="19">
    <w:abstractNumId w:val="2"/>
  </w:num>
  <w:num w:numId="20">
    <w:abstractNumId w:val="0"/>
  </w:num>
  <w:num w:numId="21">
    <w:abstractNumId w:val="8"/>
  </w:num>
  <w:num w:numId="22">
    <w:abstractNumId w:val="25"/>
  </w:num>
  <w:num w:numId="23">
    <w:abstractNumId w:val="3"/>
  </w:num>
  <w:num w:numId="24">
    <w:abstractNumId w:val="7"/>
  </w:num>
  <w:num w:numId="25">
    <w:abstractNumId w:val="19"/>
  </w:num>
  <w:num w:numId="26">
    <w:abstractNumId w:val="18"/>
  </w:num>
  <w:num w:numId="27">
    <w:abstractNumId w:val="11"/>
  </w:num>
  <w:num w:numId="28">
    <w:abstractNumId w:val="30"/>
  </w:num>
  <w:num w:numId="29">
    <w:abstractNumId w:val="6"/>
  </w:num>
  <w:num w:numId="30">
    <w:abstractNumId w:val="10"/>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70"/>
    <w:rsid w:val="00004C7A"/>
    <w:rsid w:val="00005AC9"/>
    <w:rsid w:val="00041564"/>
    <w:rsid w:val="00045149"/>
    <w:rsid w:val="00045C03"/>
    <w:rsid w:val="00045F6C"/>
    <w:rsid w:val="000562A9"/>
    <w:rsid w:val="000614B8"/>
    <w:rsid w:val="00061E7B"/>
    <w:rsid w:val="00070C07"/>
    <w:rsid w:val="00084542"/>
    <w:rsid w:val="00085549"/>
    <w:rsid w:val="0009419C"/>
    <w:rsid w:val="000B6323"/>
    <w:rsid w:val="000C30BF"/>
    <w:rsid w:val="000D0AE5"/>
    <w:rsid w:val="00113E74"/>
    <w:rsid w:val="00115420"/>
    <w:rsid w:val="00124232"/>
    <w:rsid w:val="0013435D"/>
    <w:rsid w:val="001359DC"/>
    <w:rsid w:val="001370B6"/>
    <w:rsid w:val="00140D34"/>
    <w:rsid w:val="00141300"/>
    <w:rsid w:val="00144784"/>
    <w:rsid w:val="001640A5"/>
    <w:rsid w:val="00165822"/>
    <w:rsid w:val="00165F06"/>
    <w:rsid w:val="00184295"/>
    <w:rsid w:val="00185CA0"/>
    <w:rsid w:val="001952FB"/>
    <w:rsid w:val="0019605C"/>
    <w:rsid w:val="001A4329"/>
    <w:rsid w:val="001A58F4"/>
    <w:rsid w:val="001D36F8"/>
    <w:rsid w:val="001D6531"/>
    <w:rsid w:val="001E2612"/>
    <w:rsid w:val="001E3597"/>
    <w:rsid w:val="001F5022"/>
    <w:rsid w:val="00206000"/>
    <w:rsid w:val="00211C35"/>
    <w:rsid w:val="00213B11"/>
    <w:rsid w:val="002141CB"/>
    <w:rsid w:val="002308B6"/>
    <w:rsid w:val="002344D2"/>
    <w:rsid w:val="00244F8F"/>
    <w:rsid w:val="00246E05"/>
    <w:rsid w:val="00250D22"/>
    <w:rsid w:val="0025199E"/>
    <w:rsid w:val="002524B9"/>
    <w:rsid w:val="002666AD"/>
    <w:rsid w:val="00277874"/>
    <w:rsid w:val="00284BB3"/>
    <w:rsid w:val="00285D6F"/>
    <w:rsid w:val="002915B5"/>
    <w:rsid w:val="00297DA4"/>
    <w:rsid w:val="002A0D42"/>
    <w:rsid w:val="002B5A88"/>
    <w:rsid w:val="002E37BA"/>
    <w:rsid w:val="002E386D"/>
    <w:rsid w:val="002E403E"/>
    <w:rsid w:val="002F57F7"/>
    <w:rsid w:val="00300209"/>
    <w:rsid w:val="00306677"/>
    <w:rsid w:val="00311410"/>
    <w:rsid w:val="00316935"/>
    <w:rsid w:val="00325028"/>
    <w:rsid w:val="00330634"/>
    <w:rsid w:val="00345C70"/>
    <w:rsid w:val="0034602D"/>
    <w:rsid w:val="00352A91"/>
    <w:rsid w:val="00353CE7"/>
    <w:rsid w:val="003717E7"/>
    <w:rsid w:val="00372488"/>
    <w:rsid w:val="00376F46"/>
    <w:rsid w:val="00380D15"/>
    <w:rsid w:val="00382884"/>
    <w:rsid w:val="00382E7D"/>
    <w:rsid w:val="00387CC3"/>
    <w:rsid w:val="003A23D3"/>
    <w:rsid w:val="003A2A67"/>
    <w:rsid w:val="003A4662"/>
    <w:rsid w:val="003A6422"/>
    <w:rsid w:val="003A6EAF"/>
    <w:rsid w:val="003B22C4"/>
    <w:rsid w:val="003C3702"/>
    <w:rsid w:val="003D5251"/>
    <w:rsid w:val="003E143F"/>
    <w:rsid w:val="00414580"/>
    <w:rsid w:val="00423F9B"/>
    <w:rsid w:val="004254B3"/>
    <w:rsid w:val="00446717"/>
    <w:rsid w:val="00465DBF"/>
    <w:rsid w:val="00497A70"/>
    <w:rsid w:val="004B1349"/>
    <w:rsid w:val="004C289F"/>
    <w:rsid w:val="004C6858"/>
    <w:rsid w:val="004F6353"/>
    <w:rsid w:val="005014C1"/>
    <w:rsid w:val="0050150F"/>
    <w:rsid w:val="0051240D"/>
    <w:rsid w:val="00514066"/>
    <w:rsid w:val="00515C39"/>
    <w:rsid w:val="00517FD2"/>
    <w:rsid w:val="005375D2"/>
    <w:rsid w:val="00562D38"/>
    <w:rsid w:val="00565628"/>
    <w:rsid w:val="0057754E"/>
    <w:rsid w:val="00580376"/>
    <w:rsid w:val="0058702E"/>
    <w:rsid w:val="00587272"/>
    <w:rsid w:val="005A532A"/>
    <w:rsid w:val="005C1D67"/>
    <w:rsid w:val="005C1DB1"/>
    <w:rsid w:val="005D3433"/>
    <w:rsid w:val="005D5302"/>
    <w:rsid w:val="005E3773"/>
    <w:rsid w:val="005E6921"/>
    <w:rsid w:val="005E790F"/>
    <w:rsid w:val="005F03B6"/>
    <w:rsid w:val="0061120A"/>
    <w:rsid w:val="00617258"/>
    <w:rsid w:val="00621C95"/>
    <w:rsid w:val="00635984"/>
    <w:rsid w:val="006372F4"/>
    <w:rsid w:val="0065148F"/>
    <w:rsid w:val="00653CF6"/>
    <w:rsid w:val="00656F61"/>
    <w:rsid w:val="00697A4D"/>
    <w:rsid w:val="006A02F8"/>
    <w:rsid w:val="006A60D0"/>
    <w:rsid w:val="006B75EB"/>
    <w:rsid w:val="006C48B0"/>
    <w:rsid w:val="006C77AC"/>
    <w:rsid w:val="006D2B4B"/>
    <w:rsid w:val="006E761C"/>
    <w:rsid w:val="006F17CB"/>
    <w:rsid w:val="007130FF"/>
    <w:rsid w:val="00717294"/>
    <w:rsid w:val="007366E4"/>
    <w:rsid w:val="00736C06"/>
    <w:rsid w:val="007437A3"/>
    <w:rsid w:val="00747AB0"/>
    <w:rsid w:val="00753F3D"/>
    <w:rsid w:val="0078484E"/>
    <w:rsid w:val="007B0B33"/>
    <w:rsid w:val="007B6345"/>
    <w:rsid w:val="007B7083"/>
    <w:rsid w:val="007C242F"/>
    <w:rsid w:val="007D4583"/>
    <w:rsid w:val="007F61C5"/>
    <w:rsid w:val="008050D4"/>
    <w:rsid w:val="00822644"/>
    <w:rsid w:val="0082495F"/>
    <w:rsid w:val="00832C96"/>
    <w:rsid w:val="008539A6"/>
    <w:rsid w:val="0086121D"/>
    <w:rsid w:val="00864966"/>
    <w:rsid w:val="008751EB"/>
    <w:rsid w:val="00875D4F"/>
    <w:rsid w:val="008B5DE5"/>
    <w:rsid w:val="008C7E49"/>
    <w:rsid w:val="008E022C"/>
    <w:rsid w:val="008E4599"/>
    <w:rsid w:val="008E7051"/>
    <w:rsid w:val="008F7B0A"/>
    <w:rsid w:val="009073AE"/>
    <w:rsid w:val="00930F3F"/>
    <w:rsid w:val="0095005F"/>
    <w:rsid w:val="00952775"/>
    <w:rsid w:val="00954680"/>
    <w:rsid w:val="00960C90"/>
    <w:rsid w:val="00962422"/>
    <w:rsid w:val="0097304C"/>
    <w:rsid w:val="00984B05"/>
    <w:rsid w:val="00990486"/>
    <w:rsid w:val="00990FB8"/>
    <w:rsid w:val="009A5959"/>
    <w:rsid w:val="009C2FB7"/>
    <w:rsid w:val="009C7206"/>
    <w:rsid w:val="009D31E9"/>
    <w:rsid w:val="009F0C9B"/>
    <w:rsid w:val="009F24E3"/>
    <w:rsid w:val="009F442B"/>
    <w:rsid w:val="009F6922"/>
    <w:rsid w:val="00A131D5"/>
    <w:rsid w:val="00A232E6"/>
    <w:rsid w:val="00A23591"/>
    <w:rsid w:val="00A265CA"/>
    <w:rsid w:val="00A3321F"/>
    <w:rsid w:val="00A40E5D"/>
    <w:rsid w:val="00A427C2"/>
    <w:rsid w:val="00A44873"/>
    <w:rsid w:val="00A5263B"/>
    <w:rsid w:val="00A54809"/>
    <w:rsid w:val="00A5645F"/>
    <w:rsid w:val="00A6478B"/>
    <w:rsid w:val="00A70393"/>
    <w:rsid w:val="00A72766"/>
    <w:rsid w:val="00A97EE1"/>
    <w:rsid w:val="00AB6C31"/>
    <w:rsid w:val="00AC3DD5"/>
    <w:rsid w:val="00AD03B7"/>
    <w:rsid w:val="00AD0AC6"/>
    <w:rsid w:val="00AD3526"/>
    <w:rsid w:val="00AE5AE2"/>
    <w:rsid w:val="00AE7F09"/>
    <w:rsid w:val="00AF26BF"/>
    <w:rsid w:val="00B06A04"/>
    <w:rsid w:val="00B14143"/>
    <w:rsid w:val="00B15509"/>
    <w:rsid w:val="00B16D8E"/>
    <w:rsid w:val="00B22B63"/>
    <w:rsid w:val="00B308EF"/>
    <w:rsid w:val="00B45F08"/>
    <w:rsid w:val="00B6489A"/>
    <w:rsid w:val="00B65209"/>
    <w:rsid w:val="00B8785A"/>
    <w:rsid w:val="00B9513E"/>
    <w:rsid w:val="00BA0656"/>
    <w:rsid w:val="00BA13AA"/>
    <w:rsid w:val="00BA65C4"/>
    <w:rsid w:val="00BB60BA"/>
    <w:rsid w:val="00BC3C32"/>
    <w:rsid w:val="00BF1272"/>
    <w:rsid w:val="00BF2C3D"/>
    <w:rsid w:val="00C0234B"/>
    <w:rsid w:val="00C07E9C"/>
    <w:rsid w:val="00C35F17"/>
    <w:rsid w:val="00C53600"/>
    <w:rsid w:val="00C5401E"/>
    <w:rsid w:val="00C64CC4"/>
    <w:rsid w:val="00C65C97"/>
    <w:rsid w:val="00C74927"/>
    <w:rsid w:val="00C773ED"/>
    <w:rsid w:val="00C84391"/>
    <w:rsid w:val="00C85C97"/>
    <w:rsid w:val="00CA33A1"/>
    <w:rsid w:val="00CA6276"/>
    <w:rsid w:val="00CA62D8"/>
    <w:rsid w:val="00CB10F6"/>
    <w:rsid w:val="00CB2342"/>
    <w:rsid w:val="00CB40F5"/>
    <w:rsid w:val="00CB7C00"/>
    <w:rsid w:val="00CC4BA3"/>
    <w:rsid w:val="00CD4CD8"/>
    <w:rsid w:val="00CD6B5F"/>
    <w:rsid w:val="00CE605E"/>
    <w:rsid w:val="00D01F8F"/>
    <w:rsid w:val="00D10B45"/>
    <w:rsid w:val="00D15BF2"/>
    <w:rsid w:val="00D5293E"/>
    <w:rsid w:val="00D529C9"/>
    <w:rsid w:val="00D56459"/>
    <w:rsid w:val="00D56615"/>
    <w:rsid w:val="00D652E0"/>
    <w:rsid w:val="00D760DF"/>
    <w:rsid w:val="00DB2EF6"/>
    <w:rsid w:val="00DB703F"/>
    <w:rsid w:val="00DD4AA6"/>
    <w:rsid w:val="00DF2C32"/>
    <w:rsid w:val="00DF6888"/>
    <w:rsid w:val="00E1435D"/>
    <w:rsid w:val="00E217D5"/>
    <w:rsid w:val="00E21FBD"/>
    <w:rsid w:val="00E264B1"/>
    <w:rsid w:val="00E30B23"/>
    <w:rsid w:val="00E46693"/>
    <w:rsid w:val="00E52E70"/>
    <w:rsid w:val="00E54B80"/>
    <w:rsid w:val="00E5627D"/>
    <w:rsid w:val="00E824CE"/>
    <w:rsid w:val="00E864E6"/>
    <w:rsid w:val="00E875A9"/>
    <w:rsid w:val="00E91701"/>
    <w:rsid w:val="00EB6CDF"/>
    <w:rsid w:val="00EC5D10"/>
    <w:rsid w:val="00EC690D"/>
    <w:rsid w:val="00EE57A0"/>
    <w:rsid w:val="00EF13B0"/>
    <w:rsid w:val="00EF4A95"/>
    <w:rsid w:val="00F10B56"/>
    <w:rsid w:val="00F1178A"/>
    <w:rsid w:val="00F23CF5"/>
    <w:rsid w:val="00F246C5"/>
    <w:rsid w:val="00F2694B"/>
    <w:rsid w:val="00F30CE5"/>
    <w:rsid w:val="00F52E06"/>
    <w:rsid w:val="00F6427C"/>
    <w:rsid w:val="00F67532"/>
    <w:rsid w:val="00F71119"/>
    <w:rsid w:val="00F92A8B"/>
    <w:rsid w:val="00F931DB"/>
    <w:rsid w:val="00F94E4B"/>
    <w:rsid w:val="00FA73BC"/>
    <w:rsid w:val="00FC3E8A"/>
    <w:rsid w:val="00FD2CB0"/>
    <w:rsid w:val="00FD2CFC"/>
    <w:rsid w:val="00FE3D23"/>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93938-F7E5-49A0-91EE-E899702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35"/>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1C35"/>
    <w:pPr>
      <w:tabs>
        <w:tab w:val="center" w:pos="4320"/>
        <w:tab w:val="right" w:pos="8640"/>
      </w:tabs>
    </w:pPr>
  </w:style>
  <w:style w:type="character" w:customStyle="1" w:styleId="FooterChar">
    <w:name w:val="Footer Char"/>
    <w:link w:val="Footer"/>
    <w:uiPriority w:val="99"/>
    <w:rsid w:val="00211C35"/>
    <w:rPr>
      <w:rFonts w:eastAsia="Times New Roman"/>
      <w:sz w:val="28"/>
      <w:szCs w:val="28"/>
    </w:rPr>
  </w:style>
  <w:style w:type="character" w:styleId="PageNumber">
    <w:name w:val="page number"/>
    <w:rsid w:val="00211C35"/>
  </w:style>
  <w:style w:type="paragraph" w:styleId="NormalWeb">
    <w:name w:val="Normal (Web)"/>
    <w:basedOn w:val="Normal"/>
    <w:uiPriority w:val="99"/>
    <w:rsid w:val="00211C35"/>
    <w:pPr>
      <w:spacing w:before="100" w:beforeAutospacing="1" w:after="100" w:afterAutospacing="1"/>
    </w:pPr>
    <w:rPr>
      <w:rFonts w:ascii="Verdana" w:hAnsi="Verdana" w:cs="Verdana"/>
      <w:sz w:val="24"/>
      <w:szCs w:val="24"/>
    </w:rPr>
  </w:style>
  <w:style w:type="character" w:customStyle="1" w:styleId="vldocrldnamec2">
    <w:name w:val="vl_doc_rl_dname_c2"/>
    <w:rsid w:val="00211C35"/>
  </w:style>
  <w:style w:type="character" w:customStyle="1" w:styleId="VnbnnidungInnghing">
    <w:name w:val="Văn bản nội dung + In nghiêng"/>
    <w:aliases w:val="Giãn cách 0 pt"/>
    <w:rsid w:val="00211C35"/>
    <w:rPr>
      <w:rFonts w:ascii="Times New Roman" w:eastAsia="Times New Roman" w:hAnsi="Times New Roman" w:cs="Times New Roman"/>
      <w:b w:val="0"/>
      <w:bCs w:val="0"/>
      <w:i/>
      <w:iCs/>
      <w:smallCaps w:val="0"/>
      <w:strike w:val="0"/>
      <w:color w:val="000000"/>
      <w:spacing w:val="-1"/>
      <w:w w:val="100"/>
      <w:position w:val="0"/>
      <w:sz w:val="23"/>
      <w:szCs w:val="23"/>
      <w:u w:val="none"/>
      <w:lang w:val="vi-VN"/>
    </w:rPr>
  </w:style>
  <w:style w:type="paragraph" w:styleId="ListParagraph">
    <w:name w:val="List Paragraph"/>
    <w:aliases w:val="ANNEX,List Paragraph2"/>
    <w:basedOn w:val="Normal"/>
    <w:link w:val="ListParagraphChar"/>
    <w:uiPriority w:val="34"/>
    <w:qFormat/>
    <w:rsid w:val="00211C35"/>
    <w:pPr>
      <w:ind w:left="720"/>
    </w:pPr>
    <w:rPr>
      <w:rFonts w:ascii="Arial" w:hAnsi="Arial" w:cs="Arial"/>
      <w:b/>
      <w:sz w:val="20"/>
      <w:szCs w:val="20"/>
      <w:lang w:val="en-GB" w:eastAsia="en-GB"/>
    </w:rPr>
  </w:style>
  <w:style w:type="paragraph" w:styleId="BalloonText">
    <w:name w:val="Balloon Text"/>
    <w:basedOn w:val="Normal"/>
    <w:link w:val="BalloonTextChar"/>
    <w:uiPriority w:val="99"/>
    <w:semiHidden/>
    <w:unhideWhenUsed/>
    <w:rsid w:val="00045149"/>
    <w:rPr>
      <w:rFonts w:ascii="Segoe UI" w:hAnsi="Segoe UI"/>
      <w:sz w:val="18"/>
      <w:szCs w:val="18"/>
    </w:rPr>
  </w:style>
  <w:style w:type="character" w:customStyle="1" w:styleId="BalloonTextChar">
    <w:name w:val="Balloon Text Char"/>
    <w:link w:val="BalloonText"/>
    <w:uiPriority w:val="99"/>
    <w:semiHidden/>
    <w:rsid w:val="00045149"/>
    <w:rPr>
      <w:rFonts w:ascii="Segoe UI" w:eastAsia="Times New Roman" w:hAnsi="Segoe UI" w:cs="Segoe UI"/>
      <w:sz w:val="18"/>
      <w:szCs w:val="18"/>
      <w:lang w:val="en-US" w:eastAsia="en-US"/>
    </w:rPr>
  </w:style>
  <w:style w:type="paragraph" w:customStyle="1" w:styleId="Body">
    <w:name w:val="Body"/>
    <w:rsid w:val="007B6345"/>
    <w:pPr>
      <w:pBdr>
        <w:top w:val="nil"/>
        <w:left w:val="nil"/>
        <w:bottom w:val="nil"/>
        <w:right w:val="nil"/>
        <w:between w:val="nil"/>
        <w:bar w:val="nil"/>
      </w:pBdr>
      <w:spacing w:before="120" w:after="120"/>
      <w:ind w:left="720" w:hanging="357"/>
      <w:jc w:val="both"/>
    </w:pPr>
    <w:rPr>
      <w:rFonts w:ascii="Calibri" w:hAnsi="Calibri" w:cs="Calibri"/>
      <w:color w:val="000000"/>
      <w:sz w:val="22"/>
      <w:szCs w:val="22"/>
      <w:u w:color="000000"/>
      <w:bdr w:val="nil"/>
    </w:rPr>
  </w:style>
  <w:style w:type="character" w:customStyle="1" w:styleId="None">
    <w:name w:val="None"/>
    <w:rsid w:val="00382E7D"/>
  </w:style>
  <w:style w:type="paragraph" w:styleId="Header">
    <w:name w:val="header"/>
    <w:basedOn w:val="Normal"/>
    <w:link w:val="HeaderChar"/>
    <w:uiPriority w:val="99"/>
    <w:semiHidden/>
    <w:unhideWhenUsed/>
    <w:rsid w:val="0095005F"/>
    <w:pPr>
      <w:tabs>
        <w:tab w:val="center" w:pos="4680"/>
        <w:tab w:val="right" w:pos="9360"/>
      </w:tabs>
    </w:pPr>
  </w:style>
  <w:style w:type="character" w:customStyle="1" w:styleId="HeaderChar">
    <w:name w:val="Header Char"/>
    <w:basedOn w:val="DefaultParagraphFont"/>
    <w:link w:val="Header"/>
    <w:uiPriority w:val="99"/>
    <w:semiHidden/>
    <w:rsid w:val="0095005F"/>
    <w:rPr>
      <w:rFonts w:eastAsia="Times New Roman"/>
      <w:sz w:val="28"/>
      <w:szCs w:val="28"/>
    </w:rPr>
  </w:style>
  <w:style w:type="character" w:customStyle="1" w:styleId="ListParagraphChar">
    <w:name w:val="List Paragraph Char"/>
    <w:aliases w:val="ANNEX Char,List Paragraph2 Char"/>
    <w:link w:val="ListParagraph"/>
    <w:uiPriority w:val="34"/>
    <w:locked/>
    <w:rsid w:val="00D760DF"/>
    <w:rPr>
      <w:rFonts w:ascii="Arial" w:eastAsia="Times New Roman" w:hAnsi="Arial" w:cs="Arial"/>
      <w:b/>
      <w:lang w:val="en-GB" w:eastAsia="en-GB"/>
    </w:rPr>
  </w:style>
  <w:style w:type="character" w:styleId="Hyperlink">
    <w:name w:val="Hyperlink"/>
    <w:basedOn w:val="DefaultParagraphFont"/>
    <w:uiPriority w:val="99"/>
    <w:semiHidden/>
    <w:unhideWhenUsed/>
    <w:rsid w:val="00134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2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chinhphu.vn/portal/page/portal/chinhphu/congdan/DuThaoVanBan?_piref135_27935_135_27927_27927.mode=reply&amp;_piref135_27935_135_27927_27927.id=33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DAE9-DA05-4011-9AE9-C48027EF0178}">
  <ds:schemaRefs>
    <ds:schemaRef ds:uri="http://schemas.microsoft.com/sharepoint/v3/contenttype/forms"/>
  </ds:schemaRefs>
</ds:datastoreItem>
</file>

<file path=customXml/itemProps2.xml><?xml version="1.0" encoding="utf-8"?>
<ds:datastoreItem xmlns:ds="http://schemas.openxmlformats.org/officeDocument/2006/customXml" ds:itemID="{4F9E661B-30C4-482C-9EBC-DA812504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AB863C-C1A1-4475-9A6E-26B5E771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BỘ TƯ PHÁP</vt:lpstr>
    </vt:vector>
  </TitlesOfParts>
  <Company>Grizli777</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WIN 8 64BIT</dc:creator>
  <cp:lastModifiedBy>Nguyen, Thuy</cp:lastModifiedBy>
  <cp:revision>2</cp:revision>
  <cp:lastPrinted>2020-05-22T01:28:00Z</cp:lastPrinted>
  <dcterms:created xsi:type="dcterms:W3CDTF">2020-05-26T07:54:00Z</dcterms:created>
  <dcterms:modified xsi:type="dcterms:W3CDTF">2020-05-26T07:54:00Z</dcterms:modified>
</cp:coreProperties>
</file>