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601" w:type="dxa"/>
        <w:tblLook w:val="01E0" w:firstRow="1" w:lastRow="1" w:firstColumn="1" w:lastColumn="1" w:noHBand="0" w:noVBand="0"/>
      </w:tblPr>
      <w:tblGrid>
        <w:gridCol w:w="4537"/>
        <w:gridCol w:w="5812"/>
      </w:tblGrid>
      <w:tr w:rsidR="00AE6F50" w:rsidRPr="00141C34" w14:paraId="2A6925A3" w14:textId="77777777" w:rsidTr="00A923EE">
        <w:trPr>
          <w:trHeight w:val="1713"/>
        </w:trPr>
        <w:tc>
          <w:tcPr>
            <w:tcW w:w="4537" w:type="dxa"/>
            <w:shd w:val="clear" w:color="auto" w:fill="auto"/>
          </w:tcPr>
          <w:p w14:paraId="1C58AB5D" w14:textId="77777777" w:rsidR="00CF552A" w:rsidRPr="00141C34" w:rsidRDefault="00CF552A" w:rsidP="00141C34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C34">
              <w:rPr>
                <w:rFonts w:ascii="Times New Roman" w:hAnsi="Times New Roman"/>
                <w:b/>
                <w:sz w:val="26"/>
                <w:szCs w:val="26"/>
              </w:rPr>
              <w:t>HIỆP HỘI</w:t>
            </w:r>
          </w:p>
          <w:p w14:paraId="10B2CF3A" w14:textId="77777777" w:rsidR="00CF552A" w:rsidRPr="00141C34" w:rsidRDefault="00CF552A" w:rsidP="00141C34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C34">
              <w:rPr>
                <w:rFonts w:ascii="Times New Roman" w:hAnsi="Times New Roman"/>
                <w:b/>
                <w:sz w:val="26"/>
                <w:szCs w:val="26"/>
              </w:rPr>
              <w:t xml:space="preserve"> BẤT ĐỘNG SẢN VIỆT NAM</w:t>
            </w:r>
          </w:p>
          <w:p w14:paraId="36C49FA4" w14:textId="77777777" w:rsidR="00CF552A" w:rsidRPr="00141C34" w:rsidRDefault="009301DB" w:rsidP="00141C34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C34">
              <w:rPr>
                <w:rFonts w:ascii="Times New Roman" w:hAnsi="Times New Roman"/>
                <w:b/>
                <w:sz w:val="26"/>
                <w:szCs w:val="26"/>
              </w:rPr>
              <w:t>--------------</w:t>
            </w:r>
          </w:p>
          <w:p w14:paraId="302D1991" w14:textId="77777777" w:rsidR="00CF552A" w:rsidRPr="00141C34" w:rsidRDefault="007271A3" w:rsidP="00141C34">
            <w:pPr>
              <w:widowControl w:val="0"/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C3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141C34">
              <w:rPr>
                <w:rFonts w:ascii="Times New Roman" w:hAnsi="Times New Roman"/>
                <w:sz w:val="26"/>
                <w:szCs w:val="26"/>
              </w:rPr>
              <w:t>: …</w:t>
            </w:r>
            <w:proofErr w:type="gramStart"/>
            <w:r w:rsidRPr="00141C34">
              <w:rPr>
                <w:rFonts w:ascii="Times New Roman" w:hAnsi="Times New Roman"/>
                <w:sz w:val="26"/>
                <w:szCs w:val="26"/>
              </w:rPr>
              <w:t>…</w:t>
            </w:r>
            <w:r w:rsidR="00CF552A" w:rsidRPr="00141C34">
              <w:rPr>
                <w:rFonts w:ascii="Times New Roman" w:hAnsi="Times New Roman"/>
                <w:sz w:val="26"/>
                <w:szCs w:val="26"/>
              </w:rPr>
              <w:t>.</w:t>
            </w:r>
            <w:r w:rsidR="00620825" w:rsidRPr="00141C34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End"/>
            <w:r w:rsidR="00620825" w:rsidRPr="00141C34">
              <w:rPr>
                <w:rFonts w:ascii="Times New Roman" w:hAnsi="Times New Roman"/>
                <w:sz w:val="26"/>
                <w:szCs w:val="26"/>
              </w:rPr>
              <w:t>201</w:t>
            </w:r>
            <w:r w:rsidR="00A76433" w:rsidRPr="00141C34">
              <w:rPr>
                <w:rFonts w:ascii="Times New Roman" w:hAnsi="Times New Roman"/>
                <w:sz w:val="26"/>
                <w:szCs w:val="26"/>
              </w:rPr>
              <w:t>9</w:t>
            </w:r>
            <w:r w:rsidR="00CF552A" w:rsidRPr="00141C34">
              <w:rPr>
                <w:rFonts w:ascii="Times New Roman" w:hAnsi="Times New Roman"/>
                <w:sz w:val="26"/>
                <w:szCs w:val="26"/>
              </w:rPr>
              <w:t>/CV-VNREA.PC</w:t>
            </w:r>
          </w:p>
          <w:p w14:paraId="4D3A91FD" w14:textId="77777777" w:rsidR="00CF552A" w:rsidRPr="00141C34" w:rsidRDefault="00CF552A" w:rsidP="00141C34">
            <w:pPr>
              <w:widowControl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V/v: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góp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Dự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thảo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Nghị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định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sửa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đổi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bổ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sung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một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số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điều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của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Nghị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định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quy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định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chi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tiết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Luật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đất</w:t>
            </w:r>
            <w:proofErr w:type="spellEnd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008C0" w:rsidRPr="00141C34">
              <w:rPr>
                <w:rFonts w:ascii="Times New Roman" w:hAnsi="Times New Roman"/>
                <w:i/>
                <w:sz w:val="26"/>
                <w:szCs w:val="26"/>
              </w:rPr>
              <w:t>đai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AFF673B" w14:textId="77777777" w:rsidR="00CF552A" w:rsidRPr="00141C34" w:rsidRDefault="00CF552A" w:rsidP="00141C34">
            <w:pPr>
              <w:widowControl w:val="0"/>
              <w:spacing w:after="120"/>
              <w:ind w:left="-115" w:firstLine="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C34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132837D9" w14:textId="77777777" w:rsidR="00CF552A" w:rsidRPr="00141C34" w:rsidRDefault="00CF552A" w:rsidP="00141C34">
            <w:pPr>
              <w:widowControl w:val="0"/>
              <w:spacing w:after="120"/>
              <w:ind w:left="-115" w:firstLine="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08F34B83" w14:textId="77777777" w:rsidR="00CF552A" w:rsidRPr="00141C34" w:rsidRDefault="00CF552A" w:rsidP="00141C34">
            <w:pPr>
              <w:widowControl w:val="0"/>
              <w:spacing w:after="120"/>
              <w:ind w:left="-115" w:firstLine="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C34">
              <w:rPr>
                <w:rFonts w:ascii="Times New Roman" w:hAnsi="Times New Roman"/>
                <w:b/>
                <w:sz w:val="26"/>
                <w:szCs w:val="26"/>
              </w:rPr>
              <w:t>------o0o------</w:t>
            </w:r>
          </w:p>
          <w:p w14:paraId="78A4A598" w14:textId="77777777" w:rsidR="00CF552A" w:rsidRPr="00141C34" w:rsidRDefault="00CF552A" w:rsidP="00141C34">
            <w:pPr>
              <w:widowControl w:val="0"/>
              <w:spacing w:after="120"/>
              <w:ind w:left="-115" w:firstLine="11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F71C395" w14:textId="77777777" w:rsidR="00CF552A" w:rsidRPr="00141C34" w:rsidRDefault="00141C34" w:rsidP="00141C34">
            <w:pPr>
              <w:widowControl w:val="0"/>
              <w:spacing w:after="120"/>
              <w:ind w:left="-115" w:firstLine="115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47BDE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="00CF552A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F552A" w:rsidRPr="00141C34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CF552A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CF552A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F552A" w:rsidRPr="00141C34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CF552A"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201</w:t>
            </w:r>
            <w:r w:rsidR="007271A3" w:rsidRPr="00141C34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14:paraId="1ED5B762" w14:textId="77777777" w:rsidR="00530DE7" w:rsidRPr="00141C34" w:rsidRDefault="00530DE7" w:rsidP="00141C34">
      <w:pPr>
        <w:widowControl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E8E3ED" w14:textId="77777777" w:rsidR="00CF552A" w:rsidRPr="00141C34" w:rsidRDefault="00F72051" w:rsidP="00141C34">
      <w:pPr>
        <w:widowControl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41C34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Pr="00141C34">
        <w:rPr>
          <w:rFonts w:ascii="Times New Roman" w:hAnsi="Times New Roman"/>
          <w:b/>
          <w:sz w:val="26"/>
          <w:szCs w:val="26"/>
        </w:rPr>
        <w:t>: BỘ TÀI NGUYÊN VÀ MÔI TRƯỜNG</w:t>
      </w:r>
    </w:p>
    <w:p w14:paraId="0C7CACDB" w14:textId="77777777" w:rsidR="009301DB" w:rsidRPr="00141C34" w:rsidRDefault="009301DB" w:rsidP="00141C34">
      <w:pPr>
        <w:widowControl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5FFF20D" w14:textId="77777777" w:rsidR="00CF552A" w:rsidRPr="00141C34" w:rsidRDefault="00BE48D5" w:rsidP="00141C34">
      <w:pPr>
        <w:widowControl w:val="0"/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1C34">
        <w:rPr>
          <w:rFonts w:ascii="Times New Roman" w:hAnsi="Times New Roman"/>
          <w:sz w:val="26"/>
          <w:szCs w:val="26"/>
        </w:rPr>
        <w:t>T</w:t>
      </w:r>
      <w:r w:rsidR="007C461E" w:rsidRPr="00141C34">
        <w:rPr>
          <w:rFonts w:ascii="Times New Roman" w:hAnsi="Times New Roman"/>
          <w:sz w:val="26"/>
          <w:szCs w:val="26"/>
        </w:rPr>
        <w:t>h</w:t>
      </w:r>
      <w:r w:rsidR="00EA73D2" w:rsidRPr="00141C34">
        <w:rPr>
          <w:rFonts w:ascii="Times New Roman" w:hAnsi="Times New Roman"/>
          <w:sz w:val="26"/>
          <w:szCs w:val="26"/>
        </w:rPr>
        <w:t>ực</w:t>
      </w:r>
      <w:proofErr w:type="spellEnd"/>
      <w:r w:rsidR="00EA73D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3D2" w:rsidRPr="00141C34">
        <w:rPr>
          <w:rFonts w:ascii="Times New Roman" w:hAnsi="Times New Roman"/>
          <w:sz w:val="26"/>
          <w:szCs w:val="26"/>
        </w:rPr>
        <w:t>hiện</w:t>
      </w:r>
      <w:proofErr w:type="spellEnd"/>
      <w:r w:rsidR="00EA73D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3D2" w:rsidRPr="00141C34">
        <w:rPr>
          <w:rFonts w:ascii="Times New Roman" w:hAnsi="Times New Roman"/>
          <w:sz w:val="26"/>
          <w:szCs w:val="26"/>
        </w:rPr>
        <w:t>theo</w:t>
      </w:r>
      <w:proofErr w:type="spellEnd"/>
      <w:r w:rsidR="00EA73D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2051" w:rsidRPr="00141C34">
        <w:rPr>
          <w:rFonts w:ascii="Times New Roman" w:hAnsi="Times New Roman"/>
          <w:sz w:val="26"/>
          <w:szCs w:val="26"/>
        </w:rPr>
        <w:t>công</w:t>
      </w:r>
      <w:proofErr w:type="spellEnd"/>
      <w:r w:rsidR="00F7205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2051" w:rsidRPr="00141C34">
        <w:rPr>
          <w:rFonts w:ascii="Times New Roman" w:hAnsi="Times New Roman"/>
          <w:sz w:val="26"/>
          <w:szCs w:val="26"/>
        </w:rPr>
        <w:t>văn</w:t>
      </w:r>
      <w:proofErr w:type="spellEnd"/>
      <w:r w:rsidR="00F7205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2051" w:rsidRPr="00141C34">
        <w:rPr>
          <w:rFonts w:ascii="Times New Roman" w:hAnsi="Times New Roman"/>
          <w:sz w:val="26"/>
          <w:szCs w:val="26"/>
        </w:rPr>
        <w:t>số</w:t>
      </w:r>
      <w:proofErr w:type="spellEnd"/>
      <w:r w:rsidR="00F72051" w:rsidRPr="00141C34">
        <w:rPr>
          <w:rFonts w:ascii="Times New Roman" w:hAnsi="Times New Roman"/>
          <w:sz w:val="26"/>
          <w:szCs w:val="26"/>
        </w:rPr>
        <w:t xml:space="preserve"> 5276/BTMNT</w:t>
      </w:r>
      <w:r w:rsidR="003F38DF" w:rsidRPr="00141C34">
        <w:rPr>
          <w:rFonts w:ascii="Times New Roman" w:hAnsi="Times New Roman"/>
          <w:sz w:val="26"/>
          <w:szCs w:val="26"/>
        </w:rPr>
        <w:t xml:space="preserve"> – TCQLĐĐ</w:t>
      </w:r>
      <w:r w:rsidR="00F37B4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B4B" w:rsidRPr="00141C34">
        <w:rPr>
          <w:rFonts w:ascii="Times New Roman" w:hAnsi="Times New Roman"/>
          <w:sz w:val="26"/>
          <w:szCs w:val="26"/>
        </w:rPr>
        <w:t>ngày</w:t>
      </w:r>
      <w:proofErr w:type="spellEnd"/>
      <w:r w:rsidR="00F37B4B" w:rsidRPr="00141C34">
        <w:rPr>
          <w:rFonts w:ascii="Times New Roman" w:hAnsi="Times New Roman"/>
          <w:sz w:val="26"/>
          <w:szCs w:val="26"/>
        </w:rPr>
        <w:t xml:space="preserve"> </w:t>
      </w:r>
      <w:r w:rsidR="003F38DF" w:rsidRPr="00141C34">
        <w:rPr>
          <w:rFonts w:ascii="Times New Roman" w:hAnsi="Times New Roman"/>
          <w:sz w:val="26"/>
          <w:szCs w:val="26"/>
        </w:rPr>
        <w:t>04/11/2019</w:t>
      </w:r>
      <w:r w:rsidR="00F37B4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73D2"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="00EA73D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Bộ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Tài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nguyên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và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Môi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trường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về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việc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457F" w:rsidRPr="00141C34">
        <w:rPr>
          <w:rFonts w:ascii="Times New Roman" w:hAnsi="Times New Roman"/>
          <w:sz w:val="26"/>
          <w:szCs w:val="26"/>
        </w:rPr>
        <w:t>lấy</w:t>
      </w:r>
      <w:proofErr w:type="spellEnd"/>
      <w:r w:rsidR="00CB457F" w:rsidRPr="00141C34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CB457F" w:rsidRPr="00141C34">
        <w:rPr>
          <w:rFonts w:ascii="Times New Roman" w:hAnsi="Times New Roman"/>
          <w:sz w:val="26"/>
          <w:szCs w:val="26"/>
        </w:rPr>
        <w:t>kiến</w:t>
      </w:r>
      <w:proofErr w:type="spellEnd"/>
      <w:r w:rsidR="00CB457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đối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với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Dự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thảo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Nghị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sửa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đổi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bổ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một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số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38DF" w:rsidRPr="00141C34">
        <w:rPr>
          <w:rFonts w:ascii="Times New Roman" w:hAnsi="Times New Roman"/>
          <w:sz w:val="26"/>
          <w:szCs w:val="26"/>
        </w:rPr>
        <w:t>điều</w:t>
      </w:r>
      <w:proofErr w:type="spellEnd"/>
      <w:r w:rsidR="003F38DF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các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Nghị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tiết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đai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sau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khi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trao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đổi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37B4B" w:rsidRPr="00141C34">
        <w:rPr>
          <w:rFonts w:ascii="Times New Roman" w:hAnsi="Times New Roman"/>
          <w:sz w:val="26"/>
          <w:szCs w:val="26"/>
        </w:rPr>
        <w:t>nhận</w:t>
      </w:r>
      <w:proofErr w:type="spellEnd"/>
      <w:r w:rsidR="00A813E1" w:rsidRPr="00141C34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A813E1" w:rsidRPr="00141C34">
        <w:rPr>
          <w:rFonts w:ascii="Times New Roman" w:hAnsi="Times New Roman"/>
          <w:sz w:val="26"/>
          <w:szCs w:val="26"/>
        </w:rPr>
        <w:t>kiến</w:t>
      </w:r>
      <w:proofErr w:type="spellEnd"/>
      <w:r w:rsidR="00A813E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13E1"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các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hội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viên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Hiệp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hội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bất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động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sản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Việt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xin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kính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gửi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0269" w:rsidRPr="00141C34">
        <w:rPr>
          <w:rFonts w:ascii="Times New Roman" w:hAnsi="Times New Roman"/>
          <w:sz w:val="26"/>
          <w:szCs w:val="26"/>
        </w:rPr>
        <w:t>Bộ</w:t>
      </w:r>
      <w:proofErr w:type="spellEnd"/>
      <w:r w:rsidR="00C5026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Tài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nguyên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và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Môi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trường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5A25" w:rsidRPr="00141C34">
        <w:rPr>
          <w:rFonts w:ascii="Times New Roman" w:hAnsi="Times New Roman"/>
          <w:sz w:val="26"/>
          <w:szCs w:val="26"/>
        </w:rPr>
        <w:t>một</w:t>
      </w:r>
      <w:proofErr w:type="spellEnd"/>
      <w:r w:rsidR="00B85A25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5A25" w:rsidRPr="00141C34">
        <w:rPr>
          <w:rFonts w:ascii="Times New Roman" w:hAnsi="Times New Roman"/>
          <w:sz w:val="26"/>
          <w:szCs w:val="26"/>
        </w:rPr>
        <w:t>số</w:t>
      </w:r>
      <w:proofErr w:type="spellEnd"/>
      <w:r w:rsidR="00C50269" w:rsidRPr="00141C34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C50269" w:rsidRPr="00141C34">
        <w:rPr>
          <w:rFonts w:ascii="Times New Roman" w:hAnsi="Times New Roman"/>
          <w:sz w:val="26"/>
          <w:szCs w:val="26"/>
        </w:rPr>
        <w:t>kiến</w:t>
      </w:r>
      <w:proofErr w:type="spellEnd"/>
      <w:r w:rsidR="00C5026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0269" w:rsidRPr="00141C34">
        <w:rPr>
          <w:rFonts w:ascii="Times New Roman" w:hAnsi="Times New Roman"/>
          <w:sz w:val="26"/>
          <w:szCs w:val="26"/>
        </w:rPr>
        <w:t>đóng</w:t>
      </w:r>
      <w:proofErr w:type="spellEnd"/>
      <w:r w:rsidR="00C5026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0269" w:rsidRPr="00141C34">
        <w:rPr>
          <w:rFonts w:ascii="Times New Roman" w:hAnsi="Times New Roman"/>
          <w:sz w:val="26"/>
          <w:szCs w:val="26"/>
        </w:rPr>
        <w:t>góp</w:t>
      </w:r>
      <w:proofErr w:type="spellEnd"/>
      <w:r w:rsidR="00C5026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6433" w:rsidRPr="00141C34">
        <w:rPr>
          <w:rFonts w:ascii="Times New Roman" w:hAnsi="Times New Roman"/>
          <w:sz w:val="26"/>
          <w:szCs w:val="26"/>
        </w:rPr>
        <w:t>về</w:t>
      </w:r>
      <w:proofErr w:type="spellEnd"/>
      <w:r w:rsidR="00A76433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Dự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thảo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Nghị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sửa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đổi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bổ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một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số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điều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các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Nghị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tiết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08C0" w:rsidRPr="00141C34">
        <w:rPr>
          <w:rFonts w:ascii="Times New Roman" w:hAnsi="Times New Roman"/>
          <w:sz w:val="26"/>
          <w:szCs w:val="26"/>
        </w:rPr>
        <w:t>đai</w:t>
      </w:r>
      <w:proofErr w:type="spellEnd"/>
      <w:r w:rsidR="00B008C0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với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các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nội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như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sz w:val="26"/>
          <w:szCs w:val="26"/>
        </w:rPr>
        <w:t>sau</w:t>
      </w:r>
      <w:proofErr w:type="spellEnd"/>
      <w:r w:rsidR="00CF552A" w:rsidRPr="00141C34">
        <w:rPr>
          <w:rFonts w:ascii="Times New Roman" w:hAnsi="Times New Roman"/>
          <w:sz w:val="26"/>
          <w:szCs w:val="26"/>
        </w:rPr>
        <w:t>:</w:t>
      </w:r>
    </w:p>
    <w:p w14:paraId="66F5A1CE" w14:textId="77777777" w:rsidR="00CF552A" w:rsidRPr="00141C34" w:rsidRDefault="006713F2" w:rsidP="00141C34">
      <w:pPr>
        <w:widowControl w:val="0"/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41C34">
        <w:rPr>
          <w:rFonts w:ascii="Times New Roman" w:hAnsi="Times New Roman"/>
          <w:b/>
          <w:sz w:val="26"/>
          <w:szCs w:val="26"/>
        </w:rPr>
        <w:t>I.</w:t>
      </w:r>
      <w:r w:rsidRPr="00141C34">
        <w:rPr>
          <w:rFonts w:ascii="Times New Roman" w:hAnsi="Times New Roman"/>
          <w:b/>
          <w:sz w:val="26"/>
          <w:szCs w:val="26"/>
        </w:rPr>
        <w:tab/>
      </w:r>
      <w:proofErr w:type="spellStart"/>
      <w:r w:rsidR="00CF552A" w:rsidRPr="00141C34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="00CF552A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="00CF552A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b/>
          <w:sz w:val="26"/>
          <w:szCs w:val="26"/>
        </w:rPr>
        <w:t>chung</w:t>
      </w:r>
      <w:proofErr w:type="spellEnd"/>
      <w:r w:rsidR="00CF552A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CF552A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CF552A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b/>
          <w:sz w:val="26"/>
          <w:szCs w:val="26"/>
        </w:rPr>
        <w:t>thảo</w:t>
      </w:r>
      <w:proofErr w:type="spellEnd"/>
    </w:p>
    <w:p w14:paraId="784D47CE" w14:textId="409C8D56" w:rsidR="001B5009" w:rsidRPr="00141C34" w:rsidRDefault="00B008C0" w:rsidP="00141C34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141C34">
        <w:rPr>
          <w:rFonts w:ascii="Times New Roman" w:hAnsi="Times New Roman"/>
          <w:sz w:val="26"/>
          <w:szCs w:val="26"/>
        </w:rPr>
        <w:t>Hiện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nay, q</w:t>
      </w:r>
      <w:r w:rsidR="001B5009" w:rsidRPr="00141C34">
        <w:rPr>
          <w:rFonts w:ascii="Times New Roman" w:hAnsi="Times New Roman"/>
          <w:sz w:val="26"/>
          <w:szCs w:val="26"/>
          <w:lang w:val="vi-VN"/>
        </w:rPr>
        <w:t xml:space="preserve">ua </w:t>
      </w:r>
      <w:proofErr w:type="spellStart"/>
      <w:r w:rsidR="002A4E23">
        <w:rPr>
          <w:rFonts w:ascii="Times New Roman" w:hAnsi="Times New Roman"/>
          <w:sz w:val="26"/>
          <w:szCs w:val="26"/>
        </w:rPr>
        <w:t>tổng</w:t>
      </w:r>
      <w:proofErr w:type="spellEnd"/>
      <w:r w:rsidR="002A4E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sz w:val="26"/>
          <w:szCs w:val="26"/>
        </w:rPr>
        <w:t>hợp</w:t>
      </w:r>
      <w:proofErr w:type="spellEnd"/>
      <w:r w:rsidR="002A4E23">
        <w:rPr>
          <w:rFonts w:ascii="Times New Roman" w:hAnsi="Times New Roman"/>
          <w:sz w:val="26"/>
          <w:szCs w:val="26"/>
        </w:rPr>
        <w:t xml:space="preserve"> </w:t>
      </w:r>
      <w:r w:rsidR="001B5009" w:rsidRPr="00141C34">
        <w:rPr>
          <w:rFonts w:ascii="Times New Roman" w:hAnsi="Times New Roman"/>
          <w:sz w:val="26"/>
          <w:szCs w:val="26"/>
          <w:lang w:val="vi-VN"/>
        </w:rPr>
        <w:t>ý kiến phản ánh của các tổ chức, cá nhân có liên quan, trong thực tiễn thi hành</w:t>
      </w:r>
      <w:r w:rsidR="00080A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sz w:val="26"/>
          <w:szCs w:val="26"/>
        </w:rPr>
        <w:t>pháp</w:t>
      </w:r>
      <w:proofErr w:type="spellEnd"/>
      <w:r w:rsidR="00080A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sz w:val="26"/>
          <w:szCs w:val="26"/>
        </w:rPr>
        <w:t>luật</w:t>
      </w:r>
      <w:proofErr w:type="spellEnd"/>
      <w:r w:rsidR="00080A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sz w:val="26"/>
          <w:szCs w:val="26"/>
        </w:rPr>
        <w:t>về</w:t>
      </w:r>
      <w:proofErr w:type="spellEnd"/>
      <w:r w:rsidR="001B5009" w:rsidRPr="00141C34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080A56">
        <w:rPr>
          <w:rFonts w:ascii="Times New Roman" w:hAnsi="Times New Roman"/>
          <w:sz w:val="26"/>
          <w:szCs w:val="26"/>
        </w:rPr>
        <w:t>đ</w:t>
      </w:r>
      <w:r w:rsidR="001B5009" w:rsidRPr="00141C34">
        <w:rPr>
          <w:rFonts w:ascii="Times New Roman" w:hAnsi="Times New Roman"/>
          <w:sz w:val="26"/>
          <w:szCs w:val="26"/>
          <w:lang w:val="vi-VN"/>
        </w:rPr>
        <w:t>ất đai vẫn còn gặp những khó khăn, vướng mắc</w:t>
      </w:r>
      <w:r w:rsidR="001B5009" w:rsidRPr="00141C34">
        <w:rPr>
          <w:rFonts w:ascii="Times New Roman" w:hAnsi="Times New Roman"/>
          <w:sz w:val="26"/>
          <w:szCs w:val="26"/>
        </w:rPr>
        <w:t xml:space="preserve">. Do </w:t>
      </w:r>
      <w:proofErr w:type="spellStart"/>
      <w:r w:rsidR="001B5009" w:rsidRPr="00141C34">
        <w:rPr>
          <w:rFonts w:ascii="Times New Roman" w:hAnsi="Times New Roman"/>
          <w:sz w:val="26"/>
          <w:szCs w:val="26"/>
        </w:rPr>
        <w:t>đó</w:t>
      </w:r>
      <w:proofErr w:type="spellEnd"/>
      <w:r w:rsidR="002A4E23">
        <w:rPr>
          <w:rFonts w:ascii="Times New Roman" w:hAnsi="Times New Roman"/>
          <w:sz w:val="26"/>
          <w:szCs w:val="26"/>
        </w:rPr>
        <w:t>,</w:t>
      </w:r>
      <w:r w:rsidR="001B500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sz w:val="26"/>
          <w:szCs w:val="26"/>
        </w:rPr>
        <w:t>việc</w:t>
      </w:r>
      <w:proofErr w:type="spellEnd"/>
      <w:r w:rsidR="001B5009" w:rsidRPr="00141C34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1B5009" w:rsidRPr="00141C34">
        <w:rPr>
          <w:rFonts w:ascii="Times New Roman" w:hAnsi="Times New Roman"/>
          <w:sz w:val="26"/>
          <w:szCs w:val="26"/>
        </w:rPr>
        <w:t>hành</w:t>
      </w:r>
      <w:proofErr w:type="spellEnd"/>
      <w:r w:rsidR="001B500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sz w:val="26"/>
          <w:szCs w:val="26"/>
        </w:rPr>
        <w:t>Dự</w:t>
      </w:r>
      <w:proofErr w:type="spellEnd"/>
      <w:r w:rsidR="001B500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sz w:val="26"/>
          <w:szCs w:val="26"/>
        </w:rPr>
        <w:t>thảo</w:t>
      </w:r>
      <w:proofErr w:type="spellEnd"/>
      <w:r w:rsidR="001B500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sửa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đổi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bổ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sung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một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điều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hướng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dẫn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thi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Luật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đai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cần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thiết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bách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thảo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B5009" w:rsidRPr="00141C34">
        <w:rPr>
          <w:rFonts w:ascii="Times New Roman" w:hAnsi="Times New Roman"/>
          <w:bCs/>
          <w:sz w:val="26"/>
          <w:szCs w:val="26"/>
        </w:rPr>
        <w:t>đã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bCs/>
          <w:sz w:val="26"/>
          <w:szCs w:val="26"/>
        </w:rPr>
        <w:t>cơ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bCs/>
          <w:sz w:val="26"/>
          <w:szCs w:val="26"/>
        </w:rPr>
        <w:t>bản</w:t>
      </w:r>
      <w:proofErr w:type="spellEnd"/>
      <w:r w:rsidR="001B5009" w:rsidRPr="00141C34">
        <w:rPr>
          <w:rFonts w:ascii="Times New Roman" w:hAnsi="Times New Roman"/>
          <w:bCs/>
          <w:sz w:val="26"/>
          <w:szCs w:val="26"/>
        </w:rPr>
        <w:t xml:space="preserve"> </w:t>
      </w:r>
      <w:r w:rsidR="001B5009" w:rsidRPr="00141C34">
        <w:rPr>
          <w:rFonts w:ascii="Times New Roman" w:hAnsi="Times New Roman"/>
          <w:bCs/>
          <w:spacing w:val="-4"/>
          <w:sz w:val="26"/>
          <w:szCs w:val="26"/>
        </w:rPr>
        <w:t>g</w:t>
      </w:r>
      <w:r w:rsidR="001B5009" w:rsidRPr="00141C34">
        <w:rPr>
          <w:rFonts w:ascii="Times New Roman" w:hAnsi="Times New Roman"/>
          <w:bCs/>
          <w:spacing w:val="-4"/>
          <w:sz w:val="26"/>
          <w:szCs w:val="26"/>
          <w:lang w:val="vi-VN"/>
        </w:rPr>
        <w:t>iải quyết được những bất cập, tồn tại trong thực tiễn; tạo điều kiện thuận lợi để Luật Đất đai đi vào cuộc sống và phục vụ tích cực cho phát triển kinh tế - xã hội của đất nước</w:t>
      </w:r>
      <w:r w:rsidRPr="00141C34">
        <w:rPr>
          <w:rFonts w:ascii="Times New Roman" w:hAnsi="Times New Roman"/>
          <w:bCs/>
          <w:spacing w:val="-4"/>
          <w:sz w:val="26"/>
          <w:szCs w:val="26"/>
        </w:rPr>
        <w:t>.</w:t>
      </w:r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Hiệp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hội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bCs/>
          <w:spacing w:val="-4"/>
          <w:sz w:val="26"/>
          <w:szCs w:val="26"/>
        </w:rPr>
        <w:t>B</w:t>
      </w:r>
      <w:r w:rsidR="002A4E23">
        <w:rPr>
          <w:rFonts w:ascii="Times New Roman" w:hAnsi="Times New Roman"/>
          <w:bCs/>
          <w:spacing w:val="-4"/>
          <w:sz w:val="26"/>
          <w:szCs w:val="26"/>
        </w:rPr>
        <w:t>ất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động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sản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Việt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Nam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đồng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tình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với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nội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dung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cơ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bản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của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Dự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thảo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và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có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một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số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góp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ý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cụ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thể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như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dưới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 xml:space="preserve"> </w:t>
      </w:r>
      <w:proofErr w:type="spellStart"/>
      <w:r w:rsidR="002A4E23">
        <w:rPr>
          <w:rFonts w:ascii="Times New Roman" w:hAnsi="Times New Roman"/>
          <w:bCs/>
          <w:spacing w:val="-4"/>
          <w:sz w:val="26"/>
          <w:szCs w:val="26"/>
        </w:rPr>
        <w:t>đây</w:t>
      </w:r>
      <w:proofErr w:type="spellEnd"/>
      <w:r w:rsidR="002A4E23">
        <w:rPr>
          <w:rFonts w:ascii="Times New Roman" w:hAnsi="Times New Roman"/>
          <w:bCs/>
          <w:spacing w:val="-4"/>
          <w:sz w:val="26"/>
          <w:szCs w:val="26"/>
        </w:rPr>
        <w:t>.</w:t>
      </w:r>
    </w:p>
    <w:p w14:paraId="47C8A039" w14:textId="404B00F3" w:rsidR="00CF552A" w:rsidRPr="00141C34" w:rsidRDefault="006713F2" w:rsidP="00141C34">
      <w:pPr>
        <w:widowControl w:val="0"/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41C34">
        <w:rPr>
          <w:rFonts w:ascii="Times New Roman" w:hAnsi="Times New Roman"/>
          <w:b/>
          <w:sz w:val="26"/>
          <w:szCs w:val="26"/>
        </w:rPr>
        <w:t>II.</w:t>
      </w:r>
      <w:r w:rsidRPr="00141C34">
        <w:rPr>
          <w:rFonts w:ascii="Times New Roman" w:hAnsi="Times New Roman"/>
          <w:b/>
          <w:sz w:val="26"/>
          <w:szCs w:val="26"/>
        </w:rPr>
        <w:tab/>
      </w:r>
      <w:proofErr w:type="spellStart"/>
      <w:r w:rsidR="00CF552A" w:rsidRPr="00141C34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CF552A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b/>
          <w:sz w:val="26"/>
          <w:szCs w:val="26"/>
        </w:rPr>
        <w:t>đóng</w:t>
      </w:r>
      <w:proofErr w:type="spellEnd"/>
      <w:r w:rsidR="00CF552A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b/>
          <w:sz w:val="26"/>
          <w:szCs w:val="26"/>
        </w:rPr>
        <w:t>góp</w:t>
      </w:r>
      <w:proofErr w:type="spellEnd"/>
      <w:r w:rsidR="00CF552A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b/>
          <w:sz w:val="26"/>
          <w:szCs w:val="26"/>
        </w:rPr>
        <w:t>cụ</w:t>
      </w:r>
      <w:proofErr w:type="spellEnd"/>
      <w:r w:rsidR="00CF552A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F552A" w:rsidRPr="00141C34">
        <w:rPr>
          <w:rFonts w:ascii="Times New Roman" w:hAnsi="Times New Roman"/>
          <w:b/>
          <w:sz w:val="26"/>
          <w:szCs w:val="26"/>
        </w:rPr>
        <w:t>thể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>:</w:t>
      </w:r>
    </w:p>
    <w:p w14:paraId="3ABE1935" w14:textId="1941F360" w:rsidR="002A4E23" w:rsidRDefault="002A4E23" w:rsidP="00141C34">
      <w:pPr>
        <w:widowControl w:val="0"/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sửa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đổi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bổ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sung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một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quy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quy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hoạch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kế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hoạch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đất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cấp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khoản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3, 4, 5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2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thảo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Nghị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74830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="00174830">
        <w:rPr>
          <w:rFonts w:ascii="Times New Roman" w:hAnsi="Times New Roman"/>
          <w:b/>
          <w:sz w:val="26"/>
          <w:szCs w:val="26"/>
        </w:rPr>
        <w:t>):</w:t>
      </w:r>
    </w:p>
    <w:p w14:paraId="169495F5" w14:textId="3F58411B" w:rsidR="00174830" w:rsidRDefault="00174830" w:rsidP="00141C34">
      <w:pPr>
        <w:widowControl w:val="0"/>
        <w:spacing w:after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Việc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sửa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đổi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bổ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sung </w:t>
      </w:r>
      <w:proofErr w:type="spellStart"/>
      <w:r>
        <w:rPr>
          <w:rFonts w:ascii="Times New Roman" w:hAnsi="Times New Roman"/>
          <w:bCs/>
          <w:sz w:val="26"/>
          <w:szCs w:val="26"/>
        </w:rPr>
        <w:t>m</w:t>
      </w:r>
      <w:r w:rsidR="00BB3CF5">
        <w:rPr>
          <w:rFonts w:ascii="Times New Roman" w:hAnsi="Times New Roman"/>
          <w:bCs/>
          <w:sz w:val="26"/>
          <w:szCs w:val="26"/>
        </w:rPr>
        <w:t>ộ</w:t>
      </w:r>
      <w:r>
        <w:rPr>
          <w:rFonts w:ascii="Times New Roman" w:hAnsi="Times New Roman"/>
          <w:bCs/>
          <w:sz w:val="26"/>
          <w:szCs w:val="26"/>
        </w:rPr>
        <w:t>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số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định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điều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chỉnh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kế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sử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dụng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cần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thiết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tạo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điều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để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sử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dụng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nguồn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đai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một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hiệu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quả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tiết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kiệm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thuận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lợi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người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sử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dụng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Cs/>
          <w:sz w:val="26"/>
          <w:szCs w:val="26"/>
        </w:rPr>
        <w:t>Tuy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nhiên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có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một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tế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nay</w:t>
      </w:r>
      <w:r w:rsidR="00EB77F3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định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mới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kế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kể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cả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sử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dụng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cũng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xây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đều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rất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bCs/>
          <w:sz w:val="26"/>
          <w:szCs w:val="26"/>
        </w:rPr>
        <w:t>tiết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chặt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nhưng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việc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điều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chỉnh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sử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dụng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điều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chỉnh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xây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tùy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thiếu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chặt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dẫn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đến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tình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trạng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bCs/>
          <w:sz w:val="26"/>
          <w:szCs w:val="26"/>
        </w:rPr>
        <w:t>đầu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thì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rất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khoa </w:t>
      </w:r>
      <w:proofErr w:type="spellStart"/>
      <w:r>
        <w:rPr>
          <w:rFonts w:ascii="Times New Roman" w:hAnsi="Times New Roman"/>
          <w:bCs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tuân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thủ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tiêu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chuẩn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chuẩn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của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nước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nhưng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khi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thì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dễ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dàng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điều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chỉnh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làm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méo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mó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khi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làm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thất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thoát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nhũng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quá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tải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hạ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tầng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mà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khả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năng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sửa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chữa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Nhất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điều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chỉnh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về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cơ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cấu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mục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đích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sử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hệ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sử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...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Hiệp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bất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sản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lastRenderedPageBreak/>
        <w:t>Việt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Nam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đề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Bộ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Tài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nguyên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Môi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nghiên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cứu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bổ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sung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thêm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trình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thủ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tục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điều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chỉnh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hoạch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kế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hoạch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sử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đảm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bảo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chặt</w:t>
      </w:r>
      <w:proofErr w:type="spellEnd"/>
      <w:r w:rsidR="00EB77F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B77F3">
        <w:rPr>
          <w:rFonts w:ascii="Times New Roman" w:hAnsi="Times New Roman"/>
          <w:bCs/>
          <w:sz w:val="26"/>
          <w:szCs w:val="26"/>
        </w:rPr>
        <w:t>chẽ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080A56">
        <w:rPr>
          <w:rFonts w:ascii="Times New Roman" w:hAnsi="Times New Roman"/>
          <w:bCs/>
          <w:sz w:val="26"/>
          <w:szCs w:val="26"/>
        </w:rPr>
        <w:t>đúng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bCs/>
          <w:sz w:val="26"/>
          <w:szCs w:val="26"/>
        </w:rPr>
        <w:t>pháp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bCs/>
          <w:sz w:val="26"/>
          <w:szCs w:val="26"/>
        </w:rPr>
        <w:t>luật</w:t>
      </w:r>
      <w:proofErr w:type="spellEnd"/>
      <w:r w:rsidR="00CA75CD">
        <w:rPr>
          <w:rFonts w:ascii="Times New Roman" w:hAnsi="Times New Roman"/>
          <w:bCs/>
          <w:sz w:val="26"/>
          <w:szCs w:val="26"/>
        </w:rPr>
        <w:t>.</w:t>
      </w:r>
    </w:p>
    <w:p w14:paraId="723B43F4" w14:textId="271B3BB6" w:rsidR="00CA75CD" w:rsidRPr="00BB3CF5" w:rsidRDefault="00CA75CD" w:rsidP="00141C34">
      <w:pPr>
        <w:widowControl w:val="0"/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BB3CF5">
        <w:rPr>
          <w:rFonts w:ascii="Times New Roman" w:hAnsi="Times New Roman"/>
          <w:b/>
          <w:sz w:val="26"/>
          <w:szCs w:val="26"/>
        </w:rPr>
        <w:t>2.</w:t>
      </w:r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đổi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bổ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sung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kiện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tư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vấn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quy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hoạch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kế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hoạch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đất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khoản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7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2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thảo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Nghị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B3CF5" w:rsidRPr="00BB3CF5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="00BB3CF5" w:rsidRPr="00BB3CF5">
        <w:rPr>
          <w:rFonts w:ascii="Times New Roman" w:hAnsi="Times New Roman"/>
          <w:b/>
          <w:sz w:val="26"/>
          <w:szCs w:val="26"/>
        </w:rPr>
        <w:t>):</w:t>
      </w:r>
    </w:p>
    <w:p w14:paraId="5ACE7EC5" w14:textId="11776A57" w:rsidR="00BB3CF5" w:rsidRPr="00174830" w:rsidRDefault="00BB3CF5" w:rsidP="00141C34">
      <w:pPr>
        <w:widowControl w:val="0"/>
        <w:spacing w:after="12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Việc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xuất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bổ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sung </w:t>
      </w:r>
      <w:proofErr w:type="spellStart"/>
      <w:r>
        <w:rPr>
          <w:rFonts w:ascii="Times New Roman" w:hAnsi="Times New Roman"/>
          <w:bCs/>
          <w:sz w:val="26"/>
          <w:szCs w:val="26"/>
        </w:rPr>
        <w:t>thêm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điều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để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tổ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chức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sự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nghiệp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doanh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nghiệp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cá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nhân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nghề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vấn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kế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sử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dụng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trong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Dự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thảo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sự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phù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hợp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với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yêu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cầu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của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Chính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phủ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cải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thủ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tục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chính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cắt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giảm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điều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kinh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doanh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hiện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nay.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kế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sử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dụng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đất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là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đòi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hỏi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sự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tham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của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nhiều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chuyên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ngành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chỉ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chuyên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ngành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quản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lý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đấy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đai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Vì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vậy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việc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thêm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điều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kiện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kinh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doanh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khi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đầy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đủ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Mặt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khác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>,</w:t>
      </w:r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nếu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cần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bổ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sung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thêm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điều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kiện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kinh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doanh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Cơ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quan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soạn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thảo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cần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khảo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sát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đánh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giá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toàn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diện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chất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lượng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tác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vấn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lập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hoạch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kế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hoạch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sử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dụng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bCs/>
          <w:sz w:val="26"/>
          <w:szCs w:val="26"/>
        </w:rPr>
        <w:t>thời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80A56">
        <w:rPr>
          <w:rFonts w:ascii="Times New Roman" w:hAnsi="Times New Roman"/>
          <w:bCs/>
          <w:sz w:val="26"/>
          <w:szCs w:val="26"/>
        </w:rPr>
        <w:t>gian</w:t>
      </w:r>
      <w:proofErr w:type="spellEnd"/>
      <w:r w:rsidR="00080A56">
        <w:rPr>
          <w:rFonts w:ascii="Times New Roman" w:hAnsi="Times New Roman"/>
          <w:bCs/>
          <w:sz w:val="26"/>
          <w:szCs w:val="26"/>
        </w:rPr>
        <w:t xml:space="preserve"> qua,</w:t>
      </w:r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phải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yếu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kém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do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năng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lực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cá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nhân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doanh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nghiệp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vấn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hay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đó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mới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có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sửa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đổi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bổ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sung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phù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9A534B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="009A534B">
        <w:rPr>
          <w:rFonts w:ascii="Times New Roman" w:hAnsi="Times New Roman"/>
          <w:bCs/>
          <w:sz w:val="26"/>
          <w:szCs w:val="26"/>
        </w:rPr>
        <w:t xml:space="preserve">. </w:t>
      </w:r>
    </w:p>
    <w:p w14:paraId="76B7843E" w14:textId="1A2CD911" w:rsidR="00BD154C" w:rsidRPr="00141C34" w:rsidRDefault="00162E9D" w:rsidP="00141C34">
      <w:pPr>
        <w:widowControl w:val="0"/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141C34" w:rsidRPr="00141C34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yêu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cầu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bổ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sung </w:t>
      </w:r>
      <w:proofErr w:type="spellStart"/>
      <w:r>
        <w:rPr>
          <w:rFonts w:ascii="Times New Roman" w:hAnsi="Times New Roman"/>
          <w:b/>
          <w:sz w:val="26"/>
          <w:szCs w:val="26"/>
        </w:rPr>
        <w:t>thêm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điều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kiện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làm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thủ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tục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đăng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ký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,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cấp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Giấy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chứng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nhận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quyền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sử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dụng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đất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,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quyền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sở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hữu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nhà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ở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và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tài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sản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khác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gắn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liền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với</w:t>
      </w:r>
      <w:proofErr w:type="spellEnd"/>
      <w:r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62E9D">
        <w:rPr>
          <w:rFonts w:ascii="Times New Roman" w:hAnsi="Times New Roman"/>
          <w:b/>
          <w:bCs/>
          <w:iCs/>
          <w:sz w:val="26"/>
          <w:szCs w:val="26"/>
        </w:rPr>
        <w:t>đất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(</w:t>
      </w:r>
      <w:proofErr w:type="spellStart"/>
      <w:r w:rsidR="00BD154C" w:rsidRPr="00162E9D">
        <w:rPr>
          <w:rFonts w:ascii="Times New Roman" w:hAnsi="Times New Roman"/>
          <w:b/>
          <w:bCs/>
          <w:iCs/>
          <w:sz w:val="26"/>
          <w:szCs w:val="26"/>
        </w:rPr>
        <w:t>khoản</w:t>
      </w:r>
      <w:proofErr w:type="spellEnd"/>
      <w:r w:rsidR="00BD154C"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14 </w:t>
      </w:r>
      <w:proofErr w:type="spellStart"/>
      <w:r w:rsidR="00BD154C" w:rsidRPr="00162E9D">
        <w:rPr>
          <w:rFonts w:ascii="Times New Roman" w:hAnsi="Times New Roman"/>
          <w:b/>
          <w:bCs/>
          <w:iCs/>
          <w:sz w:val="26"/>
          <w:szCs w:val="26"/>
        </w:rPr>
        <w:t>Điều</w:t>
      </w:r>
      <w:proofErr w:type="spellEnd"/>
      <w:r w:rsidR="00BD154C"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2 </w:t>
      </w:r>
      <w:proofErr w:type="spellStart"/>
      <w:r w:rsidR="00BD154C" w:rsidRPr="00162E9D">
        <w:rPr>
          <w:rFonts w:ascii="Times New Roman" w:hAnsi="Times New Roman"/>
          <w:b/>
          <w:bCs/>
          <w:iCs/>
          <w:sz w:val="26"/>
          <w:szCs w:val="26"/>
        </w:rPr>
        <w:t>của</w:t>
      </w:r>
      <w:proofErr w:type="spellEnd"/>
      <w:r w:rsidR="00BD154C"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BD154C" w:rsidRPr="00162E9D">
        <w:rPr>
          <w:rFonts w:ascii="Times New Roman" w:hAnsi="Times New Roman"/>
          <w:b/>
          <w:bCs/>
          <w:iCs/>
          <w:sz w:val="26"/>
          <w:szCs w:val="26"/>
        </w:rPr>
        <w:t>Dự</w:t>
      </w:r>
      <w:proofErr w:type="spellEnd"/>
      <w:r w:rsidR="00BD154C" w:rsidRPr="00162E9D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BD154C" w:rsidRPr="00162E9D">
        <w:rPr>
          <w:rFonts w:ascii="Times New Roman" w:hAnsi="Times New Roman"/>
          <w:b/>
          <w:bCs/>
          <w:iCs/>
          <w:sz w:val="26"/>
          <w:szCs w:val="26"/>
        </w:rPr>
        <w:t>thảo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Nghị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định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>)</w:t>
      </w:r>
    </w:p>
    <w:p w14:paraId="01095929" w14:textId="55A8CAD0" w:rsidR="00382B91" w:rsidRPr="00162E9D" w:rsidRDefault="00162E9D" w:rsidP="00162E9D">
      <w:pPr>
        <w:pStyle w:val="ListParagraph"/>
        <w:widowControl w:val="0"/>
        <w:spacing w:after="120" w:line="276" w:lineRule="auto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 w:rsidR="00E6458C" w:rsidRPr="00141C34">
        <w:rPr>
          <w:sz w:val="26"/>
          <w:szCs w:val="26"/>
        </w:rPr>
        <w:t>hoản</w:t>
      </w:r>
      <w:proofErr w:type="spellEnd"/>
      <w:r w:rsidR="00E6458C" w:rsidRPr="00141C34">
        <w:rPr>
          <w:sz w:val="26"/>
          <w:szCs w:val="26"/>
        </w:rPr>
        <w:t xml:space="preserve"> 14 </w:t>
      </w:r>
      <w:proofErr w:type="spellStart"/>
      <w:r w:rsidR="00E6458C" w:rsidRPr="00141C34">
        <w:rPr>
          <w:sz w:val="26"/>
          <w:szCs w:val="26"/>
        </w:rPr>
        <w:t>Điều</w:t>
      </w:r>
      <w:proofErr w:type="spellEnd"/>
      <w:r w:rsidR="00E6458C" w:rsidRPr="00141C34">
        <w:rPr>
          <w:sz w:val="26"/>
          <w:szCs w:val="26"/>
        </w:rPr>
        <w:t xml:space="preserve"> 2 </w:t>
      </w:r>
      <w:proofErr w:type="spellStart"/>
      <w:r w:rsidR="00E6458C" w:rsidRPr="00141C34">
        <w:rPr>
          <w:sz w:val="26"/>
          <w:szCs w:val="26"/>
        </w:rPr>
        <w:t>Dự</w:t>
      </w:r>
      <w:proofErr w:type="spellEnd"/>
      <w:r w:rsidR="00E6458C" w:rsidRPr="00141C34">
        <w:rPr>
          <w:sz w:val="26"/>
          <w:szCs w:val="26"/>
        </w:rPr>
        <w:t xml:space="preserve"> </w:t>
      </w:r>
      <w:proofErr w:type="spellStart"/>
      <w:r w:rsidR="00E6458C" w:rsidRPr="00141C34"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 w:rsidR="00E6458C" w:rsidRPr="00141C34">
        <w:rPr>
          <w:sz w:val="26"/>
          <w:szCs w:val="26"/>
        </w:rPr>
        <w:t xml:space="preserve"> </w:t>
      </w:r>
      <w:proofErr w:type="spellStart"/>
      <w:r w:rsidR="00382B91" w:rsidRPr="00141C34">
        <w:rPr>
          <w:sz w:val="26"/>
          <w:szCs w:val="26"/>
        </w:rPr>
        <w:t>sửa</w:t>
      </w:r>
      <w:proofErr w:type="spellEnd"/>
      <w:r w:rsidR="00382B91" w:rsidRPr="00141C34">
        <w:rPr>
          <w:sz w:val="26"/>
          <w:szCs w:val="26"/>
        </w:rPr>
        <w:t xml:space="preserve"> </w:t>
      </w:r>
      <w:proofErr w:type="spellStart"/>
      <w:r w:rsidR="00382B91" w:rsidRPr="00141C34">
        <w:rPr>
          <w:sz w:val="26"/>
          <w:szCs w:val="26"/>
        </w:rPr>
        <w:t>đổi</w:t>
      </w:r>
      <w:proofErr w:type="spellEnd"/>
      <w:r w:rsidR="00382B91" w:rsidRPr="00141C34">
        <w:rPr>
          <w:sz w:val="26"/>
          <w:szCs w:val="26"/>
        </w:rPr>
        <w:t xml:space="preserve"> </w:t>
      </w:r>
      <w:proofErr w:type="spellStart"/>
      <w:r w:rsidR="00382B91" w:rsidRPr="00141C34">
        <w:rPr>
          <w:sz w:val="26"/>
          <w:szCs w:val="26"/>
        </w:rPr>
        <w:t>Điều</w:t>
      </w:r>
      <w:proofErr w:type="spellEnd"/>
      <w:r w:rsidR="00382B91" w:rsidRPr="00141C34">
        <w:rPr>
          <w:sz w:val="26"/>
          <w:szCs w:val="26"/>
        </w:rPr>
        <w:t xml:space="preserve"> 72 </w:t>
      </w:r>
      <w:proofErr w:type="spellStart"/>
      <w:r w:rsidR="00382B91" w:rsidRPr="00141C34">
        <w:rPr>
          <w:sz w:val="26"/>
          <w:szCs w:val="26"/>
        </w:rPr>
        <w:t>Nghị</w:t>
      </w:r>
      <w:proofErr w:type="spellEnd"/>
      <w:r w:rsidR="00382B91" w:rsidRPr="00141C34">
        <w:rPr>
          <w:sz w:val="26"/>
          <w:szCs w:val="26"/>
        </w:rPr>
        <w:t xml:space="preserve"> </w:t>
      </w:r>
      <w:proofErr w:type="spellStart"/>
      <w:r w:rsidR="00382B91" w:rsidRPr="00141C34">
        <w:rPr>
          <w:sz w:val="26"/>
          <w:szCs w:val="26"/>
        </w:rPr>
        <w:t>định</w:t>
      </w:r>
      <w:proofErr w:type="spellEnd"/>
      <w:r w:rsidR="00382B91" w:rsidRPr="00141C34">
        <w:rPr>
          <w:sz w:val="26"/>
          <w:szCs w:val="26"/>
        </w:rPr>
        <w:t xml:space="preserve"> 43/2014/NĐ-CP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thêm</w:t>
      </w:r>
      <w:proofErr w:type="spellEnd"/>
      <w:r w:rsidR="00382B91" w:rsidRPr="00141C34">
        <w:rPr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giấy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tờ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xác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nhận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của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cơ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quan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quản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lý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quy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hoạch</w:t>
      </w:r>
      <w:proofErr w:type="spellEnd"/>
      <w:r w:rsidRPr="00141C34">
        <w:rPr>
          <w:i/>
          <w:sz w:val="26"/>
          <w:szCs w:val="26"/>
        </w:rPr>
        <w:t xml:space="preserve">, </w:t>
      </w:r>
      <w:proofErr w:type="spellStart"/>
      <w:r w:rsidRPr="00141C34">
        <w:rPr>
          <w:i/>
          <w:sz w:val="26"/>
          <w:szCs w:val="26"/>
        </w:rPr>
        <w:t>xây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dựng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về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việc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đầu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tư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xây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dựng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về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việc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tuân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thủ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theo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quy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hoạch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xây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dựng</w:t>
      </w:r>
      <w:proofErr w:type="spellEnd"/>
      <w:r w:rsidRPr="00141C34">
        <w:rPr>
          <w:i/>
          <w:sz w:val="26"/>
          <w:szCs w:val="26"/>
        </w:rPr>
        <w:t xml:space="preserve"> chi </w:t>
      </w:r>
      <w:proofErr w:type="spellStart"/>
      <w:r w:rsidRPr="00141C34">
        <w:rPr>
          <w:i/>
          <w:sz w:val="26"/>
          <w:szCs w:val="26"/>
        </w:rPr>
        <w:t>tiết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và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giấy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phép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xây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dựng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của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cơ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quan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nhà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nước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có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thẩm</w:t>
      </w:r>
      <w:proofErr w:type="spellEnd"/>
      <w:r w:rsidRPr="00141C34">
        <w:rPr>
          <w:i/>
          <w:sz w:val="26"/>
          <w:szCs w:val="26"/>
        </w:rPr>
        <w:t xml:space="preserve"> </w:t>
      </w:r>
      <w:proofErr w:type="spellStart"/>
      <w:r w:rsidRPr="00141C34">
        <w:rPr>
          <w:i/>
          <w:sz w:val="26"/>
          <w:szCs w:val="26"/>
        </w:rPr>
        <w:t>quyền</w:t>
      </w:r>
      <w:proofErr w:type="spellEnd"/>
      <w:r>
        <w:rPr>
          <w:sz w:val="26"/>
          <w:szCs w:val="26"/>
        </w:rPr>
        <w:t>.</w:t>
      </w:r>
    </w:p>
    <w:p w14:paraId="5EAE2221" w14:textId="058F3BFF" w:rsidR="000579E9" w:rsidRDefault="00162E9D" w:rsidP="00141C34">
      <w:pPr>
        <w:spacing w:after="120"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Hiệp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Việt</w:t>
      </w:r>
      <w:proofErr w:type="spellEnd"/>
      <w:r>
        <w:rPr>
          <w:rFonts w:ascii="Times New Roman" w:hAnsi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thấy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2014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đổi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bổ</w:t>
      </w:r>
      <w:proofErr w:type="spellEnd"/>
      <w:r>
        <w:rPr>
          <w:rFonts w:ascii="Times New Roman" w:hAnsi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dụng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tuân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</w:rPr>
        <w:t>tiết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phép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thẩm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6509D">
        <w:rPr>
          <w:rFonts w:ascii="Times New Roman" w:hAnsi="Times New Roman"/>
          <w:sz w:val="26"/>
          <w:szCs w:val="26"/>
        </w:rPr>
        <w:t>mà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chỉ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có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quy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định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về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nghiệm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thu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công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trình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xây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dựng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hoàn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thành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6509D">
        <w:rPr>
          <w:rFonts w:ascii="Times New Roman" w:hAnsi="Times New Roman"/>
          <w:sz w:val="26"/>
          <w:szCs w:val="26"/>
        </w:rPr>
        <w:t>Mặt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khác</w:t>
      </w:r>
      <w:proofErr w:type="spellEnd"/>
      <w:r w:rsidR="0056509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khi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thẩm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hồ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sơ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xin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cấp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Giấy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chứng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nhận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quyền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sử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dụng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quyền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sở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hữu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và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tài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sản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khác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gắn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liền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với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thì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cơ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quan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nước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đã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đồng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thời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thẩm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tính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pháp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lý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việc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hoạch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đầu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tư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xây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dựng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và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giấy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phép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xây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dựng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đầu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tư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trong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quá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trình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xây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dựng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Việc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xác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minh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lại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sẽ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dẫn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đến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kéo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dài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thời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gian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phát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sinh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thêm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phí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gây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khó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khăn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cho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đầu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B91" w:rsidRPr="00141C34">
        <w:rPr>
          <w:rFonts w:ascii="Times New Roman" w:hAnsi="Times New Roman"/>
          <w:sz w:val="26"/>
          <w:szCs w:val="26"/>
        </w:rPr>
        <w:t>tư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và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người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mua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nhà</w:t>
      </w:r>
      <w:proofErr w:type="spellEnd"/>
      <w:r w:rsidR="00382B91" w:rsidRPr="00141C3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579E9">
        <w:rPr>
          <w:rFonts w:ascii="Times New Roman" w:hAnsi="Times New Roman"/>
          <w:sz w:val="26"/>
          <w:szCs w:val="26"/>
        </w:rPr>
        <w:t>Đồng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thời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579E9">
        <w:rPr>
          <w:rFonts w:ascii="Times New Roman" w:hAnsi="Times New Roman"/>
          <w:sz w:val="26"/>
          <w:szCs w:val="26"/>
        </w:rPr>
        <w:t>việc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yêu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cầu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bổ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="000579E9">
        <w:rPr>
          <w:rFonts w:ascii="Times New Roman" w:hAnsi="Times New Roman"/>
          <w:sz w:val="26"/>
          <w:szCs w:val="26"/>
        </w:rPr>
        <w:t>thêm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0579E9">
        <w:rPr>
          <w:rFonts w:ascii="Times New Roman" w:hAnsi="Times New Roman"/>
          <w:sz w:val="26"/>
          <w:szCs w:val="26"/>
        </w:rPr>
        <w:t>giấy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tờ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xác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nhận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="000579E9">
        <w:rPr>
          <w:rFonts w:ascii="Times New Roman" w:hAnsi="Times New Roman"/>
          <w:sz w:val="26"/>
          <w:szCs w:val="26"/>
        </w:rPr>
        <w:t>sẽ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hình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thành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thêm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loại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giấy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phép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="000579E9">
        <w:rPr>
          <w:rFonts w:ascii="Times New Roman" w:hAnsi="Times New Roman"/>
          <w:sz w:val="26"/>
          <w:szCs w:val="26"/>
        </w:rPr>
        <w:t>khi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đề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nghị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cấp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Giấy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chứng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nhận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cho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người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dân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579E9">
        <w:rPr>
          <w:rFonts w:ascii="Times New Roman" w:hAnsi="Times New Roman"/>
          <w:sz w:val="26"/>
          <w:szCs w:val="26"/>
        </w:rPr>
        <w:t>Khi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kết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thúc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dự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án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thì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các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cơ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quan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Nhà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nước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phải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thực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hiện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việc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nghiệm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thu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579E9">
        <w:rPr>
          <w:rFonts w:ascii="Times New Roman" w:hAnsi="Times New Roman"/>
          <w:sz w:val="26"/>
          <w:szCs w:val="26"/>
        </w:rPr>
        <w:t>chấp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thuận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các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công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việc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của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dự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án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theo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từng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khía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cạnh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lĩnh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vực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khác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nhau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. Do </w:t>
      </w:r>
      <w:proofErr w:type="spellStart"/>
      <w:r w:rsidR="000579E9">
        <w:rPr>
          <w:rFonts w:ascii="Times New Roman" w:hAnsi="Times New Roman"/>
          <w:sz w:val="26"/>
          <w:szCs w:val="26"/>
        </w:rPr>
        <w:t>đó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579E9">
        <w:rPr>
          <w:rFonts w:ascii="Times New Roman" w:hAnsi="Times New Roman"/>
          <w:sz w:val="26"/>
          <w:szCs w:val="26"/>
        </w:rPr>
        <w:t>để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đủ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điều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kiện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thì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Chủ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đầu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tư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phải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có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đủ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bản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nghiệm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thu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579E9">
        <w:rPr>
          <w:rFonts w:ascii="Times New Roman" w:hAnsi="Times New Roman"/>
          <w:sz w:val="26"/>
          <w:szCs w:val="26"/>
        </w:rPr>
        <w:t>chấp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thuận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của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các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cơ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quan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tương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ứng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với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loại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dự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án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xây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dựng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và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Chủ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đầu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tư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phải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xuất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trình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đủ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những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loại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giấy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tờ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79E9">
        <w:rPr>
          <w:rFonts w:ascii="Times New Roman" w:hAnsi="Times New Roman"/>
          <w:sz w:val="26"/>
          <w:szCs w:val="26"/>
        </w:rPr>
        <w:t>này</w:t>
      </w:r>
      <w:proofErr w:type="spellEnd"/>
      <w:r w:rsidR="000579E9">
        <w:rPr>
          <w:rFonts w:ascii="Times New Roman" w:hAnsi="Times New Roman"/>
          <w:sz w:val="26"/>
          <w:szCs w:val="26"/>
        </w:rPr>
        <w:t xml:space="preserve">. </w:t>
      </w:r>
    </w:p>
    <w:p w14:paraId="59603A95" w14:textId="28B18823" w:rsidR="00382B91" w:rsidRDefault="00382B91" w:rsidP="00141C34">
      <w:pPr>
        <w:spacing w:after="120"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41C34">
        <w:rPr>
          <w:rFonts w:ascii="Times New Roman" w:hAnsi="Times New Roman"/>
          <w:sz w:val="26"/>
          <w:szCs w:val="26"/>
        </w:rPr>
        <w:t xml:space="preserve">Do </w:t>
      </w:r>
      <w:proofErr w:type="spellStart"/>
      <w:r w:rsidRPr="00141C34">
        <w:rPr>
          <w:rFonts w:ascii="Times New Roman" w:hAnsi="Times New Roman"/>
          <w:sz w:val="26"/>
          <w:szCs w:val="26"/>
        </w:rPr>
        <w:t>đó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7627E" w:rsidRPr="00141C34">
        <w:rPr>
          <w:rFonts w:ascii="Times New Roman" w:hAnsi="Times New Roman"/>
          <w:sz w:val="26"/>
          <w:szCs w:val="26"/>
        </w:rPr>
        <w:t>Hiệp</w:t>
      </w:r>
      <w:proofErr w:type="spellEnd"/>
      <w:r w:rsidR="0027627E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sz w:val="26"/>
          <w:szCs w:val="26"/>
        </w:rPr>
        <w:t>hội</w:t>
      </w:r>
      <w:proofErr w:type="spellEnd"/>
      <w:r w:rsidR="0027627E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sz w:val="26"/>
          <w:szCs w:val="26"/>
        </w:rPr>
        <w:t>kiến</w:t>
      </w:r>
      <w:proofErr w:type="spellEnd"/>
      <w:r w:rsidR="0027627E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sz w:val="26"/>
          <w:szCs w:val="26"/>
        </w:rPr>
        <w:t>nghị</w:t>
      </w:r>
      <w:proofErr w:type="spellEnd"/>
      <w:r w:rsidR="0027627E" w:rsidRPr="00141C34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27627E" w:rsidRPr="00141C34">
        <w:rPr>
          <w:rFonts w:ascii="Times New Roman" w:hAnsi="Times New Roman"/>
          <w:sz w:val="26"/>
          <w:szCs w:val="26"/>
        </w:rPr>
        <w:t>soạn</w:t>
      </w:r>
      <w:proofErr w:type="spellEnd"/>
      <w:r w:rsidR="0027627E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sz w:val="26"/>
          <w:szCs w:val="26"/>
        </w:rPr>
        <w:t>thảo</w:t>
      </w:r>
      <w:proofErr w:type="spellEnd"/>
      <w:r w:rsidR="0027627E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không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sửa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đổi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Điều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72, </w:t>
      </w:r>
      <w:proofErr w:type="spellStart"/>
      <w:r w:rsidR="0056509D">
        <w:rPr>
          <w:rFonts w:ascii="Times New Roman" w:hAnsi="Times New Roman"/>
          <w:sz w:val="26"/>
          <w:szCs w:val="26"/>
        </w:rPr>
        <w:t>Nghị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định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43 </w:t>
      </w:r>
      <w:proofErr w:type="spellStart"/>
      <w:r w:rsidR="0056509D">
        <w:rPr>
          <w:rFonts w:ascii="Times New Roman" w:hAnsi="Times New Roman"/>
          <w:sz w:val="26"/>
          <w:szCs w:val="26"/>
        </w:rPr>
        <w:t>như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trong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Dự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thảo</w:t>
      </w:r>
      <w:proofErr w:type="spellEnd"/>
      <w:r w:rsidR="0056509D">
        <w:rPr>
          <w:rFonts w:ascii="Times New Roman" w:hAnsi="Times New Roman"/>
          <w:sz w:val="26"/>
          <w:szCs w:val="26"/>
        </w:rPr>
        <w:t xml:space="preserve">. </w:t>
      </w:r>
    </w:p>
    <w:p w14:paraId="5BB44F54" w14:textId="77777777" w:rsidR="000579E9" w:rsidRPr="00141C34" w:rsidRDefault="000579E9" w:rsidP="00141C34">
      <w:pPr>
        <w:spacing w:after="120"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proofErr w:type="spellStart"/>
      <w:r>
        <w:rPr>
          <w:rFonts w:ascii="Times New Roman" w:hAnsi="Times New Roman"/>
          <w:sz w:val="26"/>
          <w:szCs w:val="26"/>
        </w:rPr>
        <w:t>Ngoài</w:t>
      </w:r>
      <w:proofErr w:type="spellEnd"/>
      <w:r>
        <w:rPr>
          <w:rFonts w:ascii="Times New Roman" w:hAnsi="Times New Roman"/>
          <w:sz w:val="26"/>
          <w:szCs w:val="26"/>
        </w:rPr>
        <w:t xml:space="preserve"> ra, </w:t>
      </w:r>
      <w:proofErr w:type="spellStart"/>
      <w:r>
        <w:rPr>
          <w:rFonts w:ascii="Times New Roman" w:hAnsi="Times New Roman"/>
          <w:sz w:val="26"/>
          <w:szCs w:val="26"/>
        </w:rPr>
        <w:t>còn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vấn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n</w:t>
      </w:r>
      <w:proofErr w:type="spellEnd"/>
      <w:r>
        <w:rPr>
          <w:rFonts w:ascii="Times New Roman" w:hAnsi="Times New Roman"/>
          <w:sz w:val="26"/>
          <w:szCs w:val="26"/>
        </w:rPr>
        <w:t xml:space="preserve"> nay </w:t>
      </w:r>
      <w:proofErr w:type="spellStart"/>
      <w:r>
        <w:rPr>
          <w:rFonts w:ascii="Times New Roman" w:hAnsi="Times New Roman"/>
          <w:sz w:val="26"/>
          <w:szCs w:val="26"/>
        </w:rPr>
        <w:t>là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sz w:val="26"/>
          <w:szCs w:val="26"/>
        </w:rPr>
        <w:t>phạm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sz w:val="26"/>
          <w:szCs w:val="26"/>
        </w:rPr>
        <w:t>phạm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giấy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sz w:val="26"/>
          <w:szCs w:val="26"/>
        </w:rPr>
        <w:t>phạm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án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trạng</w:t>
      </w:r>
      <w:proofErr w:type="spellEnd"/>
      <w:r>
        <w:rPr>
          <w:rFonts w:ascii="Times New Roman" w:hAnsi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sz w:val="26"/>
          <w:szCs w:val="26"/>
        </w:rPr>
        <w:t>phạm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rồi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vậy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037AD">
        <w:rPr>
          <w:rFonts w:ascii="Times New Roman" w:hAnsi="Times New Roman"/>
          <w:sz w:val="26"/>
          <w:szCs w:val="26"/>
        </w:rPr>
        <w:t>rõ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ràng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là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sai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phạm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của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Chủ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đầu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tư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nhưng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người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dân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phải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gánh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chịu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037AD">
        <w:rPr>
          <w:rFonts w:ascii="Times New Roman" w:hAnsi="Times New Roman"/>
          <w:sz w:val="26"/>
          <w:szCs w:val="26"/>
        </w:rPr>
        <w:t>Bên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cạnh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những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Chủ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đầu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tư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nghiêm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túc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037AD">
        <w:rPr>
          <w:rFonts w:ascii="Times New Roman" w:hAnsi="Times New Roman"/>
          <w:sz w:val="26"/>
          <w:szCs w:val="26"/>
        </w:rPr>
        <w:t>thì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có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những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người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cố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ý vi </w:t>
      </w:r>
      <w:proofErr w:type="spellStart"/>
      <w:r w:rsidR="00C037AD">
        <w:rPr>
          <w:rFonts w:ascii="Times New Roman" w:hAnsi="Times New Roman"/>
          <w:sz w:val="26"/>
          <w:szCs w:val="26"/>
        </w:rPr>
        <w:t>phạm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037AD">
        <w:rPr>
          <w:rFonts w:ascii="Times New Roman" w:hAnsi="Times New Roman"/>
          <w:sz w:val="26"/>
          <w:szCs w:val="26"/>
        </w:rPr>
        <w:t>vì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hiện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tượng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này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đang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có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trên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thực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tế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037AD">
        <w:rPr>
          <w:rFonts w:ascii="Times New Roman" w:hAnsi="Times New Roman"/>
          <w:sz w:val="26"/>
          <w:szCs w:val="26"/>
        </w:rPr>
        <w:t>nên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cần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có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giải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pháp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từ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phía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cơ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quan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Nhà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nước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để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tháo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gỡ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khó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khăn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này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cho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người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dân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mua</w:t>
      </w:r>
      <w:proofErr w:type="spellEnd"/>
      <w:r w:rsidR="00C03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37AD">
        <w:rPr>
          <w:rFonts w:ascii="Times New Roman" w:hAnsi="Times New Roman"/>
          <w:sz w:val="26"/>
          <w:szCs w:val="26"/>
        </w:rPr>
        <w:t>nhà</w:t>
      </w:r>
      <w:proofErr w:type="spellEnd"/>
      <w:r w:rsidR="00C037AD">
        <w:rPr>
          <w:rFonts w:ascii="Times New Roman" w:hAnsi="Times New Roman"/>
          <w:sz w:val="26"/>
          <w:szCs w:val="26"/>
        </w:rPr>
        <w:t>.</w:t>
      </w:r>
    </w:p>
    <w:p w14:paraId="2F542441" w14:textId="3C25D73E" w:rsidR="0027627E" w:rsidRPr="00141C34" w:rsidRDefault="0056509D" w:rsidP="00141C34">
      <w:pPr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141C34" w:rsidRPr="00141C34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Bổ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sung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quy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cá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nước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ngoài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thuộc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tượng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đất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theo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Luật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đất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đai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hướng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dẫn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7627E" w:rsidRPr="00141C34">
        <w:rPr>
          <w:rFonts w:ascii="Times New Roman" w:hAnsi="Times New Roman"/>
          <w:b/>
          <w:sz w:val="26"/>
          <w:szCs w:val="26"/>
        </w:rPr>
        <w:t>hành</w:t>
      </w:r>
      <w:proofErr w:type="spellEnd"/>
      <w:r w:rsidR="0027627E" w:rsidRPr="00141C34">
        <w:rPr>
          <w:rFonts w:ascii="Times New Roman" w:hAnsi="Times New Roman"/>
          <w:b/>
          <w:sz w:val="26"/>
          <w:szCs w:val="26"/>
        </w:rPr>
        <w:t xml:space="preserve"> </w:t>
      </w:r>
    </w:p>
    <w:p w14:paraId="49FFAA2E" w14:textId="5B8F3067" w:rsidR="00BF50E7" w:rsidRPr="00141C34" w:rsidRDefault="0027627E" w:rsidP="00141C34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141C34">
        <w:rPr>
          <w:rFonts w:ascii="Times New Roman" w:hAnsi="Times New Roman"/>
          <w:sz w:val="26"/>
          <w:szCs w:val="26"/>
        </w:rPr>
        <w:t>năm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2014 </w:t>
      </w:r>
      <w:proofErr w:type="spellStart"/>
      <w:r w:rsidRPr="00141C34">
        <w:rPr>
          <w:rFonts w:ascii="Times New Roman" w:hAnsi="Times New Roman"/>
          <w:sz w:val="26"/>
          <w:szCs w:val="26"/>
        </w:rPr>
        <w:t>cho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phép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cá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nhân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nước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ngoài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được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sở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hữu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141C34">
        <w:rPr>
          <w:rFonts w:ascii="Times New Roman" w:hAnsi="Times New Roman"/>
          <w:sz w:val="26"/>
          <w:szCs w:val="26"/>
        </w:rPr>
        <w:t>tại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Việt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141C34">
        <w:rPr>
          <w:rFonts w:ascii="Times New Roman" w:hAnsi="Times New Roman"/>
          <w:sz w:val="26"/>
          <w:szCs w:val="26"/>
        </w:rPr>
        <w:t>thông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141C34">
        <w:rPr>
          <w:rFonts w:ascii="Times New Roman" w:hAnsi="Times New Roman"/>
          <w:sz w:val="26"/>
          <w:szCs w:val="26"/>
        </w:rPr>
        <w:t>việc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“ </w:t>
      </w:r>
      <w:proofErr w:type="spellStart"/>
      <w:r w:rsidRPr="00141C34">
        <w:rPr>
          <w:rFonts w:ascii="Times New Roman" w:hAnsi="Times New Roman"/>
          <w:sz w:val="26"/>
          <w:szCs w:val="26"/>
        </w:rPr>
        <w:t>mua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thuê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mua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nhận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tặng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cho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nhận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thừa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kế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141C34">
        <w:rPr>
          <w:rFonts w:ascii="Times New Roman" w:hAnsi="Times New Roman"/>
          <w:sz w:val="26"/>
          <w:szCs w:val="26"/>
        </w:rPr>
        <w:t>thương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mại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bao </w:t>
      </w:r>
      <w:proofErr w:type="spellStart"/>
      <w:r w:rsidRPr="00141C34">
        <w:rPr>
          <w:rFonts w:ascii="Times New Roman" w:hAnsi="Times New Roman"/>
          <w:sz w:val="26"/>
          <w:szCs w:val="26"/>
        </w:rPr>
        <w:t>gồm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căn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hộ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chung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cư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và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riêng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lẻ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trong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dự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án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đầu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tư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xây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dựng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ở,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trừ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khu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vực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bảo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đảm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quốc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phòng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, an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ninh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theo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Chính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phủ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”.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Đây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được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coi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là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điểm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mới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tiến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bộ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đáp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ứng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nhu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cầu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thực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tiễn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Tuy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nhiên</w:t>
      </w:r>
      <w:proofErr w:type="spellEnd"/>
      <w:r w:rsidR="0056509D">
        <w:rPr>
          <w:rFonts w:ascii="Times New Roman" w:hAnsi="Times New Roman"/>
          <w:sz w:val="26"/>
          <w:szCs w:val="26"/>
        </w:rPr>
        <w:t>,</w:t>
      </w:r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theo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tại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Điều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đai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2013,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người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nước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ngoài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không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được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liệt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kê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trong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số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các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đối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tượng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có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quyền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sử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dụng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tại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Việt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N</w:t>
      </w:r>
      <w:r w:rsidR="005F0AF4" w:rsidRPr="00141C34">
        <w:rPr>
          <w:rFonts w:ascii="Times New Roman" w:hAnsi="Times New Roman"/>
          <w:sz w:val="26"/>
          <w:szCs w:val="26"/>
        </w:rPr>
        <w:t xml:space="preserve">am.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Trong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khi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đó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Khoản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Điều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19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kinh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doanh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bất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động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sản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2014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yêu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cầu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mua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bán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xây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dựng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phải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gắn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quyền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sử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đất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>”</w:t>
      </w:r>
      <w:r w:rsidR="00141C34" w:rsidRPr="00141C3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Từ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thực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tiễn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Hiệp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hội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thấy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rằng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cá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nhân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nước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ngoài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có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nhu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cầu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mua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riêng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lẻ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có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nhiều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bối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rối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hoài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nghi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bởi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theo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họ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Lu</w:t>
      </w:r>
      <w:r w:rsidR="00141C34" w:rsidRPr="00141C34">
        <w:rPr>
          <w:rFonts w:ascii="Times New Roman" w:hAnsi="Times New Roman"/>
          <w:sz w:val="26"/>
          <w:szCs w:val="26"/>
        </w:rPr>
        <w:t>ật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đai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không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họ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là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r w:rsidR="00590F69">
        <w:rPr>
          <w:rFonts w:ascii="Times New Roman" w:hAnsi="Times New Roman"/>
          <w:b/>
          <w:sz w:val="26"/>
          <w:szCs w:val="26"/>
          <w:u w:val="single"/>
        </w:rPr>
        <w:t>“</w:t>
      </w:r>
      <w:proofErr w:type="spellStart"/>
      <w:r w:rsidR="005F0AF4" w:rsidRPr="00141C34">
        <w:rPr>
          <w:rFonts w:ascii="Times New Roman" w:hAnsi="Times New Roman"/>
          <w:b/>
          <w:sz w:val="26"/>
          <w:szCs w:val="26"/>
          <w:u w:val="single"/>
        </w:rPr>
        <w:t>người</w:t>
      </w:r>
      <w:proofErr w:type="spellEnd"/>
      <w:r w:rsidR="005F0AF4" w:rsidRPr="00141C3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5F0AF4" w:rsidRPr="00141C34">
        <w:rPr>
          <w:rFonts w:ascii="Times New Roman" w:hAnsi="Times New Roman"/>
          <w:b/>
          <w:sz w:val="26"/>
          <w:szCs w:val="26"/>
          <w:u w:val="single"/>
        </w:rPr>
        <w:t>sử</w:t>
      </w:r>
      <w:proofErr w:type="spellEnd"/>
      <w:r w:rsidR="005F0AF4" w:rsidRPr="00141C3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5F0AF4" w:rsidRPr="00141C34">
        <w:rPr>
          <w:rFonts w:ascii="Times New Roman" w:hAnsi="Times New Roman"/>
          <w:b/>
          <w:sz w:val="26"/>
          <w:szCs w:val="26"/>
          <w:u w:val="single"/>
        </w:rPr>
        <w:t>dụng</w:t>
      </w:r>
      <w:proofErr w:type="spellEnd"/>
      <w:r w:rsidR="005F0AF4" w:rsidRPr="00141C3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5F0AF4" w:rsidRPr="00141C34">
        <w:rPr>
          <w:rFonts w:ascii="Times New Roman" w:hAnsi="Times New Roman"/>
          <w:b/>
          <w:sz w:val="26"/>
          <w:szCs w:val="26"/>
          <w:u w:val="single"/>
        </w:rPr>
        <w:t>đất</w:t>
      </w:r>
      <w:proofErr w:type="spellEnd"/>
      <w:proofErr w:type="gramStart"/>
      <w:r w:rsidR="005F0AF4" w:rsidRPr="00141C34">
        <w:rPr>
          <w:rFonts w:ascii="Times New Roman" w:hAnsi="Times New Roman"/>
          <w:b/>
          <w:sz w:val="26"/>
          <w:szCs w:val="26"/>
          <w:u w:val="single"/>
        </w:rPr>
        <w:t>”</w:t>
      </w:r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r w:rsidR="0056509D">
        <w:rPr>
          <w:rFonts w:ascii="Times New Roman" w:hAnsi="Times New Roman"/>
          <w:sz w:val="26"/>
          <w:szCs w:val="26"/>
        </w:rPr>
        <w:t>.</w:t>
      </w:r>
      <w:proofErr w:type="gramEnd"/>
      <w:r w:rsidR="00565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509D">
        <w:rPr>
          <w:rFonts w:ascii="Times New Roman" w:hAnsi="Times New Roman"/>
          <w:sz w:val="26"/>
          <w:szCs w:val="26"/>
        </w:rPr>
        <w:t>P</w:t>
      </w:r>
      <w:r w:rsidR="005F0AF4" w:rsidRPr="00141C34">
        <w:rPr>
          <w:rFonts w:ascii="Times New Roman" w:hAnsi="Times New Roman"/>
          <w:sz w:val="26"/>
          <w:szCs w:val="26"/>
        </w:rPr>
        <w:t>háp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cho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phép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mua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riêng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lẻ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nhưng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không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có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về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việc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nhận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chuyển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nhượng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quyền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sử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dụng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kèm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theo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ở,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kinh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doanh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bất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động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sản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lại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sz w:val="26"/>
          <w:szCs w:val="26"/>
        </w:rPr>
        <w:t>rằng</w:t>
      </w:r>
      <w:proofErr w:type="spellEnd"/>
      <w:r w:rsidR="005F0AF4" w:rsidRPr="00141C34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mua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bán</w:t>
      </w:r>
      <w:proofErr w:type="spellEnd"/>
      <w:r w:rsidR="005F0AF4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F0AF4" w:rsidRPr="00141C34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BF50E7" w:rsidRPr="00141C34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50E7" w:rsidRPr="00141C34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50E7" w:rsidRPr="00141C34">
        <w:rPr>
          <w:rFonts w:ascii="Times New Roman" w:hAnsi="Times New Roman"/>
          <w:i/>
          <w:sz w:val="26"/>
          <w:szCs w:val="26"/>
        </w:rPr>
        <w:t>xây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50E7" w:rsidRPr="00141C34">
        <w:rPr>
          <w:rFonts w:ascii="Times New Roman" w:hAnsi="Times New Roman"/>
          <w:i/>
          <w:sz w:val="26"/>
          <w:szCs w:val="26"/>
        </w:rPr>
        <w:t>dựng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50E7" w:rsidRPr="00141C34">
        <w:rPr>
          <w:rFonts w:ascii="Times New Roman" w:hAnsi="Times New Roman"/>
          <w:i/>
          <w:sz w:val="26"/>
          <w:szCs w:val="26"/>
        </w:rPr>
        <w:t>phải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50E7" w:rsidRPr="00141C34">
        <w:rPr>
          <w:rFonts w:ascii="Times New Roman" w:hAnsi="Times New Roman"/>
          <w:i/>
          <w:sz w:val="26"/>
          <w:szCs w:val="26"/>
        </w:rPr>
        <w:t>gắn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50E7" w:rsidRPr="00141C34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50E7" w:rsidRPr="00141C34">
        <w:rPr>
          <w:rFonts w:ascii="Times New Roman" w:hAnsi="Times New Roman"/>
          <w:i/>
          <w:sz w:val="26"/>
          <w:szCs w:val="26"/>
        </w:rPr>
        <w:t>quyền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50E7" w:rsidRPr="00141C34">
        <w:rPr>
          <w:rFonts w:ascii="Times New Roman" w:hAnsi="Times New Roman"/>
          <w:i/>
          <w:sz w:val="26"/>
          <w:szCs w:val="26"/>
        </w:rPr>
        <w:t>sử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50E7" w:rsidRPr="00141C34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F50E7" w:rsidRPr="00141C34">
        <w:rPr>
          <w:rFonts w:ascii="Times New Roman" w:hAnsi="Times New Roman"/>
          <w:i/>
          <w:sz w:val="26"/>
          <w:szCs w:val="26"/>
        </w:rPr>
        <w:t>đất</w:t>
      </w:r>
      <w:proofErr w:type="spellEnd"/>
      <w:r w:rsidR="00BF50E7" w:rsidRPr="00141C34">
        <w:rPr>
          <w:rFonts w:ascii="Times New Roman" w:hAnsi="Times New Roman"/>
          <w:i/>
          <w:sz w:val="26"/>
          <w:szCs w:val="26"/>
        </w:rPr>
        <w:t>”</w:t>
      </w:r>
      <w:r w:rsidR="0056509D">
        <w:rPr>
          <w:rFonts w:ascii="Times New Roman" w:hAnsi="Times New Roman"/>
          <w:i/>
          <w:sz w:val="26"/>
          <w:szCs w:val="26"/>
        </w:rPr>
        <w:t>.</w:t>
      </w:r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</w:p>
    <w:p w14:paraId="70307502" w14:textId="77777777" w:rsidR="0073587A" w:rsidRPr="00141C34" w:rsidRDefault="00141C34" w:rsidP="00141C34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1C34">
        <w:rPr>
          <w:rFonts w:ascii="Times New Roman" w:hAnsi="Times New Roman"/>
          <w:sz w:val="26"/>
          <w:szCs w:val="26"/>
        </w:rPr>
        <w:t xml:space="preserve">Do </w:t>
      </w:r>
      <w:proofErr w:type="spellStart"/>
      <w:r w:rsidRPr="00141C34">
        <w:rPr>
          <w:rFonts w:ascii="Times New Roman" w:hAnsi="Times New Roman"/>
          <w:sz w:val="26"/>
          <w:szCs w:val="26"/>
        </w:rPr>
        <w:t>đó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đ</w:t>
      </w:r>
      <w:r w:rsidR="0073587A" w:rsidRPr="00141C34">
        <w:rPr>
          <w:rFonts w:ascii="Times New Roman" w:hAnsi="Times New Roman"/>
          <w:sz w:val="26"/>
          <w:szCs w:val="26"/>
        </w:rPr>
        <w:t>ể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giải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quyết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mâu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thuẫn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trên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Hiệp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hội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kiến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nghị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soạn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thảo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c</w:t>
      </w:r>
      <w:r w:rsidR="00607D1D">
        <w:rPr>
          <w:rFonts w:ascii="Times New Roman" w:hAnsi="Times New Roman"/>
          <w:sz w:val="26"/>
          <w:szCs w:val="26"/>
        </w:rPr>
        <w:t>ần</w:t>
      </w:r>
      <w:proofErr w:type="spellEnd"/>
      <w:r w:rsidR="00607D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7D1D">
        <w:rPr>
          <w:rFonts w:ascii="Times New Roman" w:hAnsi="Times New Roman"/>
          <w:sz w:val="26"/>
          <w:szCs w:val="26"/>
        </w:rPr>
        <w:t>thiết</w:t>
      </w:r>
      <w:proofErr w:type="spellEnd"/>
      <w:r w:rsidR="00607D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7D1D">
        <w:rPr>
          <w:rFonts w:ascii="Times New Roman" w:hAnsi="Times New Roman"/>
          <w:sz w:val="26"/>
          <w:szCs w:val="26"/>
        </w:rPr>
        <w:t>phải</w:t>
      </w:r>
      <w:proofErr w:type="spellEnd"/>
      <w:r w:rsidR="00607D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7D1D">
        <w:rPr>
          <w:rFonts w:ascii="Times New Roman" w:hAnsi="Times New Roman"/>
          <w:sz w:val="26"/>
          <w:szCs w:val="26"/>
        </w:rPr>
        <w:t>bổ</w:t>
      </w:r>
      <w:proofErr w:type="spellEnd"/>
      <w:r w:rsidR="00607D1D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="00607D1D">
        <w:rPr>
          <w:rFonts w:ascii="Times New Roman" w:hAnsi="Times New Roman"/>
          <w:sz w:val="26"/>
          <w:szCs w:val="26"/>
        </w:rPr>
        <w:t>chủ</w:t>
      </w:r>
      <w:proofErr w:type="spellEnd"/>
      <w:r w:rsidR="00607D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7D1D">
        <w:rPr>
          <w:rFonts w:ascii="Times New Roman" w:hAnsi="Times New Roman"/>
          <w:sz w:val="26"/>
          <w:szCs w:val="26"/>
        </w:rPr>
        <w:t>thể</w:t>
      </w:r>
      <w:proofErr w:type="spellEnd"/>
      <w:r w:rsidR="00607D1D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cá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nhân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nước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ngoài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là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người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sử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dụng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vào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Điều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đai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2014,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đồng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thời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bổ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Mục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Chương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XI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đai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điều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khoản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về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quyền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và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nghĩa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vụ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người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sử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dụng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là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cá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nhân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nước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ngoài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để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đảm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bảo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tính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thống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nhất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hệ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thống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pháp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587A"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="0073587A" w:rsidRPr="00141C34">
        <w:rPr>
          <w:rFonts w:ascii="Times New Roman" w:hAnsi="Times New Roman"/>
          <w:sz w:val="26"/>
          <w:szCs w:val="26"/>
        </w:rPr>
        <w:t>.</w:t>
      </w:r>
    </w:p>
    <w:p w14:paraId="0E05C6D0" w14:textId="4C36D83E" w:rsidR="009854FC" w:rsidRPr="0056509D" w:rsidRDefault="0056509D" w:rsidP="00141C34">
      <w:pPr>
        <w:widowControl w:val="0"/>
        <w:spacing w:after="120" w:line="276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56509D">
        <w:rPr>
          <w:rFonts w:ascii="Times New Roman" w:hAnsi="Times New Roman"/>
          <w:b/>
          <w:iCs/>
          <w:sz w:val="26"/>
          <w:szCs w:val="26"/>
        </w:rPr>
        <w:t>5</w:t>
      </w:r>
      <w:r w:rsidR="00141C34" w:rsidRPr="0056509D">
        <w:rPr>
          <w:rFonts w:ascii="Times New Roman" w:hAnsi="Times New Roman"/>
          <w:b/>
          <w:iCs/>
          <w:sz w:val="26"/>
          <w:szCs w:val="26"/>
        </w:rPr>
        <w:t xml:space="preserve">.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Mở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rộng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các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biện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pháp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đảm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bảo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thực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hiện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dự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án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tại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khoản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3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Điều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58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Luật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Đất</w:t>
      </w:r>
      <w:proofErr w:type="spellEnd"/>
      <w:r w:rsidR="009854FC" w:rsidRPr="0056509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9854FC" w:rsidRPr="0056509D">
        <w:rPr>
          <w:rFonts w:ascii="Times New Roman" w:hAnsi="Times New Roman"/>
          <w:b/>
          <w:iCs/>
          <w:sz w:val="26"/>
          <w:szCs w:val="26"/>
        </w:rPr>
        <w:t>đai</w:t>
      </w:r>
      <w:proofErr w:type="spellEnd"/>
    </w:p>
    <w:p w14:paraId="0EA8E16C" w14:textId="77777777" w:rsidR="009854FC" w:rsidRPr="00141C34" w:rsidRDefault="009854FC" w:rsidP="00141C34">
      <w:pPr>
        <w:widowControl w:val="0"/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1C34">
        <w:rPr>
          <w:rFonts w:ascii="Times New Roman" w:hAnsi="Times New Roman"/>
          <w:sz w:val="26"/>
          <w:szCs w:val="26"/>
        </w:rPr>
        <w:t xml:space="preserve">Theo </w:t>
      </w:r>
      <w:proofErr w:type="spellStart"/>
      <w:r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tại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khoản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141C34">
        <w:rPr>
          <w:rFonts w:ascii="Times New Roman" w:hAnsi="Times New Roman"/>
          <w:sz w:val="26"/>
          <w:szCs w:val="26"/>
        </w:rPr>
        <w:t>Điều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58 </w:t>
      </w:r>
      <w:proofErr w:type="spellStart"/>
      <w:r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đai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ký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quỹ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là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biện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pháp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duy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để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đảm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bảo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thực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hiện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dự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án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đối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với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trường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hợp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đầu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tư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được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nước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giao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cho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thuê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cho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phép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chuyển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mục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đích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sử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dụng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để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thực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hiện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dự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án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đầu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tư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này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không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đề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cập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tới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các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hình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thức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đảm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bảo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thực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hiện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dự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án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khác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rất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có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hiệu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quả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và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được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sử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dụng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phổ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biến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trong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thực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tiễn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như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bảo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lãnh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ngân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hàng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. Do </w:t>
      </w:r>
      <w:proofErr w:type="spellStart"/>
      <w:r w:rsidRPr="00141C34">
        <w:rPr>
          <w:rFonts w:ascii="Times New Roman" w:hAnsi="Times New Roman"/>
          <w:sz w:val="26"/>
          <w:szCs w:val="26"/>
        </w:rPr>
        <w:t>vậy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Hiệp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hội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kiến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nghị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141C34">
        <w:rPr>
          <w:rFonts w:ascii="Times New Roman" w:hAnsi="Times New Roman"/>
          <w:sz w:val="26"/>
          <w:szCs w:val="26"/>
        </w:rPr>
        <w:t>soạn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thảo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xem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xét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sửa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đổi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bổ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Pr="00141C34">
        <w:rPr>
          <w:rFonts w:ascii="Times New Roman" w:hAnsi="Times New Roman"/>
          <w:sz w:val="26"/>
          <w:szCs w:val="26"/>
        </w:rPr>
        <w:t>khoản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141C34">
        <w:rPr>
          <w:rFonts w:ascii="Times New Roman" w:hAnsi="Times New Roman"/>
          <w:sz w:val="26"/>
          <w:szCs w:val="26"/>
        </w:rPr>
        <w:t>Điều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58 </w:t>
      </w:r>
      <w:proofErr w:type="spellStart"/>
      <w:r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đai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theo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hướng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mở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rộng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các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hình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thức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đảm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bảo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để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thực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hiện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dự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án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nhằm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tạo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sự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chủ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động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linh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hoạt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cho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chủ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đầu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tư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phù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hợp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với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thực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tiễn</w:t>
      </w:r>
      <w:proofErr w:type="spellEnd"/>
      <w:r w:rsidRPr="00141C34">
        <w:rPr>
          <w:rFonts w:ascii="Times New Roman" w:hAnsi="Times New Roman"/>
          <w:sz w:val="26"/>
          <w:szCs w:val="26"/>
        </w:rPr>
        <w:t>.</w:t>
      </w:r>
    </w:p>
    <w:p w14:paraId="7FDCA720" w14:textId="3A753165" w:rsidR="003D30EE" w:rsidRPr="00141C34" w:rsidRDefault="0056509D" w:rsidP="00141C34">
      <w:pPr>
        <w:widowControl w:val="0"/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3D30EE" w:rsidRPr="00141C34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Bổ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sung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hướng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dẫn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chế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đất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cấp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giấy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chứng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quyền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lastRenderedPageBreak/>
        <w:t>đất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một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loại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bất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động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sản</w:t>
      </w:r>
      <w:proofErr w:type="spellEnd"/>
      <w:r w:rsidR="003D30EE"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D30EE" w:rsidRPr="00141C34">
        <w:rPr>
          <w:rFonts w:ascii="Times New Roman" w:hAnsi="Times New Roman"/>
          <w:b/>
          <w:sz w:val="26"/>
          <w:szCs w:val="26"/>
        </w:rPr>
        <w:t>mới</w:t>
      </w:r>
      <w:proofErr w:type="spellEnd"/>
    </w:p>
    <w:p w14:paraId="4F046DFC" w14:textId="77777777" w:rsidR="003D30EE" w:rsidRPr="00141C34" w:rsidRDefault="003D30EE" w:rsidP="00141C34">
      <w:pPr>
        <w:widowControl w:val="0"/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1C34">
        <w:rPr>
          <w:rFonts w:ascii="Times New Roman" w:hAnsi="Times New Roman"/>
          <w:sz w:val="26"/>
          <w:szCs w:val="26"/>
        </w:rPr>
        <w:t>Ngày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23/04/2019, </w:t>
      </w:r>
      <w:proofErr w:type="spellStart"/>
      <w:r w:rsidRPr="00141C34">
        <w:rPr>
          <w:rFonts w:ascii="Times New Roman" w:hAnsi="Times New Roman"/>
          <w:sz w:val="26"/>
          <w:szCs w:val="26"/>
        </w:rPr>
        <w:t>Thủ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tướng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Chính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phủ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đã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141C34">
        <w:rPr>
          <w:rFonts w:ascii="Times New Roman" w:hAnsi="Times New Roman"/>
          <w:sz w:val="26"/>
          <w:szCs w:val="26"/>
        </w:rPr>
        <w:t>hành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Chỉ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thị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số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11/CT-</w:t>
      </w:r>
      <w:proofErr w:type="spellStart"/>
      <w:r w:rsidRPr="00141C34">
        <w:rPr>
          <w:rFonts w:ascii="Times New Roman" w:hAnsi="Times New Roman"/>
          <w:sz w:val="26"/>
          <w:szCs w:val="26"/>
        </w:rPr>
        <w:t>Ttg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về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một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số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giải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pháp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thúc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đẩy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thị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trường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động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sản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phát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triển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ổ</w:t>
      </w:r>
      <w:r w:rsidR="00141C34" w:rsidRPr="00141C34">
        <w:rPr>
          <w:rFonts w:ascii="Times New Roman" w:hAnsi="Times New Roman"/>
          <w:sz w:val="26"/>
          <w:szCs w:val="26"/>
        </w:rPr>
        <w:t>n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lành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mạnh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. Theo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đó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Bộ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T</w:t>
      </w:r>
      <w:r w:rsidRPr="00141C34">
        <w:rPr>
          <w:rFonts w:ascii="Times New Roman" w:hAnsi="Times New Roman"/>
          <w:sz w:val="26"/>
          <w:szCs w:val="26"/>
        </w:rPr>
        <w:t>ài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nguyên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và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Môi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trường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được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giao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nhiệm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vụ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141C34">
        <w:rPr>
          <w:rFonts w:ascii="Times New Roman" w:hAnsi="Times New Roman"/>
          <w:sz w:val="26"/>
          <w:szCs w:val="26"/>
        </w:rPr>
        <w:t>hành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văn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bản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hướng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dẫn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cụ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thể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chế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độ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sử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dụng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đối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với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một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số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loại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hình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động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sản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mới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theo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đúng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pháp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6C8E"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="00FA6C8E" w:rsidRPr="00141C34">
        <w:rPr>
          <w:rFonts w:ascii="Times New Roman" w:hAnsi="Times New Roman"/>
          <w:sz w:val="26"/>
          <w:szCs w:val="26"/>
        </w:rPr>
        <w:t>.</w:t>
      </w:r>
    </w:p>
    <w:p w14:paraId="77FC4405" w14:textId="77777777" w:rsidR="00FA6C8E" w:rsidRPr="00141C34" w:rsidRDefault="00FA6C8E" w:rsidP="00141C34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1C34">
        <w:rPr>
          <w:rFonts w:ascii="Times New Roman" w:hAnsi="Times New Roman"/>
          <w:sz w:val="26"/>
          <w:szCs w:val="26"/>
        </w:rPr>
        <w:t>Thực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hiện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chỉ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đạo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Thủ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tướng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Chính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phủ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Hiệp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hội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kiến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nghị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141C34">
        <w:rPr>
          <w:rFonts w:ascii="Times New Roman" w:hAnsi="Times New Roman"/>
          <w:sz w:val="26"/>
          <w:szCs w:val="26"/>
        </w:rPr>
        <w:t>soạn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thảo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cần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bổ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Pr="00141C34">
        <w:rPr>
          <w:rFonts w:ascii="Times New Roman" w:hAnsi="Times New Roman"/>
          <w:sz w:val="26"/>
          <w:szCs w:val="26"/>
        </w:rPr>
        <w:t>vào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Dự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thảo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các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hướng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dẫn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về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chế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độ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sử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dụng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41C34">
        <w:rPr>
          <w:rFonts w:ascii="Times New Roman" w:hAnsi="Times New Roman"/>
          <w:sz w:val="26"/>
          <w:szCs w:val="26"/>
        </w:rPr>
        <w:t>cấp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gi</w:t>
      </w:r>
      <w:r w:rsidR="00D96C7B" w:rsidRPr="00141C34">
        <w:rPr>
          <w:rFonts w:ascii="Times New Roman" w:hAnsi="Times New Roman"/>
          <w:sz w:val="26"/>
          <w:szCs w:val="26"/>
        </w:rPr>
        <w:t>ấy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chứng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nhận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quyền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sử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dụng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cấp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giấy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chứng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nhận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quyền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sử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dụng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6C7B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D96C7B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đối</w:t>
      </w:r>
      <w:proofErr w:type="spellEnd"/>
      <w:r w:rsidR="0086642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với</w:t>
      </w:r>
      <w:proofErr w:type="spellEnd"/>
      <w:r w:rsidR="0086642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loại</w:t>
      </w:r>
      <w:proofErr w:type="spellEnd"/>
      <w:r w:rsidR="0086642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hình</w:t>
      </w:r>
      <w:proofErr w:type="spellEnd"/>
      <w:r w:rsidR="0086642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bất</w:t>
      </w:r>
      <w:proofErr w:type="spellEnd"/>
      <w:r w:rsidR="0086642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động</w:t>
      </w:r>
      <w:proofErr w:type="spellEnd"/>
      <w:r w:rsidR="0086642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sản</w:t>
      </w:r>
      <w:proofErr w:type="spellEnd"/>
      <w:r w:rsidR="0086642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mới</w:t>
      </w:r>
      <w:proofErr w:type="spellEnd"/>
      <w:r w:rsidR="0086642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như</w:t>
      </w:r>
      <w:proofErr w:type="spellEnd"/>
      <w:r w:rsidR="0086642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căn</w:t>
      </w:r>
      <w:proofErr w:type="spellEnd"/>
      <w:r w:rsidR="00866422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hộ</w:t>
      </w:r>
      <w:proofErr w:type="spellEnd"/>
      <w:r w:rsidR="00866422" w:rsidRPr="00141C34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="00866422" w:rsidRPr="00141C34">
        <w:rPr>
          <w:rFonts w:ascii="Times New Roman" w:hAnsi="Times New Roman"/>
          <w:sz w:val="26"/>
          <w:szCs w:val="26"/>
        </w:rPr>
        <w:t>lịch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biệt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thự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du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lịch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văn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phòng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kết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hợp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lưu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trú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nhà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phố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thương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mại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nhằm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đáp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ứng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yêu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cầu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thực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tiễn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trong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bối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cảnh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phân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khúc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bất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động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sản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nghỉ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dưỡng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đang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phát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triển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sôi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động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="00B269B9" w:rsidRPr="00141C34">
        <w:rPr>
          <w:rFonts w:ascii="Times New Roman" w:hAnsi="Times New Roman"/>
          <w:sz w:val="26"/>
          <w:szCs w:val="26"/>
        </w:rPr>
        <w:t>nước</w:t>
      </w:r>
      <w:proofErr w:type="spellEnd"/>
      <w:r w:rsidR="00B269B9" w:rsidRPr="00141C34">
        <w:rPr>
          <w:rFonts w:ascii="Times New Roman" w:hAnsi="Times New Roman"/>
          <w:sz w:val="26"/>
          <w:szCs w:val="26"/>
        </w:rPr>
        <w:t xml:space="preserve"> ta.</w:t>
      </w:r>
    </w:p>
    <w:p w14:paraId="23CA6E1A" w14:textId="77777777" w:rsidR="005907B6" w:rsidRPr="00141C34" w:rsidRDefault="005907B6" w:rsidP="00141C34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1C34">
        <w:rPr>
          <w:rFonts w:ascii="Times New Roman" w:hAnsi="Times New Roman"/>
          <w:sz w:val="26"/>
          <w:szCs w:val="26"/>
        </w:rPr>
        <w:t>Hiệp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hội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Bất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động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sản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Việt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141C34">
        <w:rPr>
          <w:rFonts w:ascii="Times New Roman" w:hAnsi="Times New Roman"/>
          <w:sz w:val="26"/>
          <w:szCs w:val="26"/>
        </w:rPr>
        <w:t>có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các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141C34">
        <w:rPr>
          <w:rFonts w:ascii="Times New Roman" w:hAnsi="Times New Roman"/>
          <w:sz w:val="26"/>
          <w:szCs w:val="26"/>
        </w:rPr>
        <w:t>kiến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đóng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góp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như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trên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và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kính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đề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nghị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Bộ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5839" w:rsidRPr="00141C34">
        <w:rPr>
          <w:rFonts w:ascii="Times New Roman" w:hAnsi="Times New Roman"/>
          <w:sz w:val="26"/>
          <w:szCs w:val="26"/>
        </w:rPr>
        <w:t>Tài</w:t>
      </w:r>
      <w:proofErr w:type="spellEnd"/>
      <w:r w:rsidR="002C583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5839" w:rsidRPr="00141C34">
        <w:rPr>
          <w:rFonts w:ascii="Times New Roman" w:hAnsi="Times New Roman"/>
          <w:sz w:val="26"/>
          <w:szCs w:val="26"/>
        </w:rPr>
        <w:t>nguyên</w:t>
      </w:r>
      <w:proofErr w:type="spellEnd"/>
      <w:r w:rsidR="002C583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5839" w:rsidRPr="00141C34">
        <w:rPr>
          <w:rFonts w:ascii="Times New Roman" w:hAnsi="Times New Roman"/>
          <w:sz w:val="26"/>
          <w:szCs w:val="26"/>
        </w:rPr>
        <w:t>và</w:t>
      </w:r>
      <w:proofErr w:type="spellEnd"/>
      <w:r w:rsidR="002C583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5839" w:rsidRPr="00141C34">
        <w:rPr>
          <w:rFonts w:ascii="Times New Roman" w:hAnsi="Times New Roman"/>
          <w:sz w:val="26"/>
          <w:szCs w:val="26"/>
        </w:rPr>
        <w:t>Môi</w:t>
      </w:r>
      <w:proofErr w:type="spellEnd"/>
      <w:r w:rsidR="002C583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5839" w:rsidRPr="00141C34">
        <w:rPr>
          <w:rFonts w:ascii="Times New Roman" w:hAnsi="Times New Roman"/>
          <w:sz w:val="26"/>
          <w:szCs w:val="26"/>
        </w:rPr>
        <w:t>trường</w:t>
      </w:r>
      <w:proofErr w:type="spellEnd"/>
      <w:r w:rsidR="002C5839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và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cơ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quan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soạn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thảo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quan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tâm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về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những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vấn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đề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trên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để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Dự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thảo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Nghị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sửa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đổi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bổ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một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số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điều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của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các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Nghị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quy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định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tiết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Luật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đất</w:t>
      </w:r>
      <w:proofErr w:type="spellEnd"/>
      <w:r w:rsidR="00141C34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1C34" w:rsidRPr="00141C34">
        <w:rPr>
          <w:rFonts w:ascii="Times New Roman" w:hAnsi="Times New Roman"/>
          <w:sz w:val="26"/>
          <w:szCs w:val="26"/>
        </w:rPr>
        <w:t>đai</w:t>
      </w:r>
      <w:proofErr w:type="spellEnd"/>
      <w:r w:rsidR="0067726E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206C" w:rsidRPr="00141C34">
        <w:rPr>
          <w:rFonts w:ascii="Times New Roman" w:hAnsi="Times New Roman"/>
          <w:sz w:val="26"/>
          <w:szCs w:val="26"/>
        </w:rPr>
        <w:t>khi</w:t>
      </w:r>
      <w:proofErr w:type="spellEnd"/>
      <w:r w:rsidR="00F1206C" w:rsidRPr="00141C34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F1206C" w:rsidRPr="00141C34">
        <w:rPr>
          <w:rFonts w:ascii="Times New Roman" w:hAnsi="Times New Roman"/>
          <w:sz w:val="26"/>
          <w:szCs w:val="26"/>
        </w:rPr>
        <w:t>hành</w:t>
      </w:r>
      <w:proofErr w:type="spellEnd"/>
      <w:r w:rsidR="00F1206C"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đi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vào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cuộc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sống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một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cách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hiệu</w:t>
      </w:r>
      <w:proofErr w:type="spellEnd"/>
      <w:r w:rsidRPr="00141C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sz w:val="26"/>
          <w:szCs w:val="26"/>
        </w:rPr>
        <w:t>quả</w:t>
      </w:r>
      <w:proofErr w:type="spellEnd"/>
      <w:r w:rsidRPr="00141C34">
        <w:rPr>
          <w:rFonts w:ascii="Times New Roman" w:hAnsi="Times New Roman"/>
          <w:sz w:val="26"/>
          <w:szCs w:val="26"/>
        </w:rPr>
        <w:t>.</w:t>
      </w:r>
    </w:p>
    <w:p w14:paraId="27EE9FB5" w14:textId="77777777" w:rsidR="005907B6" w:rsidRPr="00141C34" w:rsidRDefault="005907B6" w:rsidP="00141C34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41C34">
        <w:rPr>
          <w:rFonts w:ascii="Times New Roman" w:hAnsi="Times New Roman"/>
          <w:b/>
          <w:sz w:val="26"/>
          <w:szCs w:val="26"/>
        </w:rPr>
        <w:t>Trân</w:t>
      </w:r>
      <w:proofErr w:type="spellEnd"/>
      <w:r w:rsidRPr="00141C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41C34">
        <w:rPr>
          <w:rFonts w:ascii="Times New Roman" w:hAnsi="Times New Roman"/>
          <w:b/>
          <w:sz w:val="26"/>
          <w:szCs w:val="26"/>
        </w:rPr>
        <w:t>trọng</w:t>
      </w:r>
      <w:proofErr w:type="spellEnd"/>
      <w:r w:rsidRPr="00141C34">
        <w:rPr>
          <w:rFonts w:ascii="Times New Roman" w:hAnsi="Times New Roman"/>
          <w:b/>
          <w:sz w:val="26"/>
          <w:szCs w:val="26"/>
        </w:rPr>
        <w:t>.</w:t>
      </w:r>
      <w:r w:rsidR="00AE1DE8" w:rsidRPr="00141C34">
        <w:rPr>
          <w:rFonts w:ascii="Times New Roman" w:hAnsi="Times New Roman"/>
          <w:b/>
          <w:sz w:val="26"/>
          <w:szCs w:val="26"/>
        </w:rPr>
        <w:t>/.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AE6F50" w:rsidRPr="00141C34" w14:paraId="700E2087" w14:textId="77777777" w:rsidTr="008F06B1">
        <w:trPr>
          <w:trHeight w:val="395"/>
        </w:trPr>
        <w:tc>
          <w:tcPr>
            <w:tcW w:w="4503" w:type="dxa"/>
            <w:shd w:val="clear" w:color="auto" w:fill="auto"/>
          </w:tcPr>
          <w:p w14:paraId="0871A871" w14:textId="77777777" w:rsidR="005907B6" w:rsidRPr="00141C34" w:rsidRDefault="005907B6" w:rsidP="00141C34">
            <w:pPr>
              <w:widowControl w:val="0"/>
              <w:spacing w:after="120"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0B57A7AF" w14:textId="77777777" w:rsidR="005907B6" w:rsidRPr="00141C34" w:rsidRDefault="005907B6" w:rsidP="00141C34">
            <w:pPr>
              <w:widowControl w:val="0"/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proofErr w:type="spellStart"/>
            <w:r w:rsidRPr="00141C34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Nơi</w:t>
            </w:r>
            <w:proofErr w:type="spellEnd"/>
            <w:r w:rsidRPr="00141C34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nhận</w:t>
            </w:r>
            <w:proofErr w:type="spellEnd"/>
            <w:r w:rsidRPr="00141C34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3CC893A1" w14:textId="77777777" w:rsidR="005907B6" w:rsidRPr="00141C34" w:rsidRDefault="005907B6" w:rsidP="00141C34">
            <w:pPr>
              <w:widowControl w:val="0"/>
              <w:spacing w:after="120" w:line="276" w:lineRule="auto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141C34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HIỆP HỘI BẤT ĐỘNG SẢN VIỆT NAM</w:t>
            </w:r>
          </w:p>
          <w:p w14:paraId="75D46406" w14:textId="77777777" w:rsidR="005907B6" w:rsidRPr="00141C34" w:rsidRDefault="005907B6" w:rsidP="00141C34">
            <w:pPr>
              <w:widowControl w:val="0"/>
              <w:spacing w:after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1C34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CHỦ TỊCH</w:t>
            </w:r>
          </w:p>
        </w:tc>
      </w:tr>
      <w:tr w:rsidR="00AE6F50" w:rsidRPr="00141C34" w14:paraId="4C06118B" w14:textId="77777777" w:rsidTr="008F06B1">
        <w:tc>
          <w:tcPr>
            <w:tcW w:w="4503" w:type="dxa"/>
            <w:shd w:val="clear" w:color="auto" w:fill="auto"/>
          </w:tcPr>
          <w:p w14:paraId="6902E00A" w14:textId="77777777" w:rsidR="005907B6" w:rsidRPr="00141C34" w:rsidRDefault="005907B6" w:rsidP="00141C34">
            <w:pPr>
              <w:widowControl w:val="0"/>
              <w:spacing w:after="120"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Như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kính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gửi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14:paraId="2E59C95C" w14:textId="77777777" w:rsidR="005907B6" w:rsidRPr="00141C34" w:rsidRDefault="005907B6" w:rsidP="00141C34">
            <w:pPr>
              <w:widowControl w:val="0"/>
              <w:spacing w:after="120"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Thường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trực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HH (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Để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phối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hợp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t/h);</w:t>
            </w:r>
          </w:p>
          <w:p w14:paraId="458E8D36" w14:textId="77777777" w:rsidR="005907B6" w:rsidRPr="00141C34" w:rsidRDefault="005907B6" w:rsidP="00141C34">
            <w:pPr>
              <w:widowControl w:val="0"/>
              <w:spacing w:after="120"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- Ban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pháp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chế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HH;</w:t>
            </w:r>
          </w:p>
          <w:p w14:paraId="08CC32B4" w14:textId="77777777" w:rsidR="005907B6" w:rsidRPr="00141C34" w:rsidRDefault="005907B6" w:rsidP="00141C34">
            <w:pPr>
              <w:widowControl w:val="0"/>
              <w:spacing w:after="120"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đơn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vị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Hội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viên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đề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xuất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14:paraId="1CC1CDF4" w14:textId="77777777" w:rsidR="005907B6" w:rsidRPr="00141C34" w:rsidRDefault="005907B6" w:rsidP="00141C34">
            <w:pPr>
              <w:widowControl w:val="0"/>
              <w:spacing w:after="12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proofErr w:type="spellStart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>Lưu</w:t>
            </w:r>
            <w:proofErr w:type="spellEnd"/>
            <w:r w:rsidRPr="00141C34">
              <w:rPr>
                <w:rFonts w:ascii="Times New Roman" w:hAnsi="Times New Roman"/>
                <w:i/>
                <w:sz w:val="26"/>
                <w:szCs w:val="26"/>
              </w:rPr>
              <w:t xml:space="preserve"> VP</w:t>
            </w:r>
            <w:r w:rsidR="00BC7232" w:rsidRPr="00141C3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5206C3B6" w14:textId="77777777" w:rsidR="005907B6" w:rsidRPr="00141C34" w:rsidRDefault="005907B6" w:rsidP="00141C34">
            <w:pPr>
              <w:widowControl w:val="0"/>
              <w:spacing w:after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8EEE30" w14:textId="77777777" w:rsidR="000D3FEF" w:rsidRPr="00141C34" w:rsidRDefault="000D3FEF" w:rsidP="00141C34">
            <w:pPr>
              <w:widowControl w:val="0"/>
              <w:spacing w:after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E5495CE" w14:textId="77777777" w:rsidR="000D3FEF" w:rsidRDefault="000D3FEF" w:rsidP="00141C34">
            <w:pPr>
              <w:widowControl w:val="0"/>
              <w:spacing w:after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E03EF08" w14:textId="77777777" w:rsidR="00451E97" w:rsidRPr="00141C34" w:rsidRDefault="00451E97" w:rsidP="00141C34">
            <w:pPr>
              <w:widowControl w:val="0"/>
              <w:spacing w:after="12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7F5CEAA" w14:textId="77777777" w:rsidR="005907B6" w:rsidRPr="00141C34" w:rsidRDefault="000D3FEF" w:rsidP="00141C34">
            <w:pPr>
              <w:widowControl w:val="0"/>
              <w:spacing w:after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>Trần</w:t>
            </w:r>
            <w:proofErr w:type="spellEnd"/>
            <w:r w:rsidRPr="00141C34">
              <w:rPr>
                <w:rFonts w:ascii="Times New Roman" w:hAnsi="Times New Roman"/>
                <w:b/>
                <w:sz w:val="26"/>
                <w:szCs w:val="26"/>
              </w:rPr>
              <w:t xml:space="preserve"> Nam</w:t>
            </w:r>
          </w:p>
        </w:tc>
      </w:tr>
    </w:tbl>
    <w:p w14:paraId="1FDBEDC5" w14:textId="77777777" w:rsidR="005907B6" w:rsidRPr="00141C34" w:rsidRDefault="005907B6" w:rsidP="00141C34">
      <w:pPr>
        <w:widowControl w:val="0"/>
        <w:spacing w:after="120" w:line="276" w:lineRule="auto"/>
        <w:rPr>
          <w:rFonts w:ascii="Times New Roman" w:hAnsi="Times New Roman"/>
          <w:b/>
          <w:sz w:val="26"/>
          <w:szCs w:val="26"/>
        </w:rPr>
      </w:pPr>
    </w:p>
    <w:sectPr w:rsidR="005907B6" w:rsidRPr="00141C34" w:rsidSect="00451E97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74F8" w14:textId="77777777" w:rsidR="008A0A9A" w:rsidRDefault="008A0A9A" w:rsidP="00427A41">
      <w:r>
        <w:separator/>
      </w:r>
    </w:p>
  </w:endnote>
  <w:endnote w:type="continuationSeparator" w:id="0">
    <w:p w14:paraId="5B3E7A9D" w14:textId="77777777" w:rsidR="008A0A9A" w:rsidRDefault="008A0A9A" w:rsidP="0042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979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6"/>
      </w:rPr>
    </w:sdtEndPr>
    <w:sdtContent>
      <w:p w14:paraId="5FE8806E" w14:textId="77777777" w:rsidR="006F7486" w:rsidRPr="00427A41" w:rsidRDefault="006F7486">
        <w:pPr>
          <w:pStyle w:val="Footer"/>
          <w:jc w:val="right"/>
          <w:rPr>
            <w:rFonts w:ascii="Times New Roman" w:hAnsi="Times New Roman"/>
            <w:sz w:val="26"/>
          </w:rPr>
        </w:pPr>
        <w:r w:rsidRPr="00427A41">
          <w:rPr>
            <w:rFonts w:ascii="Times New Roman" w:hAnsi="Times New Roman"/>
            <w:sz w:val="26"/>
          </w:rPr>
          <w:fldChar w:fldCharType="begin"/>
        </w:r>
        <w:r w:rsidRPr="00427A41">
          <w:rPr>
            <w:rFonts w:ascii="Times New Roman" w:hAnsi="Times New Roman"/>
            <w:sz w:val="26"/>
          </w:rPr>
          <w:instrText xml:space="preserve"> PAGE   \* MERGEFORMAT </w:instrText>
        </w:r>
        <w:r w:rsidRPr="00427A41">
          <w:rPr>
            <w:rFonts w:ascii="Times New Roman" w:hAnsi="Times New Roman"/>
            <w:sz w:val="26"/>
          </w:rPr>
          <w:fldChar w:fldCharType="separate"/>
        </w:r>
        <w:r w:rsidR="00607D1D">
          <w:rPr>
            <w:rFonts w:ascii="Times New Roman" w:hAnsi="Times New Roman"/>
            <w:noProof/>
            <w:sz w:val="26"/>
          </w:rPr>
          <w:t>4</w:t>
        </w:r>
        <w:r w:rsidRPr="00427A41">
          <w:rPr>
            <w:rFonts w:ascii="Times New Roman" w:hAnsi="Times New Roman"/>
            <w:noProof/>
            <w:sz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5DDD" w14:textId="77777777" w:rsidR="008A0A9A" w:rsidRDefault="008A0A9A" w:rsidP="00427A41">
      <w:r>
        <w:separator/>
      </w:r>
    </w:p>
  </w:footnote>
  <w:footnote w:type="continuationSeparator" w:id="0">
    <w:p w14:paraId="53A2275D" w14:textId="77777777" w:rsidR="008A0A9A" w:rsidRDefault="008A0A9A" w:rsidP="0042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6E5"/>
    <w:multiLevelType w:val="hybridMultilevel"/>
    <w:tmpl w:val="26A61918"/>
    <w:lvl w:ilvl="0" w:tplc="C8202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B5B"/>
    <w:multiLevelType w:val="hybridMultilevel"/>
    <w:tmpl w:val="A452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0237"/>
    <w:multiLevelType w:val="hybridMultilevel"/>
    <w:tmpl w:val="7E10AFFC"/>
    <w:lvl w:ilvl="0" w:tplc="F2228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41C"/>
    <w:multiLevelType w:val="hybridMultilevel"/>
    <w:tmpl w:val="A1C8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A2BD6"/>
    <w:multiLevelType w:val="multilevel"/>
    <w:tmpl w:val="1A4C4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2A"/>
    <w:rsid w:val="000064AA"/>
    <w:rsid w:val="00026646"/>
    <w:rsid w:val="00045EDA"/>
    <w:rsid w:val="000579E9"/>
    <w:rsid w:val="00076598"/>
    <w:rsid w:val="00080A56"/>
    <w:rsid w:val="000A3984"/>
    <w:rsid w:val="000A4629"/>
    <w:rsid w:val="000C085C"/>
    <w:rsid w:val="000D393A"/>
    <w:rsid w:val="000D3FEF"/>
    <w:rsid w:val="000F4009"/>
    <w:rsid w:val="001041B7"/>
    <w:rsid w:val="00113E46"/>
    <w:rsid w:val="001203C7"/>
    <w:rsid w:val="00124E39"/>
    <w:rsid w:val="00135479"/>
    <w:rsid w:val="00141C34"/>
    <w:rsid w:val="00152852"/>
    <w:rsid w:val="00162E9D"/>
    <w:rsid w:val="00174830"/>
    <w:rsid w:val="00177604"/>
    <w:rsid w:val="001A1856"/>
    <w:rsid w:val="001A2F95"/>
    <w:rsid w:val="001B13F3"/>
    <w:rsid w:val="001B1B44"/>
    <w:rsid w:val="001B5009"/>
    <w:rsid w:val="001E7AFF"/>
    <w:rsid w:val="00203166"/>
    <w:rsid w:val="00212EB8"/>
    <w:rsid w:val="00224ECB"/>
    <w:rsid w:val="00237AD7"/>
    <w:rsid w:val="00240481"/>
    <w:rsid w:val="00243D74"/>
    <w:rsid w:val="00254A5D"/>
    <w:rsid w:val="002644EF"/>
    <w:rsid w:val="0027627E"/>
    <w:rsid w:val="00296A0D"/>
    <w:rsid w:val="002A125C"/>
    <w:rsid w:val="002A4E23"/>
    <w:rsid w:val="002C5839"/>
    <w:rsid w:val="002D103E"/>
    <w:rsid w:val="002E6501"/>
    <w:rsid w:val="002F11A2"/>
    <w:rsid w:val="00302D07"/>
    <w:rsid w:val="00304A81"/>
    <w:rsid w:val="003410C4"/>
    <w:rsid w:val="00342741"/>
    <w:rsid w:val="003730E7"/>
    <w:rsid w:val="00382B91"/>
    <w:rsid w:val="003B12DE"/>
    <w:rsid w:val="003D1762"/>
    <w:rsid w:val="003D30EE"/>
    <w:rsid w:val="003F38DF"/>
    <w:rsid w:val="003F6642"/>
    <w:rsid w:val="003F711B"/>
    <w:rsid w:val="00427A41"/>
    <w:rsid w:val="004305D8"/>
    <w:rsid w:val="00441692"/>
    <w:rsid w:val="004420D8"/>
    <w:rsid w:val="00451E97"/>
    <w:rsid w:val="00454B06"/>
    <w:rsid w:val="00456DBC"/>
    <w:rsid w:val="00467958"/>
    <w:rsid w:val="00470A05"/>
    <w:rsid w:val="004725BB"/>
    <w:rsid w:val="00477A51"/>
    <w:rsid w:val="00496684"/>
    <w:rsid w:val="004A203E"/>
    <w:rsid w:val="004A3DD6"/>
    <w:rsid w:val="004B35FA"/>
    <w:rsid w:val="004D0CE5"/>
    <w:rsid w:val="004D5729"/>
    <w:rsid w:val="004E1834"/>
    <w:rsid w:val="004E7845"/>
    <w:rsid w:val="004F0E2A"/>
    <w:rsid w:val="005244A9"/>
    <w:rsid w:val="00530DE7"/>
    <w:rsid w:val="00546A5A"/>
    <w:rsid w:val="0056509D"/>
    <w:rsid w:val="00567051"/>
    <w:rsid w:val="00570915"/>
    <w:rsid w:val="00575B4E"/>
    <w:rsid w:val="005907B6"/>
    <w:rsid w:val="00590F69"/>
    <w:rsid w:val="005A1C63"/>
    <w:rsid w:val="005A3441"/>
    <w:rsid w:val="005B5295"/>
    <w:rsid w:val="005F0AF4"/>
    <w:rsid w:val="005F5849"/>
    <w:rsid w:val="00607D1D"/>
    <w:rsid w:val="006111F7"/>
    <w:rsid w:val="00620825"/>
    <w:rsid w:val="006333AF"/>
    <w:rsid w:val="00641618"/>
    <w:rsid w:val="006613B3"/>
    <w:rsid w:val="006668F4"/>
    <w:rsid w:val="0067122A"/>
    <w:rsid w:val="006713F2"/>
    <w:rsid w:val="0067726E"/>
    <w:rsid w:val="006864E5"/>
    <w:rsid w:val="006B2C89"/>
    <w:rsid w:val="006B46ED"/>
    <w:rsid w:val="006B56A3"/>
    <w:rsid w:val="006C3C1F"/>
    <w:rsid w:val="006D4391"/>
    <w:rsid w:val="006F54F1"/>
    <w:rsid w:val="006F7486"/>
    <w:rsid w:val="00724FE9"/>
    <w:rsid w:val="007271A3"/>
    <w:rsid w:val="0073587A"/>
    <w:rsid w:val="00752040"/>
    <w:rsid w:val="00752FB9"/>
    <w:rsid w:val="007656C7"/>
    <w:rsid w:val="007A123B"/>
    <w:rsid w:val="007A6608"/>
    <w:rsid w:val="007B2940"/>
    <w:rsid w:val="007C322B"/>
    <w:rsid w:val="007C461E"/>
    <w:rsid w:val="007C73F2"/>
    <w:rsid w:val="007F3172"/>
    <w:rsid w:val="00807DA3"/>
    <w:rsid w:val="00857135"/>
    <w:rsid w:val="0086573D"/>
    <w:rsid w:val="00866422"/>
    <w:rsid w:val="00873B3B"/>
    <w:rsid w:val="00883907"/>
    <w:rsid w:val="008A0A9A"/>
    <w:rsid w:val="008A4EDD"/>
    <w:rsid w:val="008B141F"/>
    <w:rsid w:val="008D14DB"/>
    <w:rsid w:val="008D2AE7"/>
    <w:rsid w:val="008D5CE2"/>
    <w:rsid w:val="008E5677"/>
    <w:rsid w:val="008F06B1"/>
    <w:rsid w:val="008F7782"/>
    <w:rsid w:val="008F7F3E"/>
    <w:rsid w:val="009130AE"/>
    <w:rsid w:val="00921718"/>
    <w:rsid w:val="00927509"/>
    <w:rsid w:val="009301DB"/>
    <w:rsid w:val="0093602F"/>
    <w:rsid w:val="00947BDE"/>
    <w:rsid w:val="00953F6F"/>
    <w:rsid w:val="009659E1"/>
    <w:rsid w:val="009854FC"/>
    <w:rsid w:val="00996D8D"/>
    <w:rsid w:val="009A178D"/>
    <w:rsid w:val="009A534B"/>
    <w:rsid w:val="009B113A"/>
    <w:rsid w:val="009E2168"/>
    <w:rsid w:val="009F6C12"/>
    <w:rsid w:val="00A06180"/>
    <w:rsid w:val="00A22F62"/>
    <w:rsid w:val="00A25544"/>
    <w:rsid w:val="00A42D3E"/>
    <w:rsid w:val="00A44EEA"/>
    <w:rsid w:val="00A44FD7"/>
    <w:rsid w:val="00A6586C"/>
    <w:rsid w:val="00A6741B"/>
    <w:rsid w:val="00A76433"/>
    <w:rsid w:val="00A813E1"/>
    <w:rsid w:val="00A8568D"/>
    <w:rsid w:val="00A9114C"/>
    <w:rsid w:val="00A923EE"/>
    <w:rsid w:val="00AA2A53"/>
    <w:rsid w:val="00AD0BA0"/>
    <w:rsid w:val="00AD2D3C"/>
    <w:rsid w:val="00AD58CF"/>
    <w:rsid w:val="00AE1DE8"/>
    <w:rsid w:val="00AE6F50"/>
    <w:rsid w:val="00B008C0"/>
    <w:rsid w:val="00B13287"/>
    <w:rsid w:val="00B17288"/>
    <w:rsid w:val="00B269B9"/>
    <w:rsid w:val="00B367A7"/>
    <w:rsid w:val="00B36EF5"/>
    <w:rsid w:val="00B44567"/>
    <w:rsid w:val="00B45F66"/>
    <w:rsid w:val="00B46087"/>
    <w:rsid w:val="00B5131A"/>
    <w:rsid w:val="00B82006"/>
    <w:rsid w:val="00B84460"/>
    <w:rsid w:val="00B85A25"/>
    <w:rsid w:val="00B95C46"/>
    <w:rsid w:val="00BA5FBE"/>
    <w:rsid w:val="00BB3CF5"/>
    <w:rsid w:val="00BB67D8"/>
    <w:rsid w:val="00BC7232"/>
    <w:rsid w:val="00BD154C"/>
    <w:rsid w:val="00BD62CB"/>
    <w:rsid w:val="00BE48D5"/>
    <w:rsid w:val="00BF50E7"/>
    <w:rsid w:val="00BF6A6D"/>
    <w:rsid w:val="00C037AD"/>
    <w:rsid w:val="00C26E39"/>
    <w:rsid w:val="00C34899"/>
    <w:rsid w:val="00C41DAF"/>
    <w:rsid w:val="00C50269"/>
    <w:rsid w:val="00C54290"/>
    <w:rsid w:val="00C73000"/>
    <w:rsid w:val="00C85823"/>
    <w:rsid w:val="00C95CD2"/>
    <w:rsid w:val="00C979E2"/>
    <w:rsid w:val="00CA75CD"/>
    <w:rsid w:val="00CB457F"/>
    <w:rsid w:val="00CD44E7"/>
    <w:rsid w:val="00CF552A"/>
    <w:rsid w:val="00D11652"/>
    <w:rsid w:val="00D4710D"/>
    <w:rsid w:val="00D8493B"/>
    <w:rsid w:val="00D94B5B"/>
    <w:rsid w:val="00D96C7B"/>
    <w:rsid w:val="00DB72D3"/>
    <w:rsid w:val="00DD76A1"/>
    <w:rsid w:val="00E1421C"/>
    <w:rsid w:val="00E21BF7"/>
    <w:rsid w:val="00E36E4F"/>
    <w:rsid w:val="00E36EFA"/>
    <w:rsid w:val="00E40C9A"/>
    <w:rsid w:val="00E51622"/>
    <w:rsid w:val="00E6458C"/>
    <w:rsid w:val="00E65BE4"/>
    <w:rsid w:val="00E706C7"/>
    <w:rsid w:val="00E75B5C"/>
    <w:rsid w:val="00E949E3"/>
    <w:rsid w:val="00E96F9C"/>
    <w:rsid w:val="00EA0B19"/>
    <w:rsid w:val="00EA736F"/>
    <w:rsid w:val="00EA73D2"/>
    <w:rsid w:val="00EB77F3"/>
    <w:rsid w:val="00EC4BC0"/>
    <w:rsid w:val="00ED2CAF"/>
    <w:rsid w:val="00EF2EF8"/>
    <w:rsid w:val="00F106C6"/>
    <w:rsid w:val="00F1206C"/>
    <w:rsid w:val="00F24290"/>
    <w:rsid w:val="00F30CEE"/>
    <w:rsid w:val="00F37B4B"/>
    <w:rsid w:val="00F426C0"/>
    <w:rsid w:val="00F6103C"/>
    <w:rsid w:val="00F72051"/>
    <w:rsid w:val="00F743E1"/>
    <w:rsid w:val="00F76825"/>
    <w:rsid w:val="00F8569E"/>
    <w:rsid w:val="00F96297"/>
    <w:rsid w:val="00FA6C8E"/>
    <w:rsid w:val="00FB230F"/>
    <w:rsid w:val="00FD3B1E"/>
    <w:rsid w:val="00FE0E7E"/>
    <w:rsid w:val="00FF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FE9C9"/>
  <w15:docId w15:val="{B1039345-2EA4-864D-B14E-4F1E2EC1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2A"/>
    <w:pPr>
      <w:spacing w:before="0" w:after="0"/>
    </w:pPr>
    <w:rPr>
      <w:rFonts w:ascii=".VnTime" w:eastAsia="Times New Roman" w:hAnsi=".VnTime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Heading4"/>
    <w:autoRedefine/>
    <w:rsid w:val="00CF552A"/>
    <w:pPr>
      <w:keepLines w:val="0"/>
      <w:spacing w:before="240" w:after="6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6"/>
      <w:szCs w:val="28"/>
    </w:rPr>
  </w:style>
  <w:style w:type="paragraph" w:styleId="BodyTextIndent">
    <w:name w:val="Body Text Indent"/>
    <w:basedOn w:val="Normal"/>
    <w:link w:val="BodyTextIndentChar"/>
    <w:rsid w:val="00CF552A"/>
    <w:pPr>
      <w:spacing w:after="120"/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F552A"/>
    <w:rPr>
      <w:rFonts w:ascii=".VnTime" w:eastAsia="Times New Roman" w:hAnsi=".VnTime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7B6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27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A41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A41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Microsoft Office User</cp:lastModifiedBy>
  <cp:revision>5</cp:revision>
  <dcterms:created xsi:type="dcterms:W3CDTF">2019-11-21T09:17:00Z</dcterms:created>
  <dcterms:modified xsi:type="dcterms:W3CDTF">2019-11-21T13:56:00Z</dcterms:modified>
</cp:coreProperties>
</file>