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18" w:type="dxa"/>
        <w:tblInd w:w="-540" w:type="dxa"/>
        <w:tblLook w:val="04A0" w:firstRow="1" w:lastRow="0" w:firstColumn="1" w:lastColumn="0" w:noHBand="0" w:noVBand="1"/>
      </w:tblPr>
      <w:tblGrid>
        <w:gridCol w:w="4590"/>
        <w:gridCol w:w="5528"/>
      </w:tblGrid>
      <w:tr w:rsidR="00552F83" w:rsidRPr="00552F83" w14:paraId="3E160AE0" w14:textId="77777777" w:rsidTr="00140869">
        <w:tc>
          <w:tcPr>
            <w:tcW w:w="4590" w:type="dxa"/>
            <w:shd w:val="clear" w:color="auto" w:fill="auto"/>
          </w:tcPr>
          <w:p w14:paraId="34C4DE68" w14:textId="77777777" w:rsidR="00552F83" w:rsidRPr="00552F83" w:rsidRDefault="00552F83" w:rsidP="00552F83">
            <w:pPr>
              <w:spacing w:line="259" w:lineRule="auto"/>
              <w:ind w:firstLine="0"/>
              <w:jc w:val="center"/>
              <w:rPr>
                <w:rFonts w:eastAsiaTheme="minorHAnsi" w:cs="Times New Roman"/>
                <w:b/>
                <w:sz w:val="25"/>
                <w:szCs w:val="25"/>
                <w:lang w:eastAsia="en-US"/>
              </w:rPr>
            </w:pPr>
            <w:r w:rsidRPr="00552F83">
              <w:rPr>
                <w:rFonts w:eastAsiaTheme="minorHAnsi" w:cs="Times New Roman"/>
                <w:noProof/>
                <w:sz w:val="25"/>
                <w:szCs w:val="25"/>
                <w:lang w:eastAsia="en-US"/>
              </w:rPr>
              <mc:AlternateContent>
                <mc:Choice Requires="wps">
                  <w:drawing>
                    <wp:anchor distT="4294967295" distB="4294967295" distL="114300" distR="114300" simplePos="0" relativeHeight="251659264" behindDoc="0" locked="0" layoutInCell="1" allowOverlap="1" wp14:anchorId="6EAC129B" wp14:editId="5A52BF57">
                      <wp:simplePos x="0" y="0"/>
                      <wp:positionH relativeFrom="column">
                        <wp:posOffset>260985</wp:posOffset>
                      </wp:positionH>
                      <wp:positionV relativeFrom="paragraph">
                        <wp:posOffset>441325</wp:posOffset>
                      </wp:positionV>
                      <wp:extent cx="22002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E833D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5pt,34.75pt" to="193.8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" strokecolor="#5b9bd5" strokeweight=".5pt">
                      <v:stroke joinstyle="miter"/>
                      <o:lock v:ext="edit" shapetype="f"/>
                    </v:line>
                  </w:pict>
                </mc:Fallback>
              </mc:AlternateContent>
            </w:r>
            <w:r w:rsidRPr="00552F83">
              <w:rPr>
                <w:rFonts w:eastAsiaTheme="minorHAnsi" w:cs="Times New Roman"/>
                <w:b/>
                <w:sz w:val="25"/>
                <w:szCs w:val="25"/>
                <w:lang w:eastAsia="en-US"/>
              </w:rPr>
              <w:t>PHÒNG THƯƠNG MẠI</w:t>
            </w:r>
            <w:r w:rsidRPr="00552F83">
              <w:rPr>
                <w:rFonts w:eastAsiaTheme="minorHAnsi" w:cs="Times New Roman"/>
                <w:b/>
                <w:sz w:val="25"/>
                <w:szCs w:val="25"/>
                <w:lang w:eastAsia="en-US"/>
              </w:rPr>
              <w:br/>
              <w:t>VÀ CÔNG NGHIỆP VIỆT NAM</w:t>
            </w:r>
          </w:p>
          <w:p w14:paraId="2E9A5A0D" w14:textId="6857A6D1" w:rsidR="00E32C14" w:rsidRDefault="00552F83" w:rsidP="00E32C14">
            <w:pPr>
              <w:spacing w:after="0" w:line="259" w:lineRule="auto"/>
              <w:ind w:firstLine="0"/>
              <w:jc w:val="center"/>
              <w:rPr>
                <w:rFonts w:eastAsiaTheme="minorHAnsi" w:cs="Times New Roman"/>
                <w:sz w:val="24"/>
                <w:lang w:eastAsia="en-US"/>
              </w:rPr>
            </w:pPr>
            <w:r w:rsidRPr="00552F83">
              <w:rPr>
                <w:rFonts w:eastAsiaTheme="minorHAnsi" w:cs="Times New Roman"/>
                <w:b/>
                <w:sz w:val="25"/>
                <w:szCs w:val="25"/>
                <w:lang w:eastAsia="en-US"/>
              </w:rPr>
              <w:t xml:space="preserve">Số:    </w:t>
            </w:r>
            <w:r>
              <w:rPr>
                <w:rFonts w:eastAsiaTheme="minorHAnsi" w:cs="Times New Roman"/>
                <w:b/>
                <w:sz w:val="25"/>
                <w:szCs w:val="25"/>
                <w:lang w:eastAsia="en-US"/>
              </w:rPr>
              <w:t xml:space="preserve">    </w:t>
            </w:r>
            <w:r w:rsidR="00E43B45">
              <w:rPr>
                <w:rFonts w:eastAsiaTheme="minorHAnsi" w:cs="Times New Roman"/>
                <w:b/>
                <w:sz w:val="25"/>
                <w:szCs w:val="25"/>
                <w:lang w:eastAsia="en-US"/>
              </w:rPr>
              <w:t>1139</w:t>
            </w:r>
            <w:r>
              <w:rPr>
                <w:rFonts w:eastAsiaTheme="minorHAnsi" w:cs="Times New Roman"/>
                <w:b/>
                <w:sz w:val="25"/>
                <w:szCs w:val="25"/>
                <w:lang w:eastAsia="en-US"/>
              </w:rPr>
              <w:t xml:space="preserve">       </w:t>
            </w:r>
            <w:r w:rsidRPr="00552F83">
              <w:rPr>
                <w:rFonts w:eastAsiaTheme="minorHAnsi" w:cs="Times New Roman"/>
                <w:b/>
                <w:sz w:val="25"/>
                <w:szCs w:val="25"/>
                <w:lang w:eastAsia="en-US"/>
              </w:rPr>
              <w:t>/PTM-PC</w:t>
            </w:r>
            <w:r w:rsidRPr="00552F83">
              <w:rPr>
                <w:rFonts w:eastAsiaTheme="minorHAnsi" w:cs="Times New Roman"/>
                <w:b/>
                <w:sz w:val="22"/>
                <w:lang w:eastAsia="en-US"/>
              </w:rPr>
              <w:br/>
            </w:r>
            <w:r w:rsidRPr="00552F83">
              <w:rPr>
                <w:rFonts w:eastAsiaTheme="minorHAnsi" w:cs="Times New Roman"/>
                <w:sz w:val="24"/>
                <w:lang w:eastAsia="en-US"/>
              </w:rPr>
              <w:t xml:space="preserve">V/v góp ý Dự thảo </w:t>
            </w:r>
            <w:r>
              <w:rPr>
                <w:rFonts w:eastAsiaTheme="minorHAnsi" w:cs="Times New Roman"/>
                <w:sz w:val="24"/>
                <w:lang w:eastAsia="en-US"/>
              </w:rPr>
              <w:t xml:space="preserve">Thông tư hướng dẫn </w:t>
            </w:r>
          </w:p>
          <w:p w14:paraId="7F95080E" w14:textId="66B45128" w:rsidR="00552F83" w:rsidRPr="00552F83" w:rsidRDefault="00552F83" w:rsidP="00E32C14">
            <w:pPr>
              <w:spacing w:after="0" w:line="259" w:lineRule="auto"/>
              <w:ind w:firstLine="0"/>
              <w:jc w:val="center"/>
              <w:rPr>
                <w:rFonts w:eastAsiaTheme="minorHAnsi" w:cs="Times New Roman"/>
                <w:b/>
                <w:sz w:val="22"/>
                <w:lang w:eastAsia="en-US"/>
              </w:rPr>
            </w:pPr>
            <w:r>
              <w:rPr>
                <w:rFonts w:eastAsiaTheme="minorHAnsi" w:cs="Times New Roman"/>
                <w:sz w:val="24"/>
                <w:lang w:eastAsia="en-US"/>
              </w:rPr>
              <w:t>Nghị định 43/2017/NĐ-CP về nhãn hàng hóa</w:t>
            </w:r>
          </w:p>
        </w:tc>
        <w:tc>
          <w:tcPr>
            <w:tcW w:w="5528" w:type="dxa"/>
            <w:shd w:val="clear" w:color="auto" w:fill="auto"/>
          </w:tcPr>
          <w:p w14:paraId="1362FDD8" w14:textId="77777777" w:rsidR="00552F83" w:rsidRPr="00552F83" w:rsidRDefault="00552F83" w:rsidP="00552F83">
            <w:pPr>
              <w:spacing w:line="259" w:lineRule="auto"/>
              <w:ind w:firstLine="0"/>
              <w:jc w:val="center"/>
              <w:rPr>
                <w:rFonts w:eastAsiaTheme="minorHAnsi" w:cs="Times New Roman"/>
                <w:b/>
                <w:sz w:val="25"/>
                <w:szCs w:val="25"/>
                <w:lang w:eastAsia="en-US"/>
              </w:rPr>
            </w:pPr>
            <w:r w:rsidRPr="00552F83">
              <w:rPr>
                <w:rFonts w:eastAsiaTheme="minorHAnsi" w:cs="Times New Roman"/>
                <w:noProof/>
                <w:sz w:val="26"/>
                <w:szCs w:val="26"/>
                <w:lang w:eastAsia="en-US"/>
              </w:rPr>
              <mc:AlternateContent>
                <mc:Choice Requires="wps">
                  <w:drawing>
                    <wp:anchor distT="4294967295" distB="4294967295" distL="114300" distR="114300" simplePos="0" relativeHeight="251660288" behindDoc="0" locked="0" layoutInCell="1" allowOverlap="1" wp14:anchorId="33835056" wp14:editId="4FADC404">
                      <wp:simplePos x="0" y="0"/>
                      <wp:positionH relativeFrom="column">
                        <wp:posOffset>817880</wp:posOffset>
                      </wp:positionH>
                      <wp:positionV relativeFrom="paragraph">
                        <wp:posOffset>440055</wp:posOffset>
                      </wp:positionV>
                      <wp:extent cx="1774825" cy="0"/>
                      <wp:effectExtent l="0" t="0" r="349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48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F60326"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pt,34.65pt" to="204.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" strokecolor="#5b9bd5" strokeweight=".5pt">
                      <v:stroke joinstyle="miter"/>
                      <o:lock v:ext="edit" shapetype="f"/>
                    </v:line>
                  </w:pict>
                </mc:Fallback>
              </mc:AlternateContent>
            </w:r>
            <w:r w:rsidRPr="00552F83">
              <w:rPr>
                <w:rFonts w:eastAsiaTheme="minorHAnsi" w:cs="Times New Roman"/>
                <w:b/>
                <w:sz w:val="25"/>
                <w:szCs w:val="25"/>
                <w:lang w:eastAsia="en-US"/>
              </w:rPr>
              <w:t>CỘNG HÒA XÃ HỘI CHỦ NGHĨA VIỆT NAM</w:t>
            </w:r>
            <w:r w:rsidRPr="00552F83">
              <w:rPr>
                <w:rFonts w:eastAsiaTheme="minorHAnsi" w:cs="Times New Roman"/>
                <w:b/>
                <w:sz w:val="25"/>
                <w:szCs w:val="25"/>
                <w:lang w:eastAsia="en-US"/>
              </w:rPr>
              <w:br/>
              <w:t>Độc lập – Tự do – Hạnh phúc</w:t>
            </w:r>
          </w:p>
          <w:p w14:paraId="57B10B94" w14:textId="09C28EA8" w:rsidR="00552F83" w:rsidRPr="00552F83" w:rsidRDefault="00552F83" w:rsidP="00552F83">
            <w:pPr>
              <w:spacing w:before="240" w:line="259" w:lineRule="auto"/>
              <w:ind w:firstLine="0"/>
              <w:jc w:val="center"/>
              <w:rPr>
                <w:rFonts w:eastAsiaTheme="minorHAnsi" w:cs="Times New Roman"/>
                <w:i/>
                <w:sz w:val="26"/>
                <w:szCs w:val="26"/>
                <w:lang w:eastAsia="en-US"/>
              </w:rPr>
            </w:pPr>
            <w:r w:rsidRPr="00552F83">
              <w:rPr>
                <w:rFonts w:eastAsiaTheme="minorHAnsi" w:cs="Times New Roman"/>
                <w:i/>
                <w:sz w:val="26"/>
                <w:szCs w:val="26"/>
                <w:lang w:eastAsia="en-US"/>
              </w:rPr>
              <w:t xml:space="preserve">Hà Nội, ngày  </w:t>
            </w:r>
            <w:r>
              <w:rPr>
                <w:rFonts w:eastAsiaTheme="minorHAnsi" w:cs="Times New Roman"/>
                <w:i/>
                <w:sz w:val="26"/>
                <w:szCs w:val="26"/>
                <w:lang w:eastAsia="en-US"/>
              </w:rPr>
              <w:t xml:space="preserve"> </w:t>
            </w:r>
            <w:r w:rsidRPr="00552F83">
              <w:rPr>
                <w:rFonts w:eastAsiaTheme="minorHAnsi" w:cs="Times New Roman"/>
                <w:i/>
                <w:sz w:val="26"/>
                <w:szCs w:val="26"/>
                <w:lang w:eastAsia="en-US"/>
              </w:rPr>
              <w:t xml:space="preserve"> </w:t>
            </w:r>
            <w:r w:rsidR="00E43B45">
              <w:rPr>
                <w:rFonts w:eastAsiaTheme="minorHAnsi" w:cs="Times New Roman"/>
                <w:i/>
                <w:sz w:val="26"/>
                <w:szCs w:val="26"/>
                <w:lang w:eastAsia="en-US"/>
              </w:rPr>
              <w:t>20</w:t>
            </w:r>
            <w:r w:rsidRPr="00552F83">
              <w:rPr>
                <w:rFonts w:eastAsiaTheme="minorHAnsi" w:cs="Times New Roman"/>
                <w:i/>
                <w:sz w:val="26"/>
                <w:szCs w:val="26"/>
                <w:lang w:eastAsia="en-US"/>
              </w:rPr>
              <w:t xml:space="preserve"> </w:t>
            </w:r>
            <w:r w:rsidR="00140869">
              <w:rPr>
                <w:rFonts w:eastAsiaTheme="minorHAnsi" w:cs="Times New Roman"/>
                <w:i/>
                <w:sz w:val="26"/>
                <w:szCs w:val="26"/>
                <w:lang w:eastAsia="en-US"/>
              </w:rPr>
              <w:t xml:space="preserve">    </w:t>
            </w:r>
            <w:r w:rsidRPr="00552F83">
              <w:rPr>
                <w:rFonts w:eastAsiaTheme="minorHAnsi" w:cs="Times New Roman"/>
                <w:i/>
                <w:sz w:val="26"/>
                <w:szCs w:val="26"/>
                <w:lang w:eastAsia="en-US"/>
              </w:rPr>
              <w:t xml:space="preserve"> tháng </w:t>
            </w:r>
            <w:r>
              <w:rPr>
                <w:rFonts w:eastAsiaTheme="minorHAnsi" w:cs="Times New Roman"/>
                <w:i/>
                <w:sz w:val="26"/>
                <w:szCs w:val="26"/>
                <w:lang w:eastAsia="en-US"/>
              </w:rPr>
              <w:t>5</w:t>
            </w:r>
            <w:r w:rsidRPr="00552F83">
              <w:rPr>
                <w:rFonts w:eastAsiaTheme="minorHAnsi" w:cs="Times New Roman"/>
                <w:i/>
                <w:sz w:val="26"/>
                <w:szCs w:val="26"/>
                <w:lang w:eastAsia="en-US"/>
              </w:rPr>
              <w:t xml:space="preserve"> năm 2019</w:t>
            </w:r>
          </w:p>
        </w:tc>
      </w:tr>
    </w:tbl>
    <w:p w14:paraId="0033531D" w14:textId="77777777" w:rsidR="00140869" w:rsidRPr="00E32C14" w:rsidRDefault="00140869" w:rsidP="00140869">
      <w:pPr>
        <w:spacing w:after="0" w:line="240" w:lineRule="auto"/>
        <w:jc w:val="both"/>
        <w:rPr>
          <w:rFonts w:cs="Times New Roman"/>
          <w:b/>
        </w:rPr>
      </w:pPr>
    </w:p>
    <w:p w14:paraId="0896A91B" w14:textId="7090DB20" w:rsidR="00552F83" w:rsidRPr="00552F83" w:rsidRDefault="005761E9" w:rsidP="00140869">
      <w:pPr>
        <w:spacing w:after="0" w:line="240" w:lineRule="auto"/>
        <w:jc w:val="both"/>
        <w:rPr>
          <w:rFonts w:cs="Times New Roman"/>
          <w:b/>
        </w:rPr>
      </w:pPr>
      <w:r w:rsidRPr="00552F83">
        <w:rPr>
          <w:rFonts w:cs="Times New Roman"/>
          <w:b/>
        </w:rPr>
        <w:t xml:space="preserve">Kính gửi: </w:t>
      </w:r>
      <w:r w:rsidR="00552F83" w:rsidRPr="00552F83">
        <w:rPr>
          <w:rFonts w:cs="Times New Roman"/>
          <w:b/>
        </w:rPr>
        <w:tab/>
        <w:t>Cục Quản lý chất lượng sản phẩm, hàng hóa</w:t>
      </w:r>
      <w:r w:rsidRPr="00552F83">
        <w:rPr>
          <w:rFonts w:cs="Times New Roman"/>
          <w:b/>
        </w:rPr>
        <w:t xml:space="preserve"> </w:t>
      </w:r>
    </w:p>
    <w:p w14:paraId="73C84B9D" w14:textId="4C083602" w:rsidR="005761E9" w:rsidRDefault="005761E9" w:rsidP="00140869">
      <w:pPr>
        <w:spacing w:after="0" w:line="240" w:lineRule="auto"/>
        <w:ind w:left="1440"/>
        <w:jc w:val="both"/>
        <w:rPr>
          <w:rFonts w:cs="Times New Roman"/>
          <w:b/>
        </w:rPr>
      </w:pPr>
      <w:r w:rsidRPr="00552F83">
        <w:rPr>
          <w:rFonts w:cs="Times New Roman"/>
          <w:b/>
        </w:rPr>
        <w:t>Bộ Khoa học và Công nghệ</w:t>
      </w:r>
    </w:p>
    <w:p w14:paraId="720CC696" w14:textId="77777777" w:rsidR="00140869" w:rsidRPr="00E32C14" w:rsidRDefault="00140869" w:rsidP="00140869">
      <w:pPr>
        <w:spacing w:after="0" w:line="240" w:lineRule="auto"/>
        <w:ind w:left="1440"/>
        <w:jc w:val="both"/>
        <w:rPr>
          <w:rFonts w:cs="Times New Roman"/>
          <w:b/>
        </w:rPr>
      </w:pPr>
    </w:p>
    <w:p w14:paraId="6609B9A6" w14:textId="0F6EE5F8" w:rsidR="005761E9" w:rsidRPr="00140869" w:rsidRDefault="005761E9" w:rsidP="00E32C14">
      <w:pPr>
        <w:spacing w:before="100" w:after="60" w:line="312" w:lineRule="auto"/>
        <w:jc w:val="both"/>
        <w:rPr>
          <w:rFonts w:cs="Times New Roman"/>
          <w:sz w:val="27"/>
          <w:szCs w:val="27"/>
        </w:rPr>
      </w:pPr>
      <w:r w:rsidRPr="00140869">
        <w:rPr>
          <w:rFonts w:cs="Times New Roman"/>
          <w:sz w:val="27"/>
          <w:szCs w:val="27"/>
        </w:rPr>
        <w:t>Trả lời Công văn số</w:t>
      </w:r>
      <w:r w:rsidR="00552F83" w:rsidRPr="00140869">
        <w:rPr>
          <w:rFonts w:cs="Times New Roman"/>
          <w:sz w:val="27"/>
          <w:szCs w:val="27"/>
        </w:rPr>
        <w:t xml:space="preserve"> 994/BKHCN-TĐC</w:t>
      </w:r>
      <w:r w:rsidRPr="00140869">
        <w:rPr>
          <w:rFonts w:cs="Times New Roman"/>
          <w:sz w:val="27"/>
          <w:szCs w:val="27"/>
        </w:rPr>
        <w:t xml:space="preserve"> ngày</w:t>
      </w:r>
      <w:r w:rsidR="00552F83" w:rsidRPr="00140869">
        <w:rPr>
          <w:rFonts w:cs="Times New Roman"/>
          <w:sz w:val="27"/>
          <w:szCs w:val="27"/>
        </w:rPr>
        <w:t xml:space="preserve"> 09/4/2019</w:t>
      </w:r>
      <w:r w:rsidR="00A5312F" w:rsidRPr="00140869">
        <w:rPr>
          <w:rFonts w:cs="Times New Roman"/>
          <w:sz w:val="27"/>
          <w:szCs w:val="27"/>
        </w:rPr>
        <w:t xml:space="preserve"> </w:t>
      </w:r>
      <w:r w:rsidRPr="00140869">
        <w:rPr>
          <w:rFonts w:cs="Times New Roman"/>
          <w:sz w:val="27"/>
          <w:szCs w:val="27"/>
        </w:rPr>
        <w:t>của Quý Cơ quan về việc đề nghị góp ý đối với dự thảo Thông tư hướng dẫn Nghị định 43/2017/NĐ-CP</w:t>
      </w:r>
      <w:r w:rsidR="00DF0B6A" w:rsidRPr="00140869">
        <w:rPr>
          <w:rFonts w:cs="Times New Roman"/>
          <w:sz w:val="27"/>
          <w:szCs w:val="27"/>
        </w:rPr>
        <w:t xml:space="preserve"> về </w:t>
      </w:r>
      <w:r w:rsidR="00552F83" w:rsidRPr="00140869">
        <w:rPr>
          <w:rFonts w:cs="Times New Roman"/>
          <w:sz w:val="27"/>
          <w:szCs w:val="27"/>
        </w:rPr>
        <w:t>nhãn hàng hóa (sau đây gọi</w:t>
      </w:r>
      <w:r w:rsidR="003A63BF">
        <w:rPr>
          <w:rFonts w:cs="Times New Roman"/>
          <w:sz w:val="27"/>
          <w:szCs w:val="27"/>
        </w:rPr>
        <w:t xml:space="preserve"> tắt</w:t>
      </w:r>
      <w:r w:rsidR="00552F83" w:rsidRPr="00140869">
        <w:rPr>
          <w:rFonts w:cs="Times New Roman"/>
          <w:sz w:val="27"/>
          <w:szCs w:val="27"/>
        </w:rPr>
        <w:t xml:space="preserve"> là Dự thảo)</w:t>
      </w:r>
      <w:r w:rsidRPr="00140869">
        <w:rPr>
          <w:rFonts w:cs="Times New Roman"/>
          <w:sz w:val="27"/>
          <w:szCs w:val="27"/>
        </w:rPr>
        <w:t xml:space="preserve">, </w:t>
      </w:r>
      <w:r w:rsidR="00564D03" w:rsidRPr="00140869">
        <w:rPr>
          <w:rFonts w:cs="Times New Roman"/>
          <w:sz w:val="27"/>
          <w:szCs w:val="27"/>
        </w:rPr>
        <w:t xml:space="preserve">trên cơ sở tham khảo ý kiến doanh nghiệp, </w:t>
      </w:r>
      <w:r w:rsidRPr="00140869">
        <w:rPr>
          <w:rFonts w:cs="Times New Roman"/>
          <w:sz w:val="27"/>
          <w:szCs w:val="27"/>
        </w:rPr>
        <w:t xml:space="preserve">Phòng Thương mại và Công nghiệp Việt Nam (VCCI) có một số ý kiến </w:t>
      </w:r>
      <w:r w:rsidR="00BF76D1">
        <w:rPr>
          <w:rFonts w:cs="Times New Roman"/>
          <w:sz w:val="27"/>
          <w:szCs w:val="27"/>
        </w:rPr>
        <w:t xml:space="preserve">ban đầu </w:t>
      </w:r>
      <w:r w:rsidRPr="00140869">
        <w:rPr>
          <w:rFonts w:cs="Times New Roman"/>
          <w:sz w:val="27"/>
          <w:szCs w:val="27"/>
        </w:rPr>
        <w:t>như sau:</w:t>
      </w:r>
    </w:p>
    <w:p w14:paraId="068B387F" w14:textId="3A3ECC45" w:rsidR="005761E9" w:rsidRPr="00140869" w:rsidRDefault="00552F83" w:rsidP="00E32C14">
      <w:pPr>
        <w:pStyle w:val="ListParagraph"/>
        <w:spacing w:before="100" w:after="60"/>
        <w:rPr>
          <w:rFonts w:cs="Times New Roman"/>
          <w:sz w:val="27"/>
          <w:szCs w:val="27"/>
        </w:rPr>
      </w:pPr>
      <w:r w:rsidRPr="00140869">
        <w:rPr>
          <w:rFonts w:cs="Times New Roman"/>
          <w:sz w:val="27"/>
          <w:szCs w:val="27"/>
        </w:rPr>
        <w:t>Về l</w:t>
      </w:r>
      <w:r w:rsidR="005761E9" w:rsidRPr="00140869">
        <w:rPr>
          <w:rFonts w:cs="Times New Roman"/>
          <w:sz w:val="27"/>
          <w:szCs w:val="27"/>
        </w:rPr>
        <w:t>ưu thông hàng hóa</w:t>
      </w:r>
      <w:r w:rsidR="00C373A4" w:rsidRPr="00140869">
        <w:rPr>
          <w:rFonts w:cs="Times New Roman"/>
          <w:sz w:val="27"/>
          <w:szCs w:val="27"/>
        </w:rPr>
        <w:t xml:space="preserve"> (điều 2 Dự thảo)</w:t>
      </w:r>
    </w:p>
    <w:p w14:paraId="26031C3B" w14:textId="414285BD" w:rsidR="00763775" w:rsidRPr="00140869" w:rsidRDefault="005D06D7" w:rsidP="00E32C14">
      <w:pPr>
        <w:spacing w:before="100" w:after="60" w:line="312" w:lineRule="auto"/>
        <w:jc w:val="both"/>
        <w:rPr>
          <w:rFonts w:cs="Times New Roman"/>
          <w:sz w:val="27"/>
          <w:szCs w:val="27"/>
        </w:rPr>
      </w:pPr>
      <w:r w:rsidRPr="00140869">
        <w:rPr>
          <w:rFonts w:cs="Times New Roman"/>
          <w:sz w:val="27"/>
          <w:szCs w:val="27"/>
        </w:rPr>
        <w:t>Lưu thông hàng hóa được định nghĩa tại khoản 7 điều 3 Nghị định 43/2017/NĐ-CP</w:t>
      </w:r>
      <w:r w:rsidR="00161E3B" w:rsidRPr="00140869">
        <w:rPr>
          <w:rFonts w:cs="Times New Roman"/>
          <w:sz w:val="27"/>
          <w:szCs w:val="27"/>
        </w:rPr>
        <w:t xml:space="preserve"> (sau đây gọi tắt là Nghị định 43)</w:t>
      </w:r>
      <w:r w:rsidRPr="00140869">
        <w:rPr>
          <w:rFonts w:cs="Times New Roman"/>
          <w:sz w:val="27"/>
          <w:szCs w:val="27"/>
        </w:rPr>
        <w:t xml:space="preserve"> </w:t>
      </w:r>
      <w:r w:rsidR="00763775" w:rsidRPr="00140869">
        <w:rPr>
          <w:rFonts w:cs="Times New Roman"/>
          <w:sz w:val="27"/>
          <w:szCs w:val="27"/>
        </w:rPr>
        <w:t xml:space="preserve">và được nhắc lại trong điều 2 Dự thảo </w:t>
      </w:r>
      <w:r w:rsidRPr="00140869">
        <w:rPr>
          <w:rFonts w:cs="Times New Roman"/>
          <w:sz w:val="27"/>
          <w:szCs w:val="27"/>
        </w:rPr>
        <w:t>gồm các hoạt động trưng bày, khuyến mại, vận chuyển và lưu giữ hàng hóa</w:t>
      </w:r>
      <w:r w:rsidR="00763775" w:rsidRPr="00140869">
        <w:rPr>
          <w:rFonts w:cs="Times New Roman"/>
          <w:sz w:val="27"/>
          <w:szCs w:val="27"/>
        </w:rPr>
        <w:t xml:space="preserve"> trong </w:t>
      </w:r>
      <w:r w:rsidR="00763775" w:rsidRPr="00140869">
        <w:rPr>
          <w:rFonts w:cs="Times New Roman"/>
          <w:b/>
          <w:i/>
          <w:sz w:val="27"/>
          <w:szCs w:val="27"/>
        </w:rPr>
        <w:t xml:space="preserve">quá trình mua bán hàng hóa. </w:t>
      </w:r>
      <w:r w:rsidR="00763775" w:rsidRPr="00140869">
        <w:rPr>
          <w:rFonts w:cs="Times New Roman"/>
          <w:sz w:val="27"/>
          <w:szCs w:val="27"/>
        </w:rPr>
        <w:t xml:space="preserve">Như vậy, </w:t>
      </w:r>
      <w:r w:rsidR="00982FC5" w:rsidRPr="00140869">
        <w:rPr>
          <w:rFonts w:cs="Times New Roman"/>
          <w:sz w:val="27"/>
          <w:szCs w:val="27"/>
        </w:rPr>
        <w:t xml:space="preserve">khi vận chuyển trong quá trình mua bán hàng hóa, như vận chuyển từ cơ sở sản xuất, nhà máy đến đại lý hay đơn vị bán hàng, từ doanh nghiệp đến doanh nghiệp bán, </w:t>
      </w:r>
      <w:r w:rsidR="00763775" w:rsidRPr="00140869">
        <w:rPr>
          <w:rFonts w:cs="Times New Roman"/>
          <w:sz w:val="27"/>
          <w:szCs w:val="27"/>
        </w:rPr>
        <w:t>hàng hóa phải thực hiện việc ghi nhãn theo quy định tại Nghị định</w:t>
      </w:r>
      <w:r w:rsidR="00982FC5" w:rsidRPr="00140869">
        <w:rPr>
          <w:rFonts w:cs="Times New Roman"/>
          <w:sz w:val="27"/>
          <w:szCs w:val="27"/>
        </w:rPr>
        <w:t xml:space="preserve">. </w:t>
      </w:r>
    </w:p>
    <w:p w14:paraId="3101E89D" w14:textId="29CEEBC3" w:rsidR="00965410" w:rsidRPr="00140869" w:rsidRDefault="00965410" w:rsidP="00E32C14">
      <w:pPr>
        <w:spacing w:before="100" w:after="60" w:line="312" w:lineRule="auto"/>
        <w:jc w:val="both"/>
        <w:rPr>
          <w:rFonts w:cs="Times New Roman"/>
          <w:sz w:val="27"/>
          <w:szCs w:val="27"/>
        </w:rPr>
      </w:pPr>
      <w:r w:rsidRPr="00140869">
        <w:rPr>
          <w:rFonts w:cs="Times New Roman"/>
          <w:sz w:val="27"/>
          <w:szCs w:val="27"/>
        </w:rPr>
        <w:t>Tuy nhiên, n</w:t>
      </w:r>
      <w:r w:rsidR="00284AEF" w:rsidRPr="00140869">
        <w:rPr>
          <w:rFonts w:cs="Times New Roman"/>
          <w:sz w:val="27"/>
          <w:szCs w:val="27"/>
        </w:rPr>
        <w:t xml:space="preserve">hiều doanh nghiệp có ý kiến về việc quy định như trên là chưa thực sự hợp lý, có thể gây ra </w:t>
      </w:r>
      <w:r w:rsidRPr="00140869">
        <w:rPr>
          <w:rFonts w:cs="Times New Roman"/>
          <w:sz w:val="27"/>
          <w:szCs w:val="27"/>
        </w:rPr>
        <w:t>khó khăn trên thực tế. Các trường hợp vận chuyển trong quá trình sản xuất hàng hóa rất đa dạng như vận chuyển từ cửa khẩu về kho lưu giữ, vận chuyển từ kho lưu giữ này sang kho lưu giữ khác, vận chuyển từ kho lưu giữ sang nhà máy/cơ sở sản xuất và ngược lại, vận chuyển từ nhà máy này sang nhà máy khác. Vì vậy, việc quy định hàng hóa vận chuyển từ kho lưu giữ đầu tiên đi nơi khác được coi là hàng hóa lưu thông và phải thực hiện ghi nhãn là không phù hợp với Nghị định 43, gây khó khăn và bất cập cho doanh nghiệp.</w:t>
      </w:r>
    </w:p>
    <w:p w14:paraId="56DF91C1" w14:textId="6C4A5A90" w:rsidR="00965410" w:rsidRPr="00140869" w:rsidRDefault="00965410" w:rsidP="00E32C14">
      <w:pPr>
        <w:spacing w:before="100" w:after="60" w:line="312" w:lineRule="auto"/>
        <w:jc w:val="both"/>
        <w:rPr>
          <w:rFonts w:cs="Times New Roman"/>
          <w:sz w:val="27"/>
          <w:szCs w:val="27"/>
        </w:rPr>
      </w:pPr>
      <w:r w:rsidRPr="00140869">
        <w:rPr>
          <w:rFonts w:cs="Times New Roman"/>
          <w:sz w:val="27"/>
          <w:szCs w:val="27"/>
        </w:rPr>
        <w:t xml:space="preserve">Từ lý do trên, </w:t>
      </w:r>
      <w:r w:rsidRPr="00140869">
        <w:rPr>
          <w:rFonts w:cs="Times New Roman"/>
          <w:sz w:val="27"/>
          <w:szCs w:val="27"/>
          <w:u w:val="single"/>
        </w:rPr>
        <w:t>đề nghị ban soạn thảo cân nhắc bỏ</w:t>
      </w:r>
      <w:r w:rsidRPr="00140869">
        <w:rPr>
          <w:rFonts w:cs="Times New Roman"/>
          <w:sz w:val="27"/>
          <w:szCs w:val="27"/>
        </w:rPr>
        <w:t xml:space="preserve"> đoạn 3 điều 2 Dự thảo, đồng thời bổ sung giải thích chi tiết về lưu thông hàng hóa như giải thích trên để tạo thuận lợi cho hoạt động của doanh nghiệp.</w:t>
      </w:r>
    </w:p>
    <w:p w14:paraId="7D3E4CFB" w14:textId="23ECCB55" w:rsidR="00C373A4" w:rsidRPr="00140869" w:rsidRDefault="00C373A4" w:rsidP="00E32C14">
      <w:pPr>
        <w:pStyle w:val="ListParagraph"/>
        <w:spacing w:before="100" w:after="60"/>
        <w:rPr>
          <w:rFonts w:cs="Times New Roman"/>
          <w:sz w:val="27"/>
          <w:szCs w:val="27"/>
        </w:rPr>
      </w:pPr>
      <w:r w:rsidRPr="00140869">
        <w:rPr>
          <w:rFonts w:cs="Times New Roman"/>
          <w:sz w:val="27"/>
          <w:szCs w:val="27"/>
        </w:rPr>
        <w:t>V</w:t>
      </w:r>
      <w:r w:rsidR="00552F83" w:rsidRPr="00140869">
        <w:rPr>
          <w:rFonts w:cs="Times New Roman"/>
          <w:sz w:val="27"/>
          <w:szCs w:val="27"/>
        </w:rPr>
        <w:t>ề v</w:t>
      </w:r>
      <w:r w:rsidRPr="00140869">
        <w:rPr>
          <w:rFonts w:cs="Times New Roman"/>
          <w:sz w:val="27"/>
          <w:szCs w:val="27"/>
        </w:rPr>
        <w:t>ị trí nhãn hàng hóa trong trường hợp hàng hóa có cả bao bì trực tiếp và bao bì ngoài (điều 3 Dự thảo)</w:t>
      </w:r>
    </w:p>
    <w:p w14:paraId="5A1C3C4F" w14:textId="77777777" w:rsidR="00804707" w:rsidRPr="00140869" w:rsidRDefault="00804707" w:rsidP="00E32C14">
      <w:pPr>
        <w:spacing w:before="100" w:after="60" w:line="312" w:lineRule="auto"/>
        <w:jc w:val="both"/>
        <w:rPr>
          <w:rFonts w:cs="Times New Roman"/>
          <w:sz w:val="27"/>
          <w:szCs w:val="27"/>
        </w:rPr>
      </w:pPr>
      <w:r w:rsidRPr="00140869">
        <w:rPr>
          <w:rFonts w:cs="Times New Roman"/>
          <w:sz w:val="27"/>
          <w:szCs w:val="27"/>
        </w:rPr>
        <w:t xml:space="preserve">Khoản 2 điều 3 Dự thảo quy định về việc ghi nhãn hàng hóa trong trường hợp có cả bao bì trực tiếp và bao bì ngoài. Theo đó, nếu đối tượng mua bán là cả bao bì </w:t>
      </w:r>
      <w:r w:rsidRPr="00140869">
        <w:rPr>
          <w:rFonts w:cs="Times New Roman"/>
          <w:sz w:val="27"/>
          <w:szCs w:val="27"/>
        </w:rPr>
        <w:lastRenderedPageBreak/>
        <w:t>ngoài hoặc đơn vị hàng hóa nhỏ có bao bì trực tiếp bên trong thì phải ghi nhãn đầy đủ cho cả bao bì ngoài và bao bì trực tiếp.</w:t>
      </w:r>
    </w:p>
    <w:p w14:paraId="084277BF" w14:textId="77777777" w:rsidR="00804707" w:rsidRPr="00140869" w:rsidRDefault="00804707" w:rsidP="00E32C14">
      <w:pPr>
        <w:spacing w:before="100" w:after="60" w:line="312" w:lineRule="auto"/>
        <w:jc w:val="both"/>
        <w:rPr>
          <w:rFonts w:cs="Times New Roman"/>
          <w:sz w:val="27"/>
          <w:szCs w:val="27"/>
        </w:rPr>
      </w:pPr>
      <w:r w:rsidRPr="00140869">
        <w:rPr>
          <w:rFonts w:cs="Times New Roman"/>
          <w:sz w:val="27"/>
          <w:szCs w:val="27"/>
        </w:rPr>
        <w:t xml:space="preserve">Tuy nhiên, cần lưu ý rằng nếu hàng hóa có thể bóc ra để bán lẻ từng đơn vị hàng hóa thì việc quy định hàng hóa phải ghi nhãn cả với bao bì ngoài là điều không cần thiết, </w:t>
      </w:r>
      <w:r w:rsidR="00100092" w:rsidRPr="00140869">
        <w:rPr>
          <w:rFonts w:cs="Times New Roman"/>
          <w:sz w:val="27"/>
          <w:szCs w:val="27"/>
        </w:rPr>
        <w:t>gây khó khăn cho doanh nghiệp trong việc thể hiện hình thức của bao bì ngoài.</w:t>
      </w:r>
    </w:p>
    <w:p w14:paraId="78F89414" w14:textId="77777777" w:rsidR="00100092" w:rsidRPr="00140869" w:rsidRDefault="00100092" w:rsidP="00E32C14">
      <w:pPr>
        <w:spacing w:before="100" w:after="60" w:line="312" w:lineRule="auto"/>
        <w:jc w:val="both"/>
        <w:rPr>
          <w:rFonts w:cs="Times New Roman"/>
          <w:sz w:val="27"/>
          <w:szCs w:val="27"/>
        </w:rPr>
      </w:pPr>
      <w:r w:rsidRPr="00140869">
        <w:rPr>
          <w:rFonts w:cs="Times New Roman"/>
          <w:sz w:val="27"/>
          <w:szCs w:val="27"/>
        </w:rPr>
        <w:t>Ví dụ: Sản phẩm hộp bánh trung thu thường gồm 4 bánh trung thu nhỏ, trong đó các đơn vị bánh trung thu này đều được bọc bao bì trực tiếp và thực hiện việc ghi nhãn với bao bì này. Bao bì ngoài là hộp bánh chủ yếu mang tính hình thức. Người tiêu dùng có thể dễ dàng xem các thông tin được ghi ở bao bì trực tiếp</w:t>
      </w:r>
      <w:r w:rsidR="00E83588" w:rsidRPr="00140869">
        <w:rPr>
          <w:rFonts w:cs="Times New Roman"/>
          <w:sz w:val="27"/>
          <w:szCs w:val="27"/>
        </w:rPr>
        <w:t>. Vì vậy, việc quy định phải ghi nhãn cho bao bì ngoài có thể khó khăn cho doanh nghiệp trong việc thể hiện hình thức cho bao bì ngoài.</w:t>
      </w:r>
    </w:p>
    <w:p w14:paraId="7355BE38" w14:textId="13EFEF13" w:rsidR="00514BDB" w:rsidRPr="00140869" w:rsidRDefault="00E83588" w:rsidP="00E32C14">
      <w:pPr>
        <w:spacing w:before="100" w:after="60" w:line="312" w:lineRule="auto"/>
        <w:jc w:val="both"/>
        <w:rPr>
          <w:rFonts w:cs="Times New Roman"/>
          <w:sz w:val="27"/>
          <w:szCs w:val="27"/>
        </w:rPr>
      </w:pPr>
      <w:r w:rsidRPr="00140869">
        <w:rPr>
          <w:rFonts w:cs="Times New Roman"/>
          <w:sz w:val="27"/>
          <w:szCs w:val="27"/>
        </w:rPr>
        <w:t xml:space="preserve">Từ lý do trên, </w:t>
      </w:r>
      <w:r w:rsidRPr="00140869">
        <w:rPr>
          <w:rFonts w:cs="Times New Roman"/>
          <w:sz w:val="27"/>
          <w:szCs w:val="27"/>
          <w:u w:val="single"/>
        </w:rPr>
        <w:t>đề nghị ban soạn thảo cân nhắc sửa</w:t>
      </w:r>
      <w:r w:rsidRPr="00140869">
        <w:rPr>
          <w:rFonts w:cs="Times New Roman"/>
          <w:sz w:val="27"/>
          <w:szCs w:val="27"/>
        </w:rPr>
        <w:t xml:space="preserve"> quy định trên theo hướng: “</w:t>
      </w:r>
      <w:r w:rsidR="002C6086" w:rsidRPr="00140869">
        <w:rPr>
          <w:rFonts w:cs="Times New Roman"/>
          <w:sz w:val="27"/>
          <w:szCs w:val="27"/>
        </w:rPr>
        <w:t>N</w:t>
      </w:r>
      <w:r w:rsidRPr="00140869">
        <w:rPr>
          <w:rFonts w:cs="Times New Roman"/>
          <w:sz w:val="27"/>
          <w:szCs w:val="27"/>
        </w:rPr>
        <w:t xml:space="preserve">ếu đối tượng hàng hóa là cả bao bì ngoài hoặc bán lẻ đơn vị hàng hóa nhỏ có bao bì trực tiếp bên trong thì </w:t>
      </w:r>
      <w:r w:rsidRPr="00140869">
        <w:rPr>
          <w:rFonts w:cs="Times New Roman"/>
          <w:i/>
          <w:sz w:val="27"/>
          <w:szCs w:val="27"/>
        </w:rPr>
        <w:t>phải ghi nhãn cho bao bì trực tiếp</w:t>
      </w:r>
      <w:r w:rsidRPr="00140869">
        <w:rPr>
          <w:rFonts w:cs="Times New Roman"/>
          <w:sz w:val="27"/>
          <w:szCs w:val="27"/>
        </w:rPr>
        <w:t>”.</w:t>
      </w:r>
      <w:r w:rsidR="00965410" w:rsidRPr="00140869">
        <w:rPr>
          <w:rFonts w:cs="Times New Roman"/>
          <w:sz w:val="27"/>
          <w:szCs w:val="27"/>
        </w:rPr>
        <w:t xml:space="preserve"> </w:t>
      </w:r>
      <w:r w:rsidR="00EB79C1" w:rsidRPr="00140869">
        <w:rPr>
          <w:rFonts w:cs="Times New Roman"/>
          <w:sz w:val="27"/>
          <w:szCs w:val="27"/>
        </w:rPr>
        <w:t>Đồng thời bỏ quy định tại Khoản 3.</w:t>
      </w:r>
    </w:p>
    <w:p w14:paraId="3B6F6D65" w14:textId="77777777" w:rsidR="00C373A4" w:rsidRPr="00140869" w:rsidRDefault="00C373A4" w:rsidP="00E32C14">
      <w:pPr>
        <w:pStyle w:val="ListParagraph"/>
        <w:spacing w:before="100" w:after="60"/>
        <w:rPr>
          <w:rFonts w:cs="Times New Roman"/>
          <w:sz w:val="27"/>
          <w:szCs w:val="27"/>
        </w:rPr>
      </w:pPr>
      <w:r w:rsidRPr="00140869">
        <w:rPr>
          <w:rFonts w:cs="Times New Roman"/>
          <w:sz w:val="27"/>
          <w:szCs w:val="27"/>
        </w:rPr>
        <w:t>Về ghi nhãn hàng hóa trong trường hợp nhãn ghi thiếu, không đúng quy định (điều 5 Dự thảo)</w:t>
      </w:r>
    </w:p>
    <w:p w14:paraId="3CC489B1" w14:textId="76694A18" w:rsidR="002C6086" w:rsidRPr="00140869" w:rsidRDefault="00E92066" w:rsidP="00E32C14">
      <w:pPr>
        <w:spacing w:before="100" w:after="60" w:line="312" w:lineRule="auto"/>
        <w:jc w:val="both"/>
        <w:rPr>
          <w:rFonts w:cs="Times New Roman"/>
          <w:sz w:val="27"/>
          <w:szCs w:val="27"/>
        </w:rPr>
      </w:pPr>
      <w:r w:rsidRPr="00140869">
        <w:rPr>
          <w:rFonts w:cs="Times New Roman"/>
          <w:i/>
          <w:sz w:val="27"/>
          <w:szCs w:val="27"/>
        </w:rPr>
        <w:t>Thứ nhất,</w:t>
      </w:r>
      <w:r w:rsidRPr="00140869">
        <w:rPr>
          <w:rFonts w:cs="Times New Roman"/>
          <w:sz w:val="27"/>
          <w:szCs w:val="27"/>
        </w:rPr>
        <w:t xml:space="preserve"> đ</w:t>
      </w:r>
      <w:r w:rsidR="002C6086" w:rsidRPr="00140869">
        <w:rPr>
          <w:rFonts w:cs="Times New Roman"/>
          <w:sz w:val="27"/>
          <w:szCs w:val="27"/>
        </w:rPr>
        <w:t>oạn 2 điều 5 Dự thảo quy định việc bổ sung và đính chính nội dung phải được sự đồng ý của cơ quan quản lý nhà nước có thẩm quyền.</w:t>
      </w:r>
      <w:r w:rsidR="007C26FC" w:rsidRPr="00140869">
        <w:rPr>
          <w:rFonts w:cs="Times New Roman"/>
          <w:sz w:val="27"/>
          <w:szCs w:val="27"/>
        </w:rPr>
        <w:t xml:space="preserve"> </w:t>
      </w:r>
      <w:r w:rsidR="002C6086" w:rsidRPr="00140869">
        <w:rPr>
          <w:rFonts w:cs="Times New Roman"/>
          <w:sz w:val="27"/>
          <w:szCs w:val="27"/>
        </w:rPr>
        <w:t>Quy định này</w:t>
      </w:r>
      <w:r w:rsidR="00514BDB" w:rsidRPr="00140869">
        <w:rPr>
          <w:rFonts w:cs="Times New Roman"/>
          <w:sz w:val="27"/>
          <w:szCs w:val="27"/>
        </w:rPr>
        <w:t xml:space="preserve"> </w:t>
      </w:r>
      <w:r w:rsidR="007C26FC" w:rsidRPr="00140869">
        <w:rPr>
          <w:rFonts w:cs="Times New Roman"/>
          <w:sz w:val="27"/>
          <w:szCs w:val="27"/>
        </w:rPr>
        <w:t xml:space="preserve">vượt quá yêu cầu của Nghị định 43 và </w:t>
      </w:r>
      <w:r w:rsidR="00514BDB" w:rsidRPr="00140869">
        <w:rPr>
          <w:rFonts w:cs="Times New Roman"/>
          <w:sz w:val="27"/>
          <w:szCs w:val="27"/>
        </w:rPr>
        <w:t xml:space="preserve">đặt ra một thủ tục hành chính </w:t>
      </w:r>
      <w:r w:rsidR="007C26FC" w:rsidRPr="00140869">
        <w:rPr>
          <w:rFonts w:cs="Times New Roman"/>
          <w:sz w:val="27"/>
          <w:szCs w:val="27"/>
        </w:rPr>
        <w:t xml:space="preserve">mới </w:t>
      </w:r>
      <w:r w:rsidR="00514BDB" w:rsidRPr="00140869">
        <w:rPr>
          <w:rFonts w:cs="Times New Roman"/>
          <w:sz w:val="27"/>
          <w:szCs w:val="27"/>
        </w:rPr>
        <w:t>cho doanh nghiệp</w:t>
      </w:r>
      <w:r w:rsidR="007C26FC" w:rsidRPr="00140869">
        <w:rPr>
          <w:rFonts w:cs="Times New Roman"/>
          <w:sz w:val="27"/>
          <w:szCs w:val="27"/>
        </w:rPr>
        <w:t>. Trong khi đó, khoản 4 điều 14 Luật ban hành văn bản quy phạm pháp luật nghiêm cấm việc quy định thủ tục hành chính trong thông tư, trừ trường hợp được giao trong luật.</w:t>
      </w:r>
    </w:p>
    <w:p w14:paraId="404C6664" w14:textId="27E1504F" w:rsidR="00B27F2F" w:rsidRPr="00140869" w:rsidRDefault="00B27F2F" w:rsidP="00E32C14">
      <w:pPr>
        <w:spacing w:before="100" w:after="60" w:line="312" w:lineRule="auto"/>
        <w:jc w:val="both"/>
        <w:rPr>
          <w:rFonts w:cs="Times New Roman"/>
          <w:sz w:val="27"/>
          <w:szCs w:val="27"/>
        </w:rPr>
      </w:pPr>
      <w:r w:rsidRPr="00140869">
        <w:rPr>
          <w:rFonts w:cs="Times New Roman"/>
          <w:sz w:val="27"/>
          <w:szCs w:val="27"/>
        </w:rPr>
        <w:t>Bên cạnh đó, việc ghi nhãn hàng hóa (được quy định tại</w:t>
      </w:r>
      <w:r w:rsidR="00161E3B" w:rsidRPr="00140869">
        <w:rPr>
          <w:rFonts w:cs="Times New Roman"/>
          <w:sz w:val="27"/>
          <w:szCs w:val="27"/>
        </w:rPr>
        <w:t xml:space="preserve"> Điều 9</w:t>
      </w:r>
      <w:r w:rsidRPr="00140869">
        <w:rPr>
          <w:rFonts w:cs="Times New Roman"/>
          <w:sz w:val="27"/>
          <w:szCs w:val="27"/>
        </w:rPr>
        <w:t xml:space="preserve"> Nghị định 43) là hoạt động tự thân của doanh nghiệp, không phải thực hiện đăng ký hay báo cáo với cơ quan nhà nước. Vì vậy việc bổ sung và đính chính nội dung cũng cần</w:t>
      </w:r>
      <w:r w:rsidR="00B5216A" w:rsidRPr="00140869">
        <w:rPr>
          <w:rFonts w:cs="Times New Roman"/>
          <w:sz w:val="27"/>
          <w:szCs w:val="27"/>
        </w:rPr>
        <w:t xml:space="preserve"> thực hiện</w:t>
      </w:r>
      <w:r w:rsidRPr="00140869">
        <w:rPr>
          <w:rFonts w:cs="Times New Roman"/>
          <w:sz w:val="27"/>
          <w:szCs w:val="27"/>
        </w:rPr>
        <w:t xml:space="preserve"> theo chế độ tương tự.</w:t>
      </w:r>
    </w:p>
    <w:p w14:paraId="579601EE" w14:textId="33904CDE" w:rsidR="00E92066" w:rsidRPr="00140869" w:rsidRDefault="007C26FC" w:rsidP="00E32C14">
      <w:pPr>
        <w:spacing w:before="100" w:after="60" w:line="312" w:lineRule="auto"/>
        <w:jc w:val="both"/>
        <w:rPr>
          <w:rFonts w:cs="Times New Roman"/>
          <w:sz w:val="27"/>
          <w:szCs w:val="27"/>
        </w:rPr>
      </w:pPr>
      <w:r w:rsidRPr="00140869">
        <w:rPr>
          <w:rFonts w:cs="Times New Roman"/>
          <w:sz w:val="27"/>
          <w:szCs w:val="27"/>
        </w:rPr>
        <w:t xml:space="preserve">Do đó, </w:t>
      </w:r>
      <w:r w:rsidRPr="00140869">
        <w:rPr>
          <w:rFonts w:cs="Times New Roman"/>
          <w:sz w:val="27"/>
          <w:szCs w:val="27"/>
          <w:u w:val="single"/>
        </w:rPr>
        <w:t>đề nghị ban soạn thảo</w:t>
      </w:r>
      <w:r w:rsidRPr="00140869">
        <w:rPr>
          <w:rFonts w:cs="Times New Roman"/>
          <w:sz w:val="27"/>
          <w:szCs w:val="27"/>
        </w:rPr>
        <w:t xml:space="preserve"> </w:t>
      </w:r>
      <w:r w:rsidR="00B27F2F" w:rsidRPr="00140869">
        <w:rPr>
          <w:rFonts w:cs="Times New Roman"/>
          <w:sz w:val="27"/>
          <w:szCs w:val="27"/>
        </w:rPr>
        <w:t>sửa đổi quy định theo hướng</w:t>
      </w:r>
      <w:r w:rsidR="00E92066" w:rsidRPr="00140869">
        <w:rPr>
          <w:rFonts w:cs="Times New Roman"/>
          <w:sz w:val="27"/>
          <w:szCs w:val="27"/>
        </w:rPr>
        <w:t>: “</w:t>
      </w:r>
      <w:r w:rsidR="00E92066" w:rsidRPr="00140869">
        <w:rPr>
          <w:rFonts w:cs="Times New Roman"/>
          <w:i/>
          <w:sz w:val="27"/>
          <w:szCs w:val="27"/>
        </w:rPr>
        <w:t xml:space="preserve">Trong trường hợp cơ quan quản lý nhà nước có thẩm quyền yêu cầu khắc phục, sửa chữa, các tổ chức cá nhân chịu trách nhiệm về hàng hóa phải </w:t>
      </w:r>
      <w:r w:rsidR="007A6B69" w:rsidRPr="00140869">
        <w:rPr>
          <w:rFonts w:cs="Times New Roman"/>
          <w:i/>
          <w:sz w:val="27"/>
          <w:szCs w:val="27"/>
        </w:rPr>
        <w:t>thực hiện việc</w:t>
      </w:r>
      <w:r w:rsidR="00E92066" w:rsidRPr="00140869">
        <w:rPr>
          <w:rFonts w:cs="Times New Roman"/>
          <w:i/>
          <w:sz w:val="27"/>
          <w:szCs w:val="27"/>
        </w:rPr>
        <w:t xml:space="preserve"> sửa đổi bổ sung </w:t>
      </w:r>
      <w:r w:rsidR="00E92066" w:rsidRPr="00140869">
        <w:rPr>
          <w:rFonts w:cs="Times New Roman"/>
          <w:b/>
          <w:i/>
          <w:sz w:val="27"/>
          <w:szCs w:val="27"/>
        </w:rPr>
        <w:t xml:space="preserve">trong </w:t>
      </w:r>
      <w:r w:rsidR="00B5216A" w:rsidRPr="00140869">
        <w:rPr>
          <w:rFonts w:cs="Times New Roman"/>
          <w:b/>
          <w:i/>
          <w:sz w:val="27"/>
          <w:szCs w:val="27"/>
        </w:rPr>
        <w:t>(</w:t>
      </w:r>
      <w:r w:rsidR="00E92066" w:rsidRPr="00140869">
        <w:rPr>
          <w:rFonts w:cs="Times New Roman"/>
          <w:b/>
          <w:i/>
          <w:sz w:val="27"/>
          <w:szCs w:val="27"/>
        </w:rPr>
        <w:t>một khoảng thời gia</w:t>
      </w:r>
      <w:r w:rsidR="007A6B69" w:rsidRPr="00140869">
        <w:rPr>
          <w:rFonts w:cs="Times New Roman"/>
          <w:b/>
          <w:i/>
          <w:sz w:val="27"/>
          <w:szCs w:val="27"/>
        </w:rPr>
        <w:t>n theo quy định</w:t>
      </w:r>
      <w:r w:rsidR="00B5216A" w:rsidRPr="00140869">
        <w:rPr>
          <w:rFonts w:cs="Times New Roman"/>
          <w:b/>
          <w:i/>
          <w:sz w:val="27"/>
          <w:szCs w:val="27"/>
        </w:rPr>
        <w:t>)</w:t>
      </w:r>
      <w:r w:rsidR="00E92066" w:rsidRPr="00140869">
        <w:rPr>
          <w:rFonts w:cs="Times New Roman"/>
          <w:sz w:val="27"/>
          <w:szCs w:val="27"/>
        </w:rPr>
        <w:t>”.</w:t>
      </w:r>
    </w:p>
    <w:p w14:paraId="30D4E738" w14:textId="76B378B3" w:rsidR="00E92066" w:rsidRPr="00140869" w:rsidRDefault="00E93EAB" w:rsidP="00E32C14">
      <w:pPr>
        <w:spacing w:before="100" w:after="60" w:line="312" w:lineRule="auto"/>
        <w:jc w:val="both"/>
        <w:rPr>
          <w:rFonts w:cs="Times New Roman"/>
          <w:sz w:val="27"/>
          <w:szCs w:val="27"/>
        </w:rPr>
      </w:pPr>
      <w:r w:rsidRPr="00140869">
        <w:rPr>
          <w:rFonts w:cs="Times New Roman"/>
          <w:i/>
          <w:sz w:val="27"/>
          <w:szCs w:val="27"/>
        </w:rPr>
        <w:t>Thứ hai,</w:t>
      </w:r>
      <w:r w:rsidRPr="00140869">
        <w:rPr>
          <w:rFonts w:cs="Times New Roman"/>
          <w:sz w:val="27"/>
          <w:szCs w:val="27"/>
        </w:rPr>
        <w:t xml:space="preserve"> đoạn 3 điều 5 Dự thảo quy định hai hình thức bổ sung, đính chính: (i) ghi trực tiếp lên nhãn hàng hóa; (ii) ghi trên vật liệu khác và gắn chặt lên nhãn hàng hóa. Thực tế, bên cạnh hai hình thức trên, tổ chức, cá nhân chịu trách nhiệm về </w:t>
      </w:r>
      <w:r w:rsidRPr="00140869">
        <w:rPr>
          <w:rFonts w:cs="Times New Roman"/>
          <w:sz w:val="27"/>
          <w:szCs w:val="27"/>
        </w:rPr>
        <w:lastRenderedPageBreak/>
        <w:t xml:space="preserve">hàng hóa còn có thể thay thế nhãn hàng hóa (có thể bao gồm việc thay thế bao bì thương phẩm). Vì vậy, </w:t>
      </w:r>
      <w:r w:rsidRPr="00140869">
        <w:rPr>
          <w:rFonts w:cs="Times New Roman"/>
          <w:sz w:val="27"/>
          <w:szCs w:val="27"/>
          <w:u w:val="single"/>
        </w:rPr>
        <w:t>đề nghị ban soạn thảo bổ sung</w:t>
      </w:r>
      <w:r w:rsidRPr="00140869">
        <w:rPr>
          <w:rFonts w:cs="Times New Roman"/>
          <w:sz w:val="27"/>
          <w:szCs w:val="27"/>
        </w:rPr>
        <w:t xml:space="preserve"> thêm hình thức này vào điều 5 Dự thảo.</w:t>
      </w:r>
    </w:p>
    <w:p w14:paraId="5E2A7232" w14:textId="1DAA429E" w:rsidR="00EB79C1" w:rsidRPr="00140869" w:rsidRDefault="00EB79C1" w:rsidP="00E32C14">
      <w:pPr>
        <w:spacing w:before="100" w:after="60" w:line="312" w:lineRule="auto"/>
        <w:jc w:val="both"/>
        <w:rPr>
          <w:rFonts w:cs="Times New Roman"/>
          <w:sz w:val="27"/>
          <w:szCs w:val="27"/>
        </w:rPr>
      </w:pPr>
      <w:r w:rsidRPr="00140869">
        <w:rPr>
          <w:rFonts w:cs="Times New Roman"/>
          <w:i/>
          <w:sz w:val="27"/>
          <w:szCs w:val="27"/>
        </w:rPr>
        <w:t>Thứ ba,</w:t>
      </w:r>
      <w:r w:rsidRPr="00140869">
        <w:rPr>
          <w:rFonts w:cs="Times New Roman"/>
          <w:sz w:val="27"/>
          <w:szCs w:val="27"/>
        </w:rPr>
        <w:t xml:space="preserve"> đề nghị bổ sung vào đoạn 3: </w:t>
      </w:r>
      <w:r w:rsidRPr="00140869">
        <w:rPr>
          <w:rFonts w:cs="Times New Roman"/>
          <w:i/>
          <w:sz w:val="27"/>
          <w:szCs w:val="27"/>
        </w:rPr>
        <w:t xml:space="preserve">“Việc bổ sung thêm hoặc đính chính nội dung </w:t>
      </w:r>
      <w:r w:rsidRPr="00140869">
        <w:rPr>
          <w:rFonts w:cs="Times New Roman"/>
          <w:i/>
          <w:sz w:val="27"/>
          <w:szCs w:val="27"/>
          <w:u w:val="single"/>
        </w:rPr>
        <w:t>bắt buộc</w:t>
      </w:r>
      <w:r w:rsidRPr="00140869">
        <w:rPr>
          <w:rFonts w:cs="Times New Roman"/>
          <w:i/>
          <w:sz w:val="27"/>
          <w:szCs w:val="27"/>
        </w:rPr>
        <w:t xml:space="preserve"> trên nhãn thực hiện bằng cách ghi trực tiếp lên nhãn hàng hóa hoặc ghi trên vật liệu khác </w:t>
      </w:r>
      <w:r w:rsidR="00DF0B6A" w:rsidRPr="00140869">
        <w:rPr>
          <w:rFonts w:cs="Times New Roman"/>
          <w:i/>
          <w:sz w:val="27"/>
          <w:szCs w:val="27"/>
        </w:rPr>
        <w:t>..</w:t>
      </w:r>
      <w:r w:rsidRPr="00140869">
        <w:rPr>
          <w:rFonts w:cs="Times New Roman"/>
          <w:i/>
          <w:sz w:val="27"/>
          <w:szCs w:val="27"/>
        </w:rPr>
        <w:t xml:space="preserve">. </w:t>
      </w:r>
      <w:r w:rsidRPr="00140869">
        <w:rPr>
          <w:rFonts w:cs="Times New Roman"/>
          <w:i/>
          <w:sz w:val="27"/>
          <w:szCs w:val="27"/>
          <w:u w:val="single"/>
        </w:rPr>
        <w:t>Trừ trường hợp nội dung bắt buộc này đã có trên nhãn đính chính</w:t>
      </w:r>
      <w:r w:rsidRPr="00140869">
        <w:rPr>
          <w:rFonts w:cs="Times New Roman"/>
          <w:sz w:val="27"/>
          <w:szCs w:val="27"/>
        </w:rPr>
        <w:t xml:space="preserve">.” Vì thực tế có trường hợp việc đính chính một nội dung bắt buộc không thể không che lấp các nội dung bắt buộc khác khi các nội dung bắt buộc tập trung gần nhau trên bao bì. </w:t>
      </w:r>
    </w:p>
    <w:p w14:paraId="72B72E6D" w14:textId="1874942C" w:rsidR="00C373A4" w:rsidRPr="00140869" w:rsidRDefault="00C373A4" w:rsidP="00E32C14">
      <w:pPr>
        <w:pStyle w:val="ListParagraph"/>
        <w:spacing w:before="100" w:after="60"/>
        <w:rPr>
          <w:rFonts w:cs="Times New Roman"/>
          <w:sz w:val="27"/>
          <w:szCs w:val="27"/>
        </w:rPr>
      </w:pPr>
      <w:r w:rsidRPr="00140869">
        <w:rPr>
          <w:rFonts w:cs="Times New Roman"/>
          <w:sz w:val="27"/>
          <w:szCs w:val="27"/>
        </w:rPr>
        <w:t>Về tên và địa chỉ của tổ chức, cá nhân chịu trách nhiệm về hàng hóa (điều 6 Dự thảo)</w:t>
      </w:r>
    </w:p>
    <w:p w14:paraId="052D3EB3" w14:textId="77777777" w:rsidR="00DF0B6A" w:rsidRPr="00140869" w:rsidRDefault="00847124" w:rsidP="00E32C14">
      <w:pPr>
        <w:pStyle w:val="ListParagraph"/>
        <w:numPr>
          <w:ilvl w:val="0"/>
          <w:numId w:val="29"/>
        </w:numPr>
        <w:spacing w:before="100" w:after="60"/>
        <w:ind w:left="720"/>
        <w:rPr>
          <w:rFonts w:cs="Times New Roman"/>
          <w:b w:val="0"/>
          <w:sz w:val="27"/>
          <w:szCs w:val="27"/>
        </w:rPr>
      </w:pPr>
      <w:r w:rsidRPr="00140869">
        <w:rPr>
          <w:rFonts w:cs="Times New Roman"/>
          <w:b w:val="0"/>
          <w:sz w:val="27"/>
          <w:szCs w:val="27"/>
        </w:rPr>
        <w:t>K</w:t>
      </w:r>
      <w:r w:rsidR="00E93EAB" w:rsidRPr="00140869">
        <w:rPr>
          <w:rFonts w:cs="Times New Roman"/>
          <w:b w:val="0"/>
          <w:sz w:val="27"/>
          <w:szCs w:val="27"/>
        </w:rPr>
        <w:t xml:space="preserve">hoản 1 điều 6 Dự thảo cho phép viết tắt một số từ chỉ địa giới hành chính. </w:t>
      </w:r>
      <w:r w:rsidR="00560F87" w:rsidRPr="00140869">
        <w:rPr>
          <w:rFonts w:cs="Times New Roman"/>
          <w:b w:val="0"/>
          <w:sz w:val="27"/>
          <w:szCs w:val="27"/>
        </w:rPr>
        <w:t xml:space="preserve">Việc này giúp tạo thuận lợi tổ chức cá nhân chịu trách nhiệm ghi nhãn. Tuy nhiên, </w:t>
      </w:r>
      <w:r w:rsidR="00560F87" w:rsidRPr="00140869">
        <w:rPr>
          <w:rFonts w:cs="Times New Roman"/>
          <w:b w:val="0"/>
          <w:sz w:val="27"/>
          <w:szCs w:val="27"/>
          <w:u w:val="single"/>
        </w:rPr>
        <w:t>Dự thảo cần quy định thêm</w:t>
      </w:r>
      <w:r w:rsidR="00560F87" w:rsidRPr="00140869">
        <w:rPr>
          <w:rFonts w:cs="Times New Roman"/>
          <w:b w:val="0"/>
          <w:sz w:val="27"/>
          <w:szCs w:val="27"/>
        </w:rPr>
        <w:t xml:space="preserve"> một số từ viết tắt đã được sử dụng trong thực tế và không ảnh hưởng đến khả năng nhận biết của người tiêu dùng, chẳng hạn: “KCN” là viết tắt của “khu công nghiệp”; “TX.” là viết tắt của thị xã.</w:t>
      </w:r>
    </w:p>
    <w:p w14:paraId="34AD9131" w14:textId="37BCE208" w:rsidR="00CA3F76" w:rsidRPr="00140869" w:rsidRDefault="00DF0B6A" w:rsidP="00E32C14">
      <w:pPr>
        <w:pStyle w:val="ListParagraph"/>
        <w:numPr>
          <w:ilvl w:val="0"/>
          <w:numId w:val="29"/>
        </w:numPr>
        <w:spacing w:before="100" w:after="60"/>
        <w:ind w:left="720"/>
        <w:rPr>
          <w:rFonts w:cs="Times New Roman"/>
          <w:b w:val="0"/>
          <w:sz w:val="27"/>
          <w:szCs w:val="27"/>
        </w:rPr>
      </w:pPr>
      <w:r w:rsidRPr="00140869">
        <w:rPr>
          <w:rFonts w:cs="Times New Roman"/>
          <w:b w:val="0"/>
          <w:sz w:val="27"/>
          <w:szCs w:val="27"/>
        </w:rPr>
        <w:t>K</w:t>
      </w:r>
      <w:r w:rsidR="00CA3F76" w:rsidRPr="00140869">
        <w:rPr>
          <w:rFonts w:cs="Times New Roman"/>
          <w:b w:val="0"/>
          <w:color w:val="000000"/>
          <w:sz w:val="27"/>
          <w:szCs w:val="27"/>
        </w:rPr>
        <w:t xml:space="preserve">hoản 5 Điều 6 quy định: </w:t>
      </w:r>
      <w:r w:rsidR="00CA3F76" w:rsidRPr="00140869">
        <w:rPr>
          <w:rFonts w:cs="Times New Roman"/>
          <w:b w:val="0"/>
          <w:i/>
          <w:color w:val="000000"/>
          <w:sz w:val="27"/>
          <w:szCs w:val="27"/>
        </w:rPr>
        <w:t>“Trường hợp hàng hóa được lắp ráp, đóng gói, đóng chai thì trên nhãn hàng hóa phải ghi tên và địa chỉ của tổ chức, cá nhân lắp ráp, đóng gói, đóng chai và ghi tên, địa chỉ của tổ chức cá nhân sản xuất ra hàng hóa trước khi lắp ráp, đóng gói, đóng chai.”</w:t>
      </w:r>
      <w:r w:rsidR="00CA3F76" w:rsidRPr="00140869">
        <w:rPr>
          <w:rFonts w:cs="Times New Roman"/>
          <w:b w:val="0"/>
          <w:color w:val="000000"/>
          <w:sz w:val="27"/>
          <w:szCs w:val="27"/>
        </w:rPr>
        <w:t xml:space="preserve"> Tuy nhiên nhiều trường hợp hàng hóa được sản xuất theo hợp đồng gia công và sau đó được đóng gói bởi một đơn vị khác.</w:t>
      </w:r>
      <w:r w:rsidR="00552F83" w:rsidRPr="00140869">
        <w:rPr>
          <w:rFonts w:cs="Times New Roman"/>
          <w:b w:val="0"/>
          <w:color w:val="000000"/>
          <w:sz w:val="27"/>
          <w:szCs w:val="27"/>
        </w:rPr>
        <w:t xml:space="preserve"> Việc bắt buộc ghi tên các đơn vị/cá nhân này là không cần thiết. Hơn nữa, h</w:t>
      </w:r>
      <w:r w:rsidR="00CA3F76" w:rsidRPr="00140869">
        <w:rPr>
          <w:rFonts w:cs="Times New Roman"/>
          <w:b w:val="0"/>
          <w:color w:val="000000"/>
          <w:sz w:val="27"/>
          <w:szCs w:val="27"/>
        </w:rPr>
        <w:t>oạt động này có tính chất tương tự với quy định về gia công hàng hóa quy định tại khoản 3</w:t>
      </w:r>
      <w:r w:rsidR="00552F83" w:rsidRPr="00140869">
        <w:rPr>
          <w:rFonts w:cs="Times New Roman"/>
          <w:b w:val="0"/>
          <w:color w:val="000000"/>
          <w:sz w:val="27"/>
          <w:szCs w:val="27"/>
        </w:rPr>
        <w:t xml:space="preserve"> (chỉ yêu cầu ghi tên tổ chức/cá nhân chịu trách nhiệm về hàng hóa lưu thông)</w:t>
      </w:r>
      <w:r w:rsidR="00CA3F76" w:rsidRPr="00140869">
        <w:rPr>
          <w:rFonts w:cs="Times New Roman"/>
          <w:b w:val="0"/>
          <w:color w:val="000000"/>
          <w:sz w:val="27"/>
          <w:szCs w:val="27"/>
        </w:rPr>
        <w:t xml:space="preserve">, do đó, </w:t>
      </w:r>
      <w:r w:rsidR="00CA3F76" w:rsidRPr="003A63BF">
        <w:rPr>
          <w:rFonts w:cs="Times New Roman"/>
          <w:b w:val="0"/>
          <w:color w:val="000000"/>
          <w:sz w:val="27"/>
          <w:szCs w:val="27"/>
          <w:u w:val="single"/>
        </w:rPr>
        <w:t>đề nghị Ban soạn thảo</w:t>
      </w:r>
      <w:r w:rsidR="00CA3F76" w:rsidRPr="00140869">
        <w:rPr>
          <w:rFonts w:cs="Times New Roman"/>
          <w:b w:val="0"/>
          <w:color w:val="000000"/>
          <w:sz w:val="27"/>
          <w:szCs w:val="27"/>
        </w:rPr>
        <w:t xml:space="preserve"> sửa khoản </w:t>
      </w:r>
      <w:r w:rsidR="00552F83" w:rsidRPr="00140869">
        <w:rPr>
          <w:rFonts w:cs="Times New Roman"/>
          <w:b w:val="0"/>
          <w:color w:val="000000"/>
          <w:sz w:val="27"/>
          <w:szCs w:val="27"/>
        </w:rPr>
        <w:t>5</w:t>
      </w:r>
      <w:r w:rsidR="00CA3F76" w:rsidRPr="00140869">
        <w:rPr>
          <w:rFonts w:cs="Times New Roman"/>
          <w:b w:val="0"/>
          <w:color w:val="000000"/>
          <w:sz w:val="27"/>
          <w:szCs w:val="27"/>
        </w:rPr>
        <w:t xml:space="preserve"> theo hướng: cho phép</w:t>
      </w:r>
      <w:r w:rsidR="00CA3F76" w:rsidRPr="003A63BF">
        <w:rPr>
          <w:rFonts w:cs="Times New Roman"/>
          <w:b w:val="0"/>
          <w:sz w:val="27"/>
          <w:szCs w:val="27"/>
        </w:rPr>
        <w:t xml:space="preserve"> ghi tên và địa chỉ của tổ chức, cá nhân chịu trách nhiệm về hàng hóa lưu thông trong nước và xuất xứ hàng hóa, </w:t>
      </w:r>
      <w:r w:rsidR="00CA3F76" w:rsidRPr="00140869">
        <w:rPr>
          <w:rFonts w:cs="Times New Roman"/>
          <w:b w:val="0"/>
          <w:sz w:val="27"/>
          <w:szCs w:val="27"/>
        </w:rPr>
        <w:t>nhưng phải có biện pháp để đảm bảo truy xuất được cơ sở sản xuất ra hàng hóa khi cần thiết hoặc có yêu cầu từ phía cơ quan quản lý.</w:t>
      </w:r>
    </w:p>
    <w:p w14:paraId="3A575835" w14:textId="16084098" w:rsidR="00EB79C1" w:rsidRPr="00140869" w:rsidRDefault="00EB79C1" w:rsidP="00E32C14">
      <w:pPr>
        <w:pStyle w:val="ListParagraph"/>
        <w:spacing w:before="100" w:after="60"/>
        <w:rPr>
          <w:rFonts w:cs="Times New Roman"/>
          <w:sz w:val="27"/>
          <w:szCs w:val="27"/>
        </w:rPr>
      </w:pPr>
      <w:r w:rsidRPr="00140869">
        <w:rPr>
          <w:rFonts w:cs="Times New Roman"/>
          <w:sz w:val="27"/>
          <w:szCs w:val="27"/>
        </w:rPr>
        <w:t>Góp ý khác</w:t>
      </w:r>
      <w:r w:rsidR="00552F83" w:rsidRPr="00140869">
        <w:rPr>
          <w:rFonts w:cs="Times New Roman"/>
          <w:sz w:val="27"/>
          <w:szCs w:val="27"/>
        </w:rPr>
        <w:t xml:space="preserve"> đối với việc hướng dẫn Nghị định 43</w:t>
      </w:r>
      <w:r w:rsidRPr="00140869">
        <w:rPr>
          <w:rFonts w:cs="Times New Roman"/>
          <w:sz w:val="27"/>
          <w:szCs w:val="27"/>
        </w:rPr>
        <w:t>:</w:t>
      </w:r>
    </w:p>
    <w:p w14:paraId="6C13E6EA" w14:textId="2F0F98B3" w:rsidR="00DF0B6A" w:rsidRPr="00140869" w:rsidRDefault="00161E3B" w:rsidP="00E32C14">
      <w:pPr>
        <w:pStyle w:val="ListParagraph"/>
        <w:numPr>
          <w:ilvl w:val="0"/>
          <w:numId w:val="28"/>
        </w:numPr>
        <w:spacing w:before="100" w:after="60"/>
        <w:ind w:left="720"/>
        <w:rPr>
          <w:rFonts w:cs="Times New Roman"/>
          <w:b w:val="0"/>
          <w:sz w:val="27"/>
          <w:szCs w:val="27"/>
        </w:rPr>
      </w:pPr>
      <w:r w:rsidRPr="00140869">
        <w:rPr>
          <w:rFonts w:cs="Times New Roman"/>
          <w:sz w:val="27"/>
          <w:szCs w:val="27"/>
        </w:rPr>
        <w:t>Giải thích “nhãn gốc”:</w:t>
      </w:r>
      <w:r w:rsidRPr="00140869">
        <w:rPr>
          <w:rFonts w:cs="Times New Roman"/>
          <w:b w:val="0"/>
          <w:sz w:val="27"/>
          <w:szCs w:val="27"/>
        </w:rPr>
        <w:t xml:space="preserve"> </w:t>
      </w:r>
      <w:r w:rsidR="00EB79C1" w:rsidRPr="00140869">
        <w:rPr>
          <w:rFonts w:cs="Times New Roman"/>
          <w:b w:val="0"/>
          <w:sz w:val="27"/>
          <w:szCs w:val="27"/>
        </w:rPr>
        <w:t xml:space="preserve">Khoản 3 Điều 3 Nghị định 43 giải thích: </w:t>
      </w:r>
      <w:r w:rsidR="00EB79C1" w:rsidRPr="00140869">
        <w:rPr>
          <w:rFonts w:cs="Times New Roman"/>
          <w:b w:val="0"/>
          <w:i/>
          <w:sz w:val="27"/>
          <w:szCs w:val="27"/>
        </w:rPr>
        <w:t>“</w:t>
      </w:r>
      <w:r w:rsidR="00EB79C1" w:rsidRPr="00140869">
        <w:rPr>
          <w:rFonts w:cs="Times New Roman"/>
          <w:b w:val="0"/>
          <w:i/>
          <w:sz w:val="27"/>
          <w:szCs w:val="27"/>
          <w:lang w:val="vi-VN"/>
        </w:rPr>
        <w:t>Nhãn gốc của hàng hóa là nhãn thể hiện lần đầu do tổ chức, cá nhân sản xuất hàng hóa gắn trên hàng hóa, bao bì thương phẩm của hàng hóa</w:t>
      </w:r>
      <w:r w:rsidR="00EB79C1" w:rsidRPr="00140869">
        <w:rPr>
          <w:rFonts w:cs="Times New Roman"/>
          <w:b w:val="0"/>
          <w:i/>
          <w:sz w:val="27"/>
          <w:szCs w:val="27"/>
        </w:rPr>
        <w:t>”.</w:t>
      </w:r>
      <w:r w:rsidR="00EB79C1" w:rsidRPr="00140869">
        <w:rPr>
          <w:rFonts w:cs="Times New Roman"/>
          <w:b w:val="0"/>
          <w:sz w:val="27"/>
          <w:szCs w:val="27"/>
        </w:rPr>
        <w:t xml:space="preserve"> Tuy nhiên trên thực tế có t</w:t>
      </w:r>
      <w:r w:rsidR="00EB79C1" w:rsidRPr="00140869">
        <w:rPr>
          <w:rFonts w:cs="Times New Roman"/>
          <w:b w:val="0"/>
          <w:sz w:val="27"/>
          <w:szCs w:val="27"/>
          <w:lang w:val="vi-VN"/>
        </w:rPr>
        <w:t>rường hợp doanh nghiệp in nhãn tiếng Việt tại nước ngoài thì nhãn đó</w:t>
      </w:r>
      <w:r w:rsidR="00821202" w:rsidRPr="00140869">
        <w:rPr>
          <w:rFonts w:cs="Times New Roman"/>
          <w:b w:val="0"/>
          <w:sz w:val="27"/>
          <w:szCs w:val="27"/>
        </w:rPr>
        <w:t xml:space="preserve"> cần</w:t>
      </w:r>
      <w:r w:rsidR="00EB79C1" w:rsidRPr="00140869">
        <w:rPr>
          <w:rFonts w:cs="Times New Roman"/>
          <w:b w:val="0"/>
          <w:sz w:val="27"/>
          <w:szCs w:val="27"/>
          <w:lang w:val="vi-VN"/>
        </w:rPr>
        <w:t xml:space="preserve"> được coi là nhãn gố</w:t>
      </w:r>
      <w:r w:rsidR="00821202" w:rsidRPr="00140869">
        <w:rPr>
          <w:rFonts w:cs="Times New Roman"/>
          <w:b w:val="0"/>
          <w:sz w:val="27"/>
          <w:szCs w:val="27"/>
        </w:rPr>
        <w:t xml:space="preserve">c. </w:t>
      </w:r>
    </w:p>
    <w:p w14:paraId="42B2C10E" w14:textId="77777777" w:rsidR="00DF0B6A" w:rsidRPr="00140869" w:rsidRDefault="00821202" w:rsidP="00E32C14">
      <w:pPr>
        <w:pStyle w:val="ListParagraph"/>
        <w:numPr>
          <w:ilvl w:val="0"/>
          <w:numId w:val="0"/>
        </w:numPr>
        <w:spacing w:before="100" w:after="60"/>
        <w:ind w:left="720"/>
        <w:rPr>
          <w:rFonts w:cs="Times New Roman"/>
          <w:b w:val="0"/>
          <w:sz w:val="27"/>
          <w:szCs w:val="27"/>
        </w:rPr>
      </w:pPr>
      <w:r w:rsidRPr="00140869">
        <w:rPr>
          <w:rFonts w:cs="Times New Roman"/>
          <w:b w:val="0"/>
          <w:sz w:val="27"/>
          <w:szCs w:val="27"/>
        </w:rPr>
        <w:lastRenderedPageBreak/>
        <w:t xml:space="preserve">Cụ thể, với </w:t>
      </w:r>
      <w:r w:rsidR="00EB79C1" w:rsidRPr="00140869">
        <w:rPr>
          <w:rFonts w:cs="Times New Roman"/>
          <w:b w:val="0"/>
          <w:sz w:val="27"/>
          <w:szCs w:val="27"/>
          <w:lang w:val="vi-VN"/>
        </w:rPr>
        <w:t xml:space="preserve">các công ty đa quốc gia thường sản xuất tại </w:t>
      </w:r>
      <w:r w:rsidRPr="00140869">
        <w:rPr>
          <w:rFonts w:cs="Times New Roman"/>
          <w:b w:val="0"/>
          <w:sz w:val="27"/>
          <w:szCs w:val="27"/>
        </w:rPr>
        <w:t>một</w:t>
      </w:r>
      <w:r w:rsidR="00EB79C1" w:rsidRPr="00140869">
        <w:rPr>
          <w:rFonts w:cs="Times New Roman"/>
          <w:b w:val="0"/>
          <w:sz w:val="27"/>
          <w:szCs w:val="27"/>
          <w:lang w:val="vi-VN"/>
        </w:rPr>
        <w:t xml:space="preserve"> nước xuất khẩu đi nhiều nước với những ngôn ngữ, nội dung ghi nhãn khác nhau tại các thị trường khác nhau. Khi doanh nghiệp làm thủ tục đăng ký tại cơ quan nhà nước, doanh nghiệp đã nộp nhãn tiếng Việt (nhãn tiếng Việt đó được in ở nước ngoài) nhưng cơ quan quản lý lại yêu cầu doanh nghiệp nộp cả nhãn gốc</w:t>
      </w:r>
      <w:r w:rsidRPr="00140869">
        <w:rPr>
          <w:rFonts w:cs="Times New Roman"/>
          <w:b w:val="0"/>
          <w:sz w:val="27"/>
          <w:szCs w:val="27"/>
        </w:rPr>
        <w:t xml:space="preserve"> (bằng tiếng nước ngoài)</w:t>
      </w:r>
      <w:r w:rsidR="00EB79C1" w:rsidRPr="00140869">
        <w:rPr>
          <w:rFonts w:cs="Times New Roman"/>
          <w:b w:val="0"/>
          <w:sz w:val="27"/>
          <w:szCs w:val="27"/>
          <w:lang w:val="vi-VN"/>
        </w:rPr>
        <w:t xml:space="preserve"> thì doanh nghiệp không thực hiện được.</w:t>
      </w:r>
      <w:r w:rsidRPr="00140869">
        <w:rPr>
          <w:rFonts w:cs="Times New Roman"/>
          <w:b w:val="0"/>
          <w:sz w:val="27"/>
          <w:szCs w:val="27"/>
        </w:rPr>
        <w:t xml:space="preserve"> </w:t>
      </w:r>
    </w:p>
    <w:p w14:paraId="17AAFBF6" w14:textId="7FF2F37D" w:rsidR="00EB79C1" w:rsidRPr="00140869" w:rsidRDefault="00821202" w:rsidP="00E32C14">
      <w:pPr>
        <w:pStyle w:val="ListParagraph"/>
        <w:numPr>
          <w:ilvl w:val="0"/>
          <w:numId w:val="0"/>
        </w:numPr>
        <w:spacing w:before="100" w:after="60"/>
        <w:ind w:left="720"/>
        <w:rPr>
          <w:rFonts w:cs="Times New Roman"/>
          <w:b w:val="0"/>
          <w:sz w:val="27"/>
          <w:szCs w:val="27"/>
        </w:rPr>
      </w:pPr>
      <w:r w:rsidRPr="00140869">
        <w:rPr>
          <w:rFonts w:cs="Times New Roman"/>
          <w:b w:val="0"/>
          <w:sz w:val="27"/>
          <w:szCs w:val="27"/>
        </w:rPr>
        <w:t xml:space="preserve">Vì vậy, </w:t>
      </w:r>
      <w:r w:rsidRPr="00140869">
        <w:rPr>
          <w:rFonts w:cs="Times New Roman"/>
          <w:b w:val="0"/>
          <w:sz w:val="27"/>
          <w:szCs w:val="27"/>
          <w:u w:val="single"/>
        </w:rPr>
        <w:t>đề nghị Ban soạn thảo</w:t>
      </w:r>
      <w:r w:rsidRPr="00140869">
        <w:rPr>
          <w:rFonts w:cs="Times New Roman"/>
          <w:b w:val="0"/>
          <w:sz w:val="27"/>
          <w:szCs w:val="27"/>
        </w:rPr>
        <w:t xml:space="preserve"> nghiên cứu bổ sung quy định: “N</w:t>
      </w:r>
      <w:r w:rsidRPr="00140869">
        <w:rPr>
          <w:rFonts w:cs="Times New Roman"/>
          <w:b w:val="0"/>
          <w:sz w:val="27"/>
          <w:szCs w:val="27"/>
          <w:lang w:val="vi-VN"/>
        </w:rPr>
        <w:t>hãn gốc bao gồm cả nhãn tiếng Việt được in tại nước ngoài</w:t>
      </w:r>
      <w:r w:rsidRPr="00140869">
        <w:rPr>
          <w:rFonts w:cs="Times New Roman"/>
          <w:b w:val="0"/>
          <w:sz w:val="27"/>
          <w:szCs w:val="27"/>
        </w:rPr>
        <w:t>”</w:t>
      </w:r>
      <w:r w:rsidR="00DF0B6A" w:rsidRPr="00140869">
        <w:rPr>
          <w:rFonts w:cs="Times New Roman"/>
          <w:b w:val="0"/>
          <w:sz w:val="27"/>
          <w:szCs w:val="27"/>
        </w:rPr>
        <w:t>.</w:t>
      </w:r>
    </w:p>
    <w:p w14:paraId="50FC9DC1" w14:textId="7F7C704C" w:rsidR="00552F83" w:rsidRPr="00140869" w:rsidRDefault="00552F83" w:rsidP="00E32C14">
      <w:pPr>
        <w:pStyle w:val="ListParagraph"/>
        <w:numPr>
          <w:ilvl w:val="0"/>
          <w:numId w:val="28"/>
        </w:numPr>
        <w:spacing w:before="100" w:after="60"/>
        <w:ind w:left="720"/>
        <w:rPr>
          <w:rFonts w:cs="Times New Roman"/>
          <w:sz w:val="27"/>
          <w:szCs w:val="27"/>
        </w:rPr>
      </w:pPr>
      <w:r w:rsidRPr="00140869">
        <w:rPr>
          <w:rFonts w:cs="Times New Roman"/>
          <w:sz w:val="27"/>
          <w:szCs w:val="27"/>
        </w:rPr>
        <w:t xml:space="preserve">Về cách ghi thời hạn: </w:t>
      </w:r>
      <w:r w:rsidR="00161E3B" w:rsidRPr="00140869">
        <w:rPr>
          <w:rFonts w:cs="Times New Roman"/>
          <w:b w:val="0"/>
          <w:sz w:val="27"/>
          <w:szCs w:val="27"/>
          <w:u w:val="single"/>
        </w:rPr>
        <w:t>đ</w:t>
      </w:r>
      <w:r w:rsidRPr="00140869">
        <w:rPr>
          <w:rFonts w:cs="Times New Roman"/>
          <w:b w:val="0"/>
          <w:sz w:val="27"/>
          <w:szCs w:val="27"/>
          <w:u w:val="single"/>
        </w:rPr>
        <w:t>ề nghị Ban soạn thảo</w:t>
      </w:r>
      <w:r w:rsidRPr="00140869">
        <w:rPr>
          <w:rFonts w:cs="Times New Roman"/>
          <w:b w:val="0"/>
          <w:sz w:val="27"/>
          <w:szCs w:val="27"/>
        </w:rPr>
        <w:t xml:space="preserve"> bổ sung: đối với sản phẩm nhập khẩu mà thông tin NSX và HSD trên nhãn gốc được ghi bằng ký tự chữ (ví dụ: 20 Jan 2020) thì doanh nghiệp được phép bổ sung phần chú thích các ký tự chữ này trên nhãn phụ sản phẩm mà không cần phải ghi lại NSX và HSD theo ký tự số nữa.</w:t>
      </w:r>
    </w:p>
    <w:p w14:paraId="2673FA4C" w14:textId="5E51F545" w:rsidR="00552F83" w:rsidRPr="00140869" w:rsidRDefault="00552F83" w:rsidP="00E32C14">
      <w:pPr>
        <w:pStyle w:val="ListParagraph"/>
        <w:numPr>
          <w:ilvl w:val="0"/>
          <w:numId w:val="0"/>
        </w:numPr>
        <w:spacing w:before="100" w:after="60"/>
        <w:ind w:left="720"/>
        <w:rPr>
          <w:rFonts w:cs="Times New Roman"/>
          <w:b w:val="0"/>
          <w:sz w:val="27"/>
          <w:szCs w:val="27"/>
        </w:rPr>
      </w:pPr>
      <w:r w:rsidRPr="00140869">
        <w:rPr>
          <w:rFonts w:cs="Times New Roman"/>
          <w:b w:val="0"/>
          <w:sz w:val="27"/>
          <w:szCs w:val="27"/>
        </w:rPr>
        <w:t xml:space="preserve">Theo hướng dẫn của Codex về ghi nhãn thực phẩm bao gói sẵn (Codex stan 1-1985): Điểm (V) mục 4.7.1 cho phép nhà sản xuất ghi </w:t>
      </w:r>
      <w:r w:rsidR="00161E3B" w:rsidRPr="00140869">
        <w:rPr>
          <w:rFonts w:cs="Times New Roman"/>
          <w:b w:val="0"/>
          <w:sz w:val="27"/>
          <w:szCs w:val="27"/>
        </w:rPr>
        <w:t>hạn sử dụng</w:t>
      </w:r>
      <w:r w:rsidRPr="00140869">
        <w:rPr>
          <w:rFonts w:cs="Times New Roman"/>
          <w:b w:val="0"/>
          <w:sz w:val="27"/>
          <w:szCs w:val="27"/>
        </w:rPr>
        <w:t xml:space="preserve"> dạng ký tự chữ. Khi nhập các sản phẩm này về </w:t>
      </w:r>
      <w:r w:rsidR="00161E3B" w:rsidRPr="00140869">
        <w:rPr>
          <w:rFonts w:cs="Times New Roman"/>
          <w:b w:val="0"/>
          <w:sz w:val="27"/>
          <w:szCs w:val="27"/>
        </w:rPr>
        <w:t>Việt Nam</w:t>
      </w:r>
      <w:r w:rsidRPr="00140869">
        <w:rPr>
          <w:rFonts w:cs="Times New Roman"/>
          <w:b w:val="0"/>
          <w:sz w:val="27"/>
          <w:szCs w:val="27"/>
        </w:rPr>
        <w:t>, nhà nhập khẩu phải chuyển sang ký tự số cho từng lô hàng sẽ gây tăng chi phí in ấn nhãn phụ (do phải in cho từng lô khác nhau) và rất phức tạp trong việc thực hiện in nhãn phụ.</w:t>
      </w:r>
    </w:p>
    <w:p w14:paraId="77D3DDD7" w14:textId="5A51F225" w:rsidR="00EB79C1" w:rsidRPr="00140869" w:rsidRDefault="00A11A8B" w:rsidP="00E32C14">
      <w:pPr>
        <w:pStyle w:val="ListParagraph"/>
        <w:numPr>
          <w:ilvl w:val="0"/>
          <w:numId w:val="28"/>
        </w:numPr>
        <w:spacing w:before="100" w:after="60"/>
        <w:ind w:left="720"/>
        <w:rPr>
          <w:rFonts w:cs="Times New Roman"/>
          <w:sz w:val="27"/>
          <w:szCs w:val="27"/>
        </w:rPr>
      </w:pPr>
      <w:r w:rsidRPr="00140869">
        <w:rPr>
          <w:rFonts w:cs="Times New Roman"/>
          <w:sz w:val="27"/>
          <w:szCs w:val="27"/>
        </w:rPr>
        <w:t xml:space="preserve">Phụ lục I: </w:t>
      </w:r>
      <w:r w:rsidR="00551765" w:rsidRPr="00140869">
        <w:rPr>
          <w:rFonts w:cs="Times New Roman"/>
          <w:b w:val="0"/>
          <w:sz w:val="27"/>
          <w:szCs w:val="27"/>
        </w:rPr>
        <w:t xml:space="preserve">đề nghị sửa đổi nội dung về “Thông tin cảnh báo” </w:t>
      </w:r>
      <w:r w:rsidR="00161E3B" w:rsidRPr="00140869">
        <w:rPr>
          <w:rFonts w:cs="Times New Roman"/>
          <w:b w:val="0"/>
          <w:sz w:val="27"/>
          <w:szCs w:val="27"/>
        </w:rPr>
        <w:t xml:space="preserve">là </w:t>
      </w:r>
      <w:r w:rsidR="00551765" w:rsidRPr="00140869">
        <w:rPr>
          <w:rFonts w:cs="Times New Roman"/>
          <w:b w:val="0"/>
          <w:sz w:val="27"/>
          <w:szCs w:val="27"/>
        </w:rPr>
        <w:t xml:space="preserve">không bắt buộc đối với Thực phẩm và Đồ uống (trừ rượu) </w:t>
      </w:r>
      <w:r w:rsidR="00161E3B" w:rsidRPr="00140869">
        <w:rPr>
          <w:rFonts w:cs="Times New Roman"/>
          <w:b w:val="0"/>
          <w:sz w:val="27"/>
          <w:szCs w:val="27"/>
        </w:rPr>
        <w:t>vì không phải tất cả các mặt hàng thuộc loại này đều có</w:t>
      </w:r>
      <w:r w:rsidR="00DF0B6A" w:rsidRPr="00140869">
        <w:rPr>
          <w:rFonts w:cs="Times New Roman"/>
          <w:b w:val="0"/>
          <w:sz w:val="27"/>
          <w:szCs w:val="27"/>
        </w:rPr>
        <w:t xml:space="preserve"> </w:t>
      </w:r>
      <w:r w:rsidR="00551765" w:rsidRPr="00140869">
        <w:rPr>
          <w:rFonts w:cs="Times New Roman"/>
          <w:b w:val="0"/>
          <w:sz w:val="27"/>
          <w:szCs w:val="27"/>
        </w:rPr>
        <w:t>tác động đến sức khỏe con người</w:t>
      </w:r>
      <w:r w:rsidR="00161E3B" w:rsidRPr="00140869">
        <w:rPr>
          <w:rFonts w:cs="Times New Roman"/>
          <w:b w:val="0"/>
          <w:sz w:val="27"/>
          <w:szCs w:val="27"/>
        </w:rPr>
        <w:t>.</w:t>
      </w:r>
    </w:p>
    <w:p w14:paraId="6D5D8A1F" w14:textId="77777777" w:rsidR="00AD720B" w:rsidRPr="00140869" w:rsidRDefault="00AD720B" w:rsidP="00E32C14">
      <w:pPr>
        <w:spacing w:before="100" w:after="60" w:line="312" w:lineRule="auto"/>
        <w:jc w:val="both"/>
        <w:rPr>
          <w:rFonts w:cs="Times New Roman"/>
          <w:b/>
          <w:bCs/>
          <w:i/>
          <w:iCs/>
          <w:sz w:val="27"/>
          <w:szCs w:val="27"/>
        </w:rPr>
      </w:pPr>
      <w:r w:rsidRPr="00140869">
        <w:rPr>
          <w:rFonts w:cs="Times New Roman"/>
          <w:sz w:val="27"/>
          <w:szCs w:val="27"/>
        </w:rPr>
        <w:t>Trên đây là một số ý kiến ban đầu của Phòng Thương mại và Công nghiệp Việt Nam về </w:t>
      </w:r>
      <w:r w:rsidRPr="00140869">
        <w:rPr>
          <w:rFonts w:cs="Times New Roman"/>
          <w:b/>
          <w:bCs/>
          <w:i/>
          <w:iCs/>
          <w:sz w:val="27"/>
          <w:szCs w:val="27"/>
        </w:rPr>
        <w:t>Dự thảo Thông tư hướng dẫn Nghị định số 43/2017/NĐ-CP về nhãn hàng hóa</w:t>
      </w:r>
      <w:r w:rsidRPr="00140869">
        <w:rPr>
          <w:rFonts w:cs="Times New Roman"/>
          <w:sz w:val="27"/>
          <w:szCs w:val="27"/>
        </w:rPr>
        <w:t>. Rất mong cơ quan soạn thảo cân nhắc để chỉnh sửa, hoàn thiện Dự thảo này.</w:t>
      </w:r>
    </w:p>
    <w:p w14:paraId="3888AFCA" w14:textId="346BECDF" w:rsidR="00AD720B" w:rsidRDefault="00AD720B" w:rsidP="00E32C14">
      <w:pPr>
        <w:spacing w:before="100" w:after="60" w:line="312" w:lineRule="auto"/>
        <w:jc w:val="both"/>
        <w:rPr>
          <w:rFonts w:cs="Times New Roman"/>
          <w:sz w:val="27"/>
          <w:szCs w:val="27"/>
        </w:rPr>
      </w:pPr>
      <w:r w:rsidRPr="00140869">
        <w:rPr>
          <w:rFonts w:cs="Times New Roman"/>
          <w:sz w:val="27"/>
          <w:szCs w:val="27"/>
        </w:rPr>
        <w:t>Trân trọng cảm ơn sự hợp tác của Quý Cơ quan./.</w:t>
      </w:r>
    </w:p>
    <w:p w14:paraId="2B6AEE6C" w14:textId="77777777" w:rsidR="00E32C14" w:rsidRPr="00140869" w:rsidRDefault="00E32C14" w:rsidP="00E32C14">
      <w:pPr>
        <w:spacing w:before="100" w:after="60" w:line="312" w:lineRule="auto"/>
        <w:jc w:val="both"/>
        <w:rPr>
          <w:rFonts w:cs="Times New Roman"/>
          <w:sz w:val="27"/>
          <w:szCs w:val="27"/>
        </w:rPr>
      </w:pPr>
    </w:p>
    <w:tbl>
      <w:tblPr>
        <w:tblW w:w="0" w:type="auto"/>
        <w:tblLook w:val="01E0" w:firstRow="1" w:lastRow="1" w:firstColumn="1" w:lastColumn="1" w:noHBand="0" w:noVBand="0"/>
      </w:tblPr>
      <w:tblGrid>
        <w:gridCol w:w="4068"/>
        <w:gridCol w:w="4936"/>
      </w:tblGrid>
      <w:tr w:rsidR="00161E3B" w:rsidRPr="00C76E68" w14:paraId="6855A611" w14:textId="77777777" w:rsidTr="00E62250">
        <w:trPr>
          <w:trHeight w:val="2419"/>
        </w:trPr>
        <w:tc>
          <w:tcPr>
            <w:tcW w:w="4068" w:type="dxa"/>
          </w:tcPr>
          <w:p w14:paraId="2F776A53" w14:textId="77777777" w:rsidR="00161E3B" w:rsidRPr="00C76E68" w:rsidRDefault="00161E3B" w:rsidP="00E62250">
            <w:pPr>
              <w:spacing w:after="0" w:line="240" w:lineRule="auto"/>
              <w:jc w:val="both"/>
              <w:rPr>
                <w:rFonts w:cs="Times New Roman"/>
                <w:b/>
                <w:i/>
                <w:sz w:val="24"/>
                <w:szCs w:val="26"/>
              </w:rPr>
            </w:pPr>
            <w:r w:rsidRPr="00C76E68">
              <w:rPr>
                <w:rFonts w:cs="Times New Roman"/>
                <w:b/>
                <w:i/>
                <w:sz w:val="24"/>
                <w:szCs w:val="26"/>
              </w:rPr>
              <w:t>Nơi nhận:</w:t>
            </w:r>
          </w:p>
          <w:p w14:paraId="1336CBFF" w14:textId="77777777" w:rsidR="00161E3B" w:rsidRPr="00C76E68" w:rsidRDefault="00161E3B" w:rsidP="00161E3B">
            <w:pPr>
              <w:numPr>
                <w:ilvl w:val="0"/>
                <w:numId w:val="30"/>
              </w:numPr>
              <w:tabs>
                <w:tab w:val="num" w:pos="567"/>
              </w:tabs>
              <w:spacing w:before="60" w:after="0" w:line="240" w:lineRule="auto"/>
              <w:ind w:left="426" w:hanging="284"/>
              <w:jc w:val="both"/>
              <w:rPr>
                <w:rFonts w:cs="Times New Roman"/>
                <w:sz w:val="24"/>
                <w:szCs w:val="26"/>
              </w:rPr>
            </w:pPr>
            <w:r w:rsidRPr="00C76E68">
              <w:rPr>
                <w:rFonts w:cs="Times New Roman"/>
                <w:sz w:val="24"/>
                <w:szCs w:val="26"/>
              </w:rPr>
              <w:t>Như trên;</w:t>
            </w:r>
          </w:p>
          <w:p w14:paraId="08F73D4F" w14:textId="5C012EC4" w:rsidR="00161E3B" w:rsidRPr="00C76E68" w:rsidRDefault="00161E3B" w:rsidP="00161E3B">
            <w:pPr>
              <w:numPr>
                <w:ilvl w:val="0"/>
                <w:numId w:val="30"/>
              </w:numPr>
              <w:tabs>
                <w:tab w:val="num" w:pos="567"/>
              </w:tabs>
              <w:spacing w:before="60" w:after="0" w:line="240" w:lineRule="auto"/>
              <w:ind w:left="426" w:hanging="284"/>
              <w:jc w:val="both"/>
              <w:rPr>
                <w:rFonts w:cs="Times New Roman"/>
                <w:sz w:val="24"/>
                <w:szCs w:val="26"/>
              </w:rPr>
            </w:pPr>
            <w:r>
              <w:rPr>
                <w:rFonts w:cs="Times New Roman"/>
                <w:sz w:val="24"/>
                <w:szCs w:val="26"/>
              </w:rPr>
              <w:t>Ban Th</w:t>
            </w:r>
            <w:r w:rsidR="00E32C14">
              <w:rPr>
                <w:rFonts w:cs="Times New Roman"/>
                <w:sz w:val="24"/>
                <w:szCs w:val="26"/>
              </w:rPr>
              <w:t>ườ</w:t>
            </w:r>
            <w:r>
              <w:rPr>
                <w:rFonts w:cs="Times New Roman"/>
                <w:sz w:val="24"/>
                <w:szCs w:val="26"/>
              </w:rPr>
              <w:t>ng trực</w:t>
            </w:r>
            <w:r w:rsidRPr="00C76E68">
              <w:rPr>
                <w:rFonts w:cs="Times New Roman"/>
                <w:sz w:val="24"/>
                <w:szCs w:val="26"/>
              </w:rPr>
              <w:t xml:space="preserve"> (để báo cáo);</w:t>
            </w:r>
          </w:p>
          <w:p w14:paraId="0FF7A790" w14:textId="77777777" w:rsidR="00161E3B" w:rsidRPr="00C76E68" w:rsidRDefault="00161E3B" w:rsidP="00161E3B">
            <w:pPr>
              <w:numPr>
                <w:ilvl w:val="0"/>
                <w:numId w:val="30"/>
              </w:numPr>
              <w:tabs>
                <w:tab w:val="num" w:pos="567"/>
              </w:tabs>
              <w:spacing w:before="60" w:after="0" w:line="240" w:lineRule="auto"/>
              <w:ind w:left="426" w:hanging="284"/>
              <w:jc w:val="both"/>
              <w:rPr>
                <w:rFonts w:cs="Times New Roman"/>
                <w:sz w:val="24"/>
                <w:szCs w:val="26"/>
              </w:rPr>
            </w:pPr>
            <w:r w:rsidRPr="00C76E68">
              <w:rPr>
                <w:rFonts w:cs="Times New Roman"/>
                <w:sz w:val="24"/>
                <w:szCs w:val="26"/>
              </w:rPr>
              <w:t xml:space="preserve">Lưu </w:t>
            </w:r>
            <w:r>
              <w:rPr>
                <w:rFonts w:cs="Times New Roman"/>
                <w:sz w:val="24"/>
                <w:szCs w:val="26"/>
              </w:rPr>
              <w:t>VP (TH,</w:t>
            </w:r>
            <w:r w:rsidRPr="00C76E68">
              <w:rPr>
                <w:rFonts w:cs="Times New Roman"/>
                <w:sz w:val="24"/>
                <w:szCs w:val="26"/>
              </w:rPr>
              <w:t>VT</w:t>
            </w:r>
            <w:r>
              <w:rPr>
                <w:rFonts w:cs="Times New Roman"/>
                <w:sz w:val="24"/>
                <w:szCs w:val="26"/>
              </w:rPr>
              <w:t>)</w:t>
            </w:r>
            <w:r w:rsidRPr="00C76E68">
              <w:rPr>
                <w:rFonts w:cs="Times New Roman"/>
                <w:sz w:val="24"/>
                <w:szCs w:val="26"/>
              </w:rPr>
              <w:t>, PC.</w:t>
            </w:r>
          </w:p>
          <w:p w14:paraId="2AE40B11" w14:textId="77777777" w:rsidR="00161E3B" w:rsidRPr="00C76E68" w:rsidRDefault="00161E3B" w:rsidP="00E62250">
            <w:pPr>
              <w:tabs>
                <w:tab w:val="center" w:pos="6240"/>
              </w:tabs>
              <w:spacing w:after="0" w:line="240" w:lineRule="auto"/>
              <w:jc w:val="both"/>
              <w:rPr>
                <w:rFonts w:cs="Times New Roman"/>
                <w:b/>
                <w:sz w:val="26"/>
                <w:szCs w:val="26"/>
              </w:rPr>
            </w:pPr>
          </w:p>
        </w:tc>
        <w:tc>
          <w:tcPr>
            <w:tcW w:w="4936" w:type="dxa"/>
          </w:tcPr>
          <w:p w14:paraId="09895728" w14:textId="77777777" w:rsidR="00161E3B" w:rsidRPr="00C76E68" w:rsidRDefault="00161E3B" w:rsidP="00E62250">
            <w:pPr>
              <w:tabs>
                <w:tab w:val="center" w:pos="6240"/>
              </w:tabs>
              <w:spacing w:after="0" w:line="240" w:lineRule="auto"/>
              <w:jc w:val="center"/>
              <w:rPr>
                <w:rFonts w:cs="Times New Roman"/>
                <w:b/>
                <w:sz w:val="26"/>
                <w:szCs w:val="26"/>
              </w:rPr>
            </w:pPr>
            <w:r w:rsidRPr="00C76E68">
              <w:rPr>
                <w:rFonts w:cs="Times New Roman"/>
                <w:b/>
                <w:sz w:val="26"/>
                <w:szCs w:val="26"/>
              </w:rPr>
              <w:t>TL. CHỦ TỊCH</w:t>
            </w:r>
          </w:p>
          <w:p w14:paraId="74E1540C" w14:textId="77777777" w:rsidR="00161E3B" w:rsidRPr="00C76E68" w:rsidRDefault="00161E3B" w:rsidP="00E62250">
            <w:pPr>
              <w:tabs>
                <w:tab w:val="center" w:pos="6240"/>
              </w:tabs>
              <w:spacing w:after="0" w:line="240" w:lineRule="auto"/>
              <w:jc w:val="center"/>
              <w:rPr>
                <w:rFonts w:cs="Times New Roman"/>
                <w:b/>
                <w:sz w:val="26"/>
                <w:szCs w:val="26"/>
              </w:rPr>
            </w:pPr>
            <w:r w:rsidRPr="00C76E68">
              <w:rPr>
                <w:rFonts w:cs="Times New Roman"/>
                <w:b/>
                <w:sz w:val="26"/>
                <w:szCs w:val="26"/>
              </w:rPr>
              <w:t>TRƯỞNG BAN PHÁP CHẾ</w:t>
            </w:r>
          </w:p>
          <w:p w14:paraId="03624B3F" w14:textId="77777777" w:rsidR="00161E3B" w:rsidRPr="00C76E68" w:rsidRDefault="00161E3B" w:rsidP="00E62250">
            <w:pPr>
              <w:tabs>
                <w:tab w:val="center" w:pos="6240"/>
              </w:tabs>
              <w:spacing w:after="0" w:line="240" w:lineRule="auto"/>
              <w:jc w:val="center"/>
              <w:rPr>
                <w:rFonts w:cs="Times New Roman"/>
                <w:b/>
                <w:sz w:val="26"/>
                <w:szCs w:val="26"/>
              </w:rPr>
            </w:pPr>
          </w:p>
          <w:p w14:paraId="6CED5F2A" w14:textId="77777777" w:rsidR="00161E3B" w:rsidRPr="00C76E68" w:rsidRDefault="00161E3B" w:rsidP="00E62250">
            <w:pPr>
              <w:tabs>
                <w:tab w:val="center" w:pos="6240"/>
              </w:tabs>
              <w:spacing w:after="0" w:line="240" w:lineRule="auto"/>
              <w:jc w:val="center"/>
              <w:rPr>
                <w:rFonts w:cs="Times New Roman"/>
                <w:b/>
                <w:sz w:val="26"/>
                <w:szCs w:val="26"/>
              </w:rPr>
            </w:pPr>
          </w:p>
          <w:p w14:paraId="6968BFB2" w14:textId="4DFD1BA7" w:rsidR="00161E3B" w:rsidRPr="00C76E68" w:rsidRDefault="00E43B45" w:rsidP="00E62250">
            <w:pPr>
              <w:tabs>
                <w:tab w:val="center" w:pos="6240"/>
              </w:tabs>
              <w:spacing w:after="0" w:line="240" w:lineRule="auto"/>
              <w:jc w:val="center"/>
              <w:rPr>
                <w:rFonts w:cs="Times New Roman"/>
                <w:b/>
                <w:sz w:val="26"/>
                <w:szCs w:val="26"/>
              </w:rPr>
            </w:pPr>
            <w:r>
              <w:rPr>
                <w:rFonts w:cs="Times New Roman"/>
                <w:b/>
                <w:sz w:val="26"/>
                <w:szCs w:val="26"/>
              </w:rPr>
              <w:t>đã ký</w:t>
            </w:r>
            <w:bookmarkStart w:id="0" w:name="_GoBack"/>
            <w:bookmarkEnd w:id="0"/>
          </w:p>
          <w:p w14:paraId="756C08CD" w14:textId="40495CAE" w:rsidR="00161E3B" w:rsidRPr="00C76E68" w:rsidRDefault="00161E3B" w:rsidP="00E62250">
            <w:pPr>
              <w:tabs>
                <w:tab w:val="center" w:pos="6240"/>
              </w:tabs>
              <w:spacing w:after="0" w:line="240" w:lineRule="auto"/>
              <w:rPr>
                <w:rFonts w:cs="Times New Roman"/>
                <w:i/>
                <w:sz w:val="26"/>
                <w:szCs w:val="26"/>
              </w:rPr>
            </w:pPr>
            <w:r>
              <w:rPr>
                <w:rFonts w:cs="Times New Roman"/>
                <w:i/>
                <w:sz w:val="26"/>
                <w:szCs w:val="26"/>
              </w:rPr>
              <w:t xml:space="preserve">                                 </w:t>
            </w:r>
          </w:p>
          <w:p w14:paraId="4C9A8FE4" w14:textId="77777777" w:rsidR="00161E3B" w:rsidRPr="00C76E68" w:rsidRDefault="00161E3B" w:rsidP="00E62250">
            <w:pPr>
              <w:tabs>
                <w:tab w:val="center" w:pos="6240"/>
              </w:tabs>
              <w:spacing w:after="0" w:line="240" w:lineRule="auto"/>
              <w:rPr>
                <w:rFonts w:cs="Times New Roman"/>
                <w:i/>
                <w:sz w:val="26"/>
                <w:szCs w:val="26"/>
              </w:rPr>
            </w:pPr>
          </w:p>
          <w:p w14:paraId="608EFB90" w14:textId="77777777" w:rsidR="00161E3B" w:rsidRPr="00C76E68" w:rsidRDefault="00161E3B" w:rsidP="00E62250">
            <w:pPr>
              <w:tabs>
                <w:tab w:val="center" w:pos="6240"/>
              </w:tabs>
              <w:spacing w:after="0" w:line="240" w:lineRule="auto"/>
              <w:jc w:val="center"/>
              <w:rPr>
                <w:rFonts w:cs="Times New Roman"/>
                <w:b/>
                <w:sz w:val="26"/>
                <w:szCs w:val="26"/>
              </w:rPr>
            </w:pPr>
            <w:r>
              <w:rPr>
                <w:rFonts w:cs="Times New Roman"/>
                <w:b/>
                <w:sz w:val="26"/>
                <w:szCs w:val="26"/>
              </w:rPr>
              <w:t>Đậu Anh Tuấn</w:t>
            </w:r>
          </w:p>
        </w:tc>
      </w:tr>
      <w:tr w:rsidR="00161E3B" w:rsidRPr="00C76E68" w14:paraId="263E0D7E" w14:textId="77777777" w:rsidTr="00E62250">
        <w:trPr>
          <w:trHeight w:val="2419"/>
        </w:trPr>
        <w:tc>
          <w:tcPr>
            <w:tcW w:w="4068" w:type="dxa"/>
          </w:tcPr>
          <w:p w14:paraId="38D0C373" w14:textId="77777777" w:rsidR="00161E3B" w:rsidRPr="00C76E68" w:rsidRDefault="00161E3B" w:rsidP="00140869">
            <w:pPr>
              <w:spacing w:after="0" w:line="240" w:lineRule="auto"/>
              <w:ind w:firstLine="0"/>
              <w:jc w:val="both"/>
              <w:rPr>
                <w:rFonts w:cs="Times New Roman"/>
                <w:b/>
                <w:i/>
                <w:sz w:val="24"/>
                <w:szCs w:val="26"/>
              </w:rPr>
            </w:pPr>
          </w:p>
        </w:tc>
        <w:tc>
          <w:tcPr>
            <w:tcW w:w="4936" w:type="dxa"/>
          </w:tcPr>
          <w:p w14:paraId="3BE6F47C" w14:textId="77777777" w:rsidR="00161E3B" w:rsidRPr="00C76E68" w:rsidRDefault="00161E3B" w:rsidP="00E62250">
            <w:pPr>
              <w:tabs>
                <w:tab w:val="center" w:pos="6240"/>
              </w:tabs>
              <w:spacing w:after="0" w:line="240" w:lineRule="auto"/>
              <w:jc w:val="center"/>
              <w:rPr>
                <w:rFonts w:cs="Times New Roman"/>
                <w:b/>
                <w:sz w:val="26"/>
                <w:szCs w:val="26"/>
              </w:rPr>
            </w:pPr>
          </w:p>
        </w:tc>
      </w:tr>
    </w:tbl>
    <w:p w14:paraId="6ECC9AD7" w14:textId="77777777" w:rsidR="00AD720B" w:rsidRPr="00DF0B6A" w:rsidRDefault="00AD720B" w:rsidP="00284411">
      <w:pPr>
        <w:spacing w:before="120" w:after="120" w:line="312" w:lineRule="auto"/>
        <w:jc w:val="both"/>
        <w:rPr>
          <w:rFonts w:cs="Times New Roman"/>
        </w:rPr>
      </w:pPr>
    </w:p>
    <w:sectPr w:rsidR="00AD720B" w:rsidRPr="00DF0B6A" w:rsidSect="003116C5">
      <w:footerReference w:type="default" r:id="rId7"/>
      <w:type w:val="continuous"/>
      <w:pgSz w:w="11906" w:h="16838" w:code="9"/>
      <w:pgMar w:top="851" w:right="1134" w:bottom="851" w:left="1701" w:header="720" w:footer="49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6757" w14:textId="77777777" w:rsidR="0042468E" w:rsidRDefault="0042468E" w:rsidP="00AD720B">
      <w:pPr>
        <w:spacing w:after="0" w:line="240" w:lineRule="auto"/>
      </w:pPr>
      <w:r>
        <w:separator/>
      </w:r>
    </w:p>
  </w:endnote>
  <w:endnote w:type="continuationSeparator" w:id="0">
    <w:p w14:paraId="1F3B33C7" w14:textId="77777777" w:rsidR="0042468E" w:rsidRDefault="0042468E" w:rsidP="00AD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909296"/>
      <w:docPartObj>
        <w:docPartGallery w:val="Page Numbers (Bottom of Page)"/>
        <w:docPartUnique/>
      </w:docPartObj>
    </w:sdtPr>
    <w:sdtEndPr>
      <w:rPr>
        <w:noProof/>
        <w:sz w:val="24"/>
      </w:rPr>
    </w:sdtEndPr>
    <w:sdtContent>
      <w:p w14:paraId="21D71319" w14:textId="77777777" w:rsidR="00AD720B" w:rsidRPr="00552F83" w:rsidRDefault="00AD720B">
        <w:pPr>
          <w:pStyle w:val="Footer"/>
          <w:jc w:val="right"/>
          <w:rPr>
            <w:sz w:val="24"/>
          </w:rPr>
        </w:pPr>
        <w:r w:rsidRPr="00552F83">
          <w:rPr>
            <w:sz w:val="24"/>
          </w:rPr>
          <w:fldChar w:fldCharType="begin"/>
        </w:r>
        <w:r w:rsidRPr="00552F83">
          <w:rPr>
            <w:sz w:val="24"/>
          </w:rPr>
          <w:instrText xml:space="preserve"> PAGE   \* MERGEFORMAT </w:instrText>
        </w:r>
        <w:r w:rsidRPr="00552F83">
          <w:rPr>
            <w:sz w:val="24"/>
          </w:rPr>
          <w:fldChar w:fldCharType="separate"/>
        </w:r>
        <w:r w:rsidRPr="00552F83">
          <w:rPr>
            <w:noProof/>
            <w:sz w:val="24"/>
          </w:rPr>
          <w:t>2</w:t>
        </w:r>
        <w:r w:rsidRPr="00552F83">
          <w:rPr>
            <w:noProof/>
            <w:sz w:val="24"/>
          </w:rPr>
          <w:fldChar w:fldCharType="end"/>
        </w:r>
      </w:p>
    </w:sdtContent>
  </w:sdt>
  <w:p w14:paraId="53046519" w14:textId="77777777" w:rsidR="00AD720B" w:rsidRDefault="00AD7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83830" w14:textId="77777777" w:rsidR="0042468E" w:rsidRDefault="0042468E" w:rsidP="00AD720B">
      <w:pPr>
        <w:spacing w:after="0" w:line="240" w:lineRule="auto"/>
      </w:pPr>
      <w:r>
        <w:separator/>
      </w:r>
    </w:p>
  </w:footnote>
  <w:footnote w:type="continuationSeparator" w:id="0">
    <w:p w14:paraId="1D056617" w14:textId="77777777" w:rsidR="0042468E" w:rsidRDefault="0042468E" w:rsidP="00AD7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61E"/>
    <w:multiLevelType w:val="hybridMultilevel"/>
    <w:tmpl w:val="B1524330"/>
    <w:lvl w:ilvl="0" w:tplc="EA2E9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C4ACE"/>
    <w:multiLevelType w:val="hybridMultilevel"/>
    <w:tmpl w:val="08D42C80"/>
    <w:lvl w:ilvl="0" w:tplc="E09EA12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AB1E7B"/>
    <w:multiLevelType w:val="hybridMultilevel"/>
    <w:tmpl w:val="2F041BFE"/>
    <w:lvl w:ilvl="0" w:tplc="6018D40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85C08"/>
    <w:multiLevelType w:val="hybridMultilevel"/>
    <w:tmpl w:val="F0EE6D70"/>
    <w:lvl w:ilvl="0" w:tplc="40FA4C1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D11C89"/>
    <w:multiLevelType w:val="hybridMultilevel"/>
    <w:tmpl w:val="C5EEED36"/>
    <w:lvl w:ilvl="0" w:tplc="C9F2E664">
      <w:start w:val="1"/>
      <w:numFmt w:val="decimal"/>
      <w:pStyle w:val="ListParagraph"/>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E1553B"/>
    <w:multiLevelType w:val="hybridMultilevel"/>
    <w:tmpl w:val="0A9EC1DC"/>
    <w:lvl w:ilvl="0" w:tplc="38A8F916">
      <w:start w:val="1"/>
      <w:numFmt w:val="decimal"/>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02DD4"/>
    <w:multiLevelType w:val="hybridMultilevel"/>
    <w:tmpl w:val="E72C0172"/>
    <w:lvl w:ilvl="0" w:tplc="C7CC5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C103CD"/>
    <w:multiLevelType w:val="hybridMultilevel"/>
    <w:tmpl w:val="86CE1330"/>
    <w:lvl w:ilvl="0" w:tplc="37029AD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6B394D"/>
    <w:multiLevelType w:val="hybridMultilevel"/>
    <w:tmpl w:val="7E089712"/>
    <w:lvl w:ilvl="0" w:tplc="65143B2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A630CD"/>
    <w:multiLevelType w:val="hybridMultilevel"/>
    <w:tmpl w:val="DC08D38C"/>
    <w:lvl w:ilvl="0" w:tplc="106C774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81994"/>
    <w:multiLevelType w:val="multilevel"/>
    <w:tmpl w:val="FCCA74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1B76BAF"/>
    <w:multiLevelType w:val="hybridMultilevel"/>
    <w:tmpl w:val="724E777A"/>
    <w:lvl w:ilvl="0" w:tplc="6FDCBBC2">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A33DBB"/>
    <w:multiLevelType w:val="hybridMultilevel"/>
    <w:tmpl w:val="E2242F04"/>
    <w:lvl w:ilvl="0" w:tplc="A99A1430">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9B2386"/>
    <w:multiLevelType w:val="hybridMultilevel"/>
    <w:tmpl w:val="F118EAAC"/>
    <w:lvl w:ilvl="0" w:tplc="65143B26">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FE5015"/>
    <w:multiLevelType w:val="multilevel"/>
    <w:tmpl w:val="0DD87272"/>
    <w:lvl w:ilvl="0">
      <w:start w:val="1"/>
      <w:numFmt w:val="decimal"/>
      <w:pStyle w:val="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0913DBD"/>
    <w:multiLevelType w:val="hybridMultilevel"/>
    <w:tmpl w:val="179AC916"/>
    <w:lvl w:ilvl="0" w:tplc="F58EF7E6">
      <w:start w:val="2"/>
      <w:numFmt w:val="bullet"/>
      <w:lvlText w:val="-"/>
      <w:lvlJc w:val="left"/>
      <w:pPr>
        <w:ind w:left="1440" w:hanging="360"/>
      </w:pPr>
      <w:rPr>
        <w:rFonts w:ascii="Times New Roman" w:eastAsiaTheme="minorEastAsia"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D55A2C"/>
    <w:multiLevelType w:val="hybridMultilevel"/>
    <w:tmpl w:val="0D6C6326"/>
    <w:lvl w:ilvl="0" w:tplc="1AEAED60">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1576E"/>
    <w:multiLevelType w:val="hybridMultilevel"/>
    <w:tmpl w:val="20106D5C"/>
    <w:lvl w:ilvl="0" w:tplc="EF94B014">
      <w:numFmt w:val="bullet"/>
      <w:pStyle w:val="Heading30"/>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0E0EF3"/>
    <w:multiLevelType w:val="hybridMultilevel"/>
    <w:tmpl w:val="4A58A31E"/>
    <w:lvl w:ilvl="0" w:tplc="9DC290E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0"/>
  </w:num>
  <w:num w:numId="7">
    <w:abstractNumId w:val="0"/>
  </w:num>
  <w:num w:numId="8">
    <w:abstractNumId w:val="6"/>
  </w:num>
  <w:num w:numId="9">
    <w:abstractNumId w:val="6"/>
  </w:num>
  <w:num w:numId="10">
    <w:abstractNumId w:val="0"/>
  </w:num>
  <w:num w:numId="11">
    <w:abstractNumId w:val="16"/>
  </w:num>
  <w:num w:numId="12">
    <w:abstractNumId w:val="3"/>
  </w:num>
  <w:num w:numId="13">
    <w:abstractNumId w:val="16"/>
  </w:num>
  <w:num w:numId="14">
    <w:abstractNumId w:val="15"/>
  </w:num>
  <w:num w:numId="15">
    <w:abstractNumId w:val="10"/>
  </w:num>
  <w:num w:numId="16">
    <w:abstractNumId w:val="13"/>
  </w:num>
  <w:num w:numId="17">
    <w:abstractNumId w:val="8"/>
  </w:num>
  <w:num w:numId="18">
    <w:abstractNumId w:val="8"/>
  </w:num>
  <w:num w:numId="19">
    <w:abstractNumId w:val="18"/>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num>
  <w:num w:numId="24">
    <w:abstractNumId w:val="7"/>
  </w:num>
  <w:num w:numId="25">
    <w:abstractNumId w:val="9"/>
  </w:num>
  <w:num w:numId="26">
    <w:abstractNumId w:val="5"/>
  </w:num>
  <w:num w:numId="27">
    <w:abstractNumId w:val="17"/>
  </w:num>
  <w:num w:numId="28">
    <w:abstractNumId w:val="14"/>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47"/>
    <w:rsid w:val="00057D61"/>
    <w:rsid w:val="00075BC2"/>
    <w:rsid w:val="0008053A"/>
    <w:rsid w:val="000A11EE"/>
    <w:rsid w:val="000D1BF7"/>
    <w:rsid w:val="00100092"/>
    <w:rsid w:val="00115AD3"/>
    <w:rsid w:val="00140869"/>
    <w:rsid w:val="00161E3B"/>
    <w:rsid w:val="001B7469"/>
    <w:rsid w:val="0026337D"/>
    <w:rsid w:val="00277FAE"/>
    <w:rsid w:val="00282D60"/>
    <w:rsid w:val="00284411"/>
    <w:rsid w:val="00284AEF"/>
    <w:rsid w:val="0028719D"/>
    <w:rsid w:val="002B0BFA"/>
    <w:rsid w:val="002B35A3"/>
    <w:rsid w:val="002C3B48"/>
    <w:rsid w:val="002C6086"/>
    <w:rsid w:val="003116C5"/>
    <w:rsid w:val="00375E85"/>
    <w:rsid w:val="003A63BF"/>
    <w:rsid w:val="003C5D19"/>
    <w:rsid w:val="003E0141"/>
    <w:rsid w:val="003E1E98"/>
    <w:rsid w:val="0042468E"/>
    <w:rsid w:val="004775F3"/>
    <w:rsid w:val="00514BDB"/>
    <w:rsid w:val="00551765"/>
    <w:rsid w:val="00552F83"/>
    <w:rsid w:val="00560F87"/>
    <w:rsid w:val="00564D03"/>
    <w:rsid w:val="00565E47"/>
    <w:rsid w:val="005761E9"/>
    <w:rsid w:val="005A5A10"/>
    <w:rsid w:val="005D06D7"/>
    <w:rsid w:val="00621E13"/>
    <w:rsid w:val="00631A3B"/>
    <w:rsid w:val="006D0058"/>
    <w:rsid w:val="006D03FE"/>
    <w:rsid w:val="006E3613"/>
    <w:rsid w:val="006E5EFA"/>
    <w:rsid w:val="00761B04"/>
    <w:rsid w:val="00763775"/>
    <w:rsid w:val="007A6B69"/>
    <w:rsid w:val="007C26FC"/>
    <w:rsid w:val="007E4D23"/>
    <w:rsid w:val="007E690E"/>
    <w:rsid w:val="00804707"/>
    <w:rsid w:val="00821202"/>
    <w:rsid w:val="00846B4E"/>
    <w:rsid w:val="00847124"/>
    <w:rsid w:val="00850C62"/>
    <w:rsid w:val="00881E49"/>
    <w:rsid w:val="008B3502"/>
    <w:rsid w:val="00965410"/>
    <w:rsid w:val="00982FC5"/>
    <w:rsid w:val="00A11A8B"/>
    <w:rsid w:val="00A316E2"/>
    <w:rsid w:val="00A5312F"/>
    <w:rsid w:val="00AC11C4"/>
    <w:rsid w:val="00AD720B"/>
    <w:rsid w:val="00B11B58"/>
    <w:rsid w:val="00B27F2F"/>
    <w:rsid w:val="00B5216A"/>
    <w:rsid w:val="00B8350C"/>
    <w:rsid w:val="00B943EE"/>
    <w:rsid w:val="00BC4FEE"/>
    <w:rsid w:val="00BF76D1"/>
    <w:rsid w:val="00C373A4"/>
    <w:rsid w:val="00C443A0"/>
    <w:rsid w:val="00C52630"/>
    <w:rsid w:val="00C74AFB"/>
    <w:rsid w:val="00CA3F76"/>
    <w:rsid w:val="00CA5A63"/>
    <w:rsid w:val="00DC4AB9"/>
    <w:rsid w:val="00DF0B6A"/>
    <w:rsid w:val="00E0784A"/>
    <w:rsid w:val="00E216F3"/>
    <w:rsid w:val="00E32C14"/>
    <w:rsid w:val="00E43B45"/>
    <w:rsid w:val="00E62E9E"/>
    <w:rsid w:val="00E83588"/>
    <w:rsid w:val="00E92066"/>
    <w:rsid w:val="00E93EAB"/>
    <w:rsid w:val="00EB79C1"/>
    <w:rsid w:val="00EC6556"/>
    <w:rsid w:val="00EF0D99"/>
    <w:rsid w:val="00F61904"/>
    <w:rsid w:val="00F90676"/>
    <w:rsid w:val="00FA0526"/>
    <w:rsid w:val="00FC2A6C"/>
    <w:rsid w:val="00FC2D61"/>
    <w:rsid w:val="00FD3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8446"/>
  <w15:chartTrackingRefBased/>
  <w15:docId w15:val="{EFA5A03E-F693-4CE3-A47C-24EEACDC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zh-CN" w:bidi="ar-SA"/>
      </w:rPr>
    </w:rPrDefault>
    <w:pPrDefault>
      <w:pPr>
        <w:spacing w:after="160"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13"/>
  </w:style>
  <w:style w:type="paragraph" w:styleId="Heading1">
    <w:name w:val="heading 1"/>
    <w:basedOn w:val="Normal"/>
    <w:next w:val="Normal"/>
    <w:link w:val="Heading1Char"/>
    <w:autoRedefine/>
    <w:uiPriority w:val="9"/>
    <w:qFormat/>
    <w:rsid w:val="00621E13"/>
    <w:pPr>
      <w:keepNext/>
      <w:keepLines/>
      <w:spacing w:before="240" w:after="0"/>
      <w:jc w:val="center"/>
      <w:outlineLvl w:val="0"/>
    </w:pPr>
    <w:rPr>
      <w:rFonts w:eastAsiaTheme="majorEastAsia" w:cstheme="majorBidi"/>
      <w:b/>
      <w:caps/>
      <w:sz w:val="36"/>
      <w:szCs w:val="32"/>
    </w:rPr>
  </w:style>
  <w:style w:type="paragraph" w:styleId="Heading2">
    <w:name w:val="heading 2"/>
    <w:basedOn w:val="Normal"/>
    <w:next w:val="Normal"/>
    <w:link w:val="Heading2Char"/>
    <w:autoRedefine/>
    <w:uiPriority w:val="9"/>
    <w:semiHidden/>
    <w:unhideWhenUsed/>
    <w:qFormat/>
    <w:rsid w:val="003C5D19"/>
    <w:pPr>
      <w:keepNext/>
      <w:keepLines/>
      <w:numPr>
        <w:numId w:val="15"/>
      </w:numPr>
      <w:spacing w:before="40" w:after="0"/>
      <w:outlineLvl w:val="1"/>
    </w:pPr>
    <w:rPr>
      <w:rFonts w:eastAsiaTheme="majorEastAsia" w:cstheme="majorBidi"/>
      <w:b/>
      <w:szCs w:val="26"/>
    </w:rPr>
  </w:style>
  <w:style w:type="paragraph" w:styleId="Heading30">
    <w:name w:val="heading 3"/>
    <w:basedOn w:val="Heading3"/>
    <w:next w:val="Heading3"/>
    <w:link w:val="Heading3Char"/>
    <w:autoRedefine/>
    <w:uiPriority w:val="9"/>
    <w:unhideWhenUsed/>
    <w:qFormat/>
    <w:rsid w:val="00B11B58"/>
    <w:pPr>
      <w:numPr>
        <w:numId w:val="19"/>
      </w:numPr>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E13"/>
    <w:rPr>
      <w:rFonts w:eastAsiaTheme="majorEastAsia" w:cstheme="majorBidi"/>
      <w:b/>
      <w:caps/>
      <w:sz w:val="36"/>
      <w:szCs w:val="32"/>
    </w:rPr>
  </w:style>
  <w:style w:type="character" w:customStyle="1" w:styleId="Heading2Char">
    <w:name w:val="Heading 2 Char"/>
    <w:basedOn w:val="DefaultParagraphFont"/>
    <w:link w:val="Heading2"/>
    <w:uiPriority w:val="9"/>
    <w:semiHidden/>
    <w:rsid w:val="003C5D19"/>
    <w:rPr>
      <w:rFonts w:eastAsiaTheme="majorEastAsia" w:cstheme="majorBidi"/>
      <w:b/>
      <w:szCs w:val="26"/>
    </w:rPr>
  </w:style>
  <w:style w:type="paragraph" w:styleId="ListParagraph">
    <w:name w:val="List Paragraph"/>
    <w:basedOn w:val="Normal"/>
    <w:link w:val="ListParagraphChar"/>
    <w:autoRedefine/>
    <w:uiPriority w:val="34"/>
    <w:qFormat/>
    <w:rsid w:val="00965410"/>
    <w:pPr>
      <w:numPr>
        <w:numId w:val="26"/>
      </w:numPr>
      <w:spacing w:before="120" w:after="120" w:line="312" w:lineRule="auto"/>
      <w:ind w:left="720"/>
      <w:contextualSpacing/>
      <w:jc w:val="both"/>
    </w:pPr>
    <w:rPr>
      <w:b/>
    </w:rPr>
  </w:style>
  <w:style w:type="character" w:customStyle="1" w:styleId="ListParagraphChar">
    <w:name w:val="List Paragraph Char"/>
    <w:basedOn w:val="DefaultParagraphFont"/>
    <w:link w:val="ListParagraph"/>
    <w:uiPriority w:val="34"/>
    <w:rsid w:val="00965410"/>
    <w:rPr>
      <w:b/>
    </w:rPr>
  </w:style>
  <w:style w:type="paragraph" w:customStyle="1" w:styleId="para">
    <w:name w:val="para"/>
    <w:basedOn w:val="ListParagraph"/>
    <w:link w:val="paraChar"/>
    <w:autoRedefine/>
    <w:qFormat/>
    <w:rsid w:val="00075BC2"/>
    <w:pPr>
      <w:numPr>
        <w:numId w:val="14"/>
      </w:numPr>
      <w:spacing w:after="0"/>
      <w:ind w:left="1080"/>
    </w:pPr>
    <w:rPr>
      <w:b w:val="0"/>
      <w:sz w:val="36"/>
    </w:rPr>
  </w:style>
  <w:style w:type="character" w:customStyle="1" w:styleId="paraChar">
    <w:name w:val="para Char"/>
    <w:basedOn w:val="Heading1Char"/>
    <w:link w:val="para"/>
    <w:rsid w:val="00075BC2"/>
    <w:rPr>
      <w:rFonts w:eastAsiaTheme="majorEastAsia" w:cstheme="majorBidi"/>
      <w:b w:val="0"/>
      <w:caps/>
      <w:sz w:val="36"/>
      <w:szCs w:val="32"/>
    </w:rPr>
  </w:style>
  <w:style w:type="paragraph" w:styleId="NoSpacing">
    <w:name w:val="No Spacing"/>
    <w:autoRedefine/>
    <w:uiPriority w:val="1"/>
    <w:qFormat/>
    <w:rsid w:val="00C443A0"/>
    <w:pPr>
      <w:numPr>
        <w:numId w:val="9"/>
      </w:numPr>
      <w:spacing w:after="0"/>
      <w:jc w:val="both"/>
    </w:pPr>
  </w:style>
  <w:style w:type="paragraph" w:customStyle="1" w:styleId="Heading3">
    <w:name w:val="Heading3"/>
    <w:basedOn w:val="Heading2"/>
    <w:link w:val="Heading3Char0"/>
    <w:autoRedefine/>
    <w:qFormat/>
    <w:rsid w:val="003C5D19"/>
    <w:pPr>
      <w:numPr>
        <w:numId w:val="16"/>
      </w:numPr>
    </w:pPr>
    <w:rPr>
      <w:i/>
    </w:rPr>
  </w:style>
  <w:style w:type="character" w:customStyle="1" w:styleId="Heading3Char0">
    <w:name w:val="Heading3 Char"/>
    <w:basedOn w:val="DefaultParagraphFont"/>
    <w:link w:val="Heading3"/>
    <w:rsid w:val="003C5D19"/>
    <w:rPr>
      <w:rFonts w:eastAsiaTheme="majorEastAsia" w:cstheme="majorBidi"/>
      <w:b/>
      <w:i/>
      <w:szCs w:val="26"/>
    </w:rPr>
  </w:style>
  <w:style w:type="character" w:customStyle="1" w:styleId="Heading3Char">
    <w:name w:val="Heading 3 Char"/>
    <w:basedOn w:val="DefaultParagraphFont"/>
    <w:link w:val="Heading30"/>
    <w:uiPriority w:val="9"/>
    <w:rsid w:val="00B11B58"/>
    <w:rPr>
      <w:rFonts w:eastAsiaTheme="majorEastAsia" w:cstheme="majorBidi"/>
      <w:b/>
      <w:i/>
      <w:szCs w:val="24"/>
    </w:rPr>
  </w:style>
  <w:style w:type="character" w:styleId="CommentReference">
    <w:name w:val="annotation reference"/>
    <w:basedOn w:val="DefaultParagraphFont"/>
    <w:uiPriority w:val="99"/>
    <w:semiHidden/>
    <w:unhideWhenUsed/>
    <w:rsid w:val="00BC4FEE"/>
    <w:rPr>
      <w:sz w:val="16"/>
      <w:szCs w:val="16"/>
    </w:rPr>
  </w:style>
  <w:style w:type="paragraph" w:styleId="CommentText">
    <w:name w:val="annotation text"/>
    <w:basedOn w:val="Normal"/>
    <w:link w:val="CommentTextChar"/>
    <w:uiPriority w:val="99"/>
    <w:semiHidden/>
    <w:unhideWhenUsed/>
    <w:rsid w:val="00BC4FEE"/>
    <w:pPr>
      <w:spacing w:line="240" w:lineRule="auto"/>
    </w:pPr>
    <w:rPr>
      <w:sz w:val="20"/>
      <w:szCs w:val="20"/>
    </w:rPr>
  </w:style>
  <w:style w:type="character" w:customStyle="1" w:styleId="CommentTextChar">
    <w:name w:val="Comment Text Char"/>
    <w:basedOn w:val="DefaultParagraphFont"/>
    <w:link w:val="CommentText"/>
    <w:uiPriority w:val="99"/>
    <w:semiHidden/>
    <w:rsid w:val="00BC4FEE"/>
    <w:rPr>
      <w:sz w:val="20"/>
      <w:szCs w:val="20"/>
    </w:rPr>
  </w:style>
  <w:style w:type="paragraph" w:styleId="CommentSubject">
    <w:name w:val="annotation subject"/>
    <w:basedOn w:val="CommentText"/>
    <w:next w:val="CommentText"/>
    <w:link w:val="CommentSubjectChar"/>
    <w:uiPriority w:val="99"/>
    <w:semiHidden/>
    <w:unhideWhenUsed/>
    <w:rsid w:val="00BC4FEE"/>
    <w:rPr>
      <w:b/>
      <w:bCs/>
    </w:rPr>
  </w:style>
  <w:style w:type="character" w:customStyle="1" w:styleId="CommentSubjectChar">
    <w:name w:val="Comment Subject Char"/>
    <w:basedOn w:val="CommentTextChar"/>
    <w:link w:val="CommentSubject"/>
    <w:uiPriority w:val="99"/>
    <w:semiHidden/>
    <w:rsid w:val="00BC4FEE"/>
    <w:rPr>
      <w:b/>
      <w:bCs/>
      <w:sz w:val="20"/>
      <w:szCs w:val="20"/>
    </w:rPr>
  </w:style>
  <w:style w:type="paragraph" w:styleId="BalloonText">
    <w:name w:val="Balloon Text"/>
    <w:basedOn w:val="Normal"/>
    <w:link w:val="BalloonTextChar"/>
    <w:uiPriority w:val="99"/>
    <w:semiHidden/>
    <w:unhideWhenUsed/>
    <w:rsid w:val="00BC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FEE"/>
    <w:rPr>
      <w:rFonts w:ascii="Segoe UI" w:hAnsi="Segoe UI" w:cs="Segoe UI"/>
      <w:sz w:val="18"/>
      <w:szCs w:val="18"/>
    </w:rPr>
  </w:style>
  <w:style w:type="paragraph" w:styleId="Header">
    <w:name w:val="header"/>
    <w:basedOn w:val="Normal"/>
    <w:link w:val="HeaderChar"/>
    <w:uiPriority w:val="99"/>
    <w:unhideWhenUsed/>
    <w:rsid w:val="00AD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20B"/>
  </w:style>
  <w:style w:type="paragraph" w:styleId="Footer">
    <w:name w:val="footer"/>
    <w:basedOn w:val="Normal"/>
    <w:link w:val="FooterChar"/>
    <w:uiPriority w:val="99"/>
    <w:unhideWhenUsed/>
    <w:rsid w:val="00AD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20B"/>
  </w:style>
  <w:style w:type="paragraph" w:styleId="NormalWeb">
    <w:name w:val="Normal (Web)"/>
    <w:basedOn w:val="Normal"/>
    <w:uiPriority w:val="99"/>
    <w:semiHidden/>
    <w:unhideWhenUsed/>
    <w:rsid w:val="00CA3F76"/>
    <w:pPr>
      <w:spacing w:before="100" w:beforeAutospacing="1" w:after="100" w:afterAutospacing="1" w:line="240" w:lineRule="auto"/>
      <w:ind w:firstLine="0"/>
    </w:pPr>
    <w:rPr>
      <w:rFonts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9665">
      <w:bodyDiv w:val="1"/>
      <w:marLeft w:val="0"/>
      <w:marRight w:val="0"/>
      <w:marTop w:val="0"/>
      <w:marBottom w:val="0"/>
      <w:divBdr>
        <w:top w:val="none" w:sz="0" w:space="0" w:color="auto"/>
        <w:left w:val="none" w:sz="0" w:space="0" w:color="auto"/>
        <w:bottom w:val="none" w:sz="0" w:space="0" w:color="auto"/>
        <w:right w:val="none" w:sz="0" w:space="0" w:color="auto"/>
      </w:divBdr>
    </w:div>
    <w:div w:id="430778343">
      <w:bodyDiv w:val="1"/>
      <w:marLeft w:val="0"/>
      <w:marRight w:val="0"/>
      <w:marTop w:val="0"/>
      <w:marBottom w:val="0"/>
      <w:divBdr>
        <w:top w:val="none" w:sz="0" w:space="0" w:color="auto"/>
        <w:left w:val="none" w:sz="0" w:space="0" w:color="auto"/>
        <w:bottom w:val="none" w:sz="0" w:space="0" w:color="auto"/>
        <w:right w:val="none" w:sz="0" w:space="0" w:color="auto"/>
      </w:divBdr>
    </w:div>
    <w:div w:id="1082526597">
      <w:bodyDiv w:val="1"/>
      <w:marLeft w:val="0"/>
      <w:marRight w:val="0"/>
      <w:marTop w:val="0"/>
      <w:marBottom w:val="0"/>
      <w:divBdr>
        <w:top w:val="none" w:sz="0" w:space="0" w:color="auto"/>
        <w:left w:val="none" w:sz="0" w:space="0" w:color="auto"/>
        <w:bottom w:val="none" w:sz="0" w:space="0" w:color="auto"/>
        <w:right w:val="none" w:sz="0" w:space="0" w:color="auto"/>
      </w:divBdr>
    </w:div>
    <w:div w:id="1467622622">
      <w:bodyDiv w:val="1"/>
      <w:marLeft w:val="0"/>
      <w:marRight w:val="0"/>
      <w:marTop w:val="0"/>
      <w:marBottom w:val="0"/>
      <w:divBdr>
        <w:top w:val="none" w:sz="0" w:space="0" w:color="auto"/>
        <w:left w:val="none" w:sz="0" w:space="0" w:color="auto"/>
        <w:bottom w:val="none" w:sz="0" w:space="0" w:color="auto"/>
        <w:right w:val="none" w:sz="0" w:space="0" w:color="auto"/>
      </w:divBdr>
    </w:div>
    <w:div w:id="1943879467">
      <w:bodyDiv w:val="1"/>
      <w:marLeft w:val="0"/>
      <w:marRight w:val="0"/>
      <w:marTop w:val="0"/>
      <w:marBottom w:val="0"/>
      <w:divBdr>
        <w:top w:val="none" w:sz="0" w:space="0" w:color="auto"/>
        <w:left w:val="none" w:sz="0" w:space="0" w:color="auto"/>
        <w:bottom w:val="none" w:sz="0" w:space="0" w:color="auto"/>
        <w:right w:val="none" w:sz="0" w:space="0" w:color="auto"/>
      </w:divBdr>
    </w:div>
    <w:div w:id="19706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Phạm</dc:creator>
  <cp:keywords/>
  <dc:description/>
  <cp:lastModifiedBy>DELL</cp:lastModifiedBy>
  <cp:revision>3</cp:revision>
  <cp:lastPrinted>2019-05-20T07:01:00Z</cp:lastPrinted>
  <dcterms:created xsi:type="dcterms:W3CDTF">2019-05-20T08:17:00Z</dcterms:created>
  <dcterms:modified xsi:type="dcterms:W3CDTF">2019-05-20T09:42:00Z</dcterms:modified>
</cp:coreProperties>
</file>