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319A" w:rsidRPr="00557975" w:rsidRDefault="0071319A" w:rsidP="00AF2991">
      <w:pPr>
        <w:spacing w:after="120" w:line="276" w:lineRule="auto"/>
        <w:jc w:val="center"/>
        <w:rPr>
          <w:b/>
          <w:sz w:val="28"/>
          <w:szCs w:val="28"/>
        </w:rPr>
      </w:pPr>
      <w:r w:rsidRPr="00557975">
        <w:rPr>
          <w:b/>
          <w:sz w:val="28"/>
          <w:szCs w:val="28"/>
        </w:rPr>
        <w:t>Phụ lục</w:t>
      </w:r>
    </w:p>
    <w:p w:rsidR="0071319A" w:rsidRDefault="0071319A" w:rsidP="0071319A">
      <w:pPr>
        <w:ind w:firstLine="567"/>
        <w:jc w:val="center"/>
        <w:rPr>
          <w:b/>
          <w:sz w:val="28"/>
          <w:szCs w:val="28"/>
        </w:rPr>
      </w:pPr>
      <w:r>
        <w:rPr>
          <w:b/>
          <w:sz w:val="28"/>
          <w:szCs w:val="28"/>
        </w:rPr>
        <w:t xml:space="preserve">CÁC VẤN ĐỀ XIN Ý KIẾN XÂY DỰNG </w:t>
      </w:r>
    </w:p>
    <w:p w:rsidR="0071319A" w:rsidRPr="00515D02" w:rsidRDefault="0071319A" w:rsidP="0071319A">
      <w:pPr>
        <w:ind w:firstLine="567"/>
        <w:jc w:val="center"/>
        <w:rPr>
          <w:b/>
          <w:sz w:val="28"/>
          <w:szCs w:val="28"/>
        </w:rPr>
      </w:pPr>
      <w:r>
        <w:rPr>
          <w:b/>
          <w:sz w:val="28"/>
          <w:szCs w:val="28"/>
        </w:rPr>
        <w:t>LUẬT ĐẦU TƯ THEO HÌNH THỨC ĐỐI TÁC CÔNG TƯ PPP</w:t>
      </w:r>
    </w:p>
    <w:p w:rsidR="0071319A" w:rsidRPr="008F4D5D" w:rsidRDefault="0071319A" w:rsidP="0071319A">
      <w:pPr>
        <w:spacing w:before="120" w:after="120"/>
        <w:jc w:val="center"/>
        <w:rPr>
          <w:i/>
          <w:noProof/>
          <w:sz w:val="26"/>
          <w:szCs w:val="26"/>
          <w:lang w:val="vi-VN"/>
        </w:rPr>
      </w:pPr>
      <w:r w:rsidRPr="008F4D5D">
        <w:rPr>
          <w:i/>
          <w:noProof/>
          <w:sz w:val="26"/>
          <w:szCs w:val="26"/>
          <w:lang w:val="vi-VN"/>
        </w:rPr>
        <w:t>(</w:t>
      </w:r>
      <w:r w:rsidR="00FD7E7B" w:rsidRPr="008F4D5D">
        <w:rPr>
          <w:i/>
          <w:noProof/>
          <w:sz w:val="26"/>
          <w:szCs w:val="26"/>
        </w:rPr>
        <w:t>Gửi kèm theo</w:t>
      </w:r>
      <w:r w:rsidRPr="008F4D5D">
        <w:rPr>
          <w:i/>
          <w:noProof/>
          <w:sz w:val="26"/>
          <w:szCs w:val="26"/>
          <w:lang w:val="vi-VN"/>
        </w:rPr>
        <w:t xml:space="preserve"> công văn số   </w:t>
      </w:r>
      <w:r w:rsidRPr="008F4D5D">
        <w:rPr>
          <w:i/>
          <w:noProof/>
          <w:sz w:val="26"/>
          <w:szCs w:val="26"/>
        </w:rPr>
        <w:t xml:space="preserve">     </w:t>
      </w:r>
      <w:r w:rsidRPr="008F4D5D">
        <w:rPr>
          <w:i/>
          <w:noProof/>
          <w:sz w:val="26"/>
          <w:szCs w:val="26"/>
          <w:lang w:val="vi-VN"/>
        </w:rPr>
        <w:t>/BKHĐT-QLĐT ngày   /3/201</w:t>
      </w:r>
      <w:r w:rsidRPr="008F4D5D">
        <w:rPr>
          <w:i/>
          <w:noProof/>
          <w:sz w:val="26"/>
          <w:szCs w:val="26"/>
        </w:rPr>
        <w:t>9</w:t>
      </w:r>
      <w:r w:rsidR="008F4D5D" w:rsidRPr="008F4D5D">
        <w:rPr>
          <w:i/>
          <w:noProof/>
          <w:sz w:val="26"/>
          <w:szCs w:val="26"/>
        </w:rPr>
        <w:t xml:space="preserve"> của Bộ KH&amp;ĐT</w:t>
      </w:r>
      <w:r w:rsidRPr="008F4D5D">
        <w:rPr>
          <w:i/>
          <w:noProof/>
          <w:sz w:val="26"/>
          <w:szCs w:val="26"/>
          <w:lang w:val="vi-VN"/>
        </w:rPr>
        <w:t>)</w:t>
      </w:r>
    </w:p>
    <w:p w:rsidR="007017DF" w:rsidRPr="00F91E9A" w:rsidRDefault="007017DF" w:rsidP="00F91E9A">
      <w:pPr>
        <w:spacing w:before="120" w:after="120" w:line="340" w:lineRule="atLeast"/>
        <w:jc w:val="both"/>
        <w:rPr>
          <w:b/>
          <w:bCs/>
          <w:sz w:val="28"/>
          <w:szCs w:val="28"/>
        </w:rPr>
      </w:pPr>
    </w:p>
    <w:p w:rsidR="00B57792" w:rsidRPr="001A4456" w:rsidRDefault="00B57792" w:rsidP="000A04F4">
      <w:pPr>
        <w:spacing w:before="120" w:after="120" w:line="340" w:lineRule="atLeast"/>
        <w:ind w:firstLine="567"/>
        <w:jc w:val="both"/>
        <w:rPr>
          <w:b/>
          <w:bCs/>
          <w:sz w:val="28"/>
          <w:szCs w:val="28"/>
          <w:lang w:val="vi-VN"/>
        </w:rPr>
      </w:pPr>
      <w:r w:rsidRPr="001A4456">
        <w:rPr>
          <w:b/>
          <w:bCs/>
          <w:sz w:val="28"/>
          <w:szCs w:val="28"/>
          <w:lang w:val="vi-VN"/>
        </w:rPr>
        <w:t xml:space="preserve">1. Về </w:t>
      </w:r>
      <w:r w:rsidR="0071319A" w:rsidRPr="001A4456">
        <w:rPr>
          <w:b/>
          <w:bCs/>
          <w:sz w:val="28"/>
          <w:szCs w:val="28"/>
          <w:lang w:val="vi-VN"/>
        </w:rPr>
        <w:t>phạm vi điều chỉnh</w:t>
      </w:r>
      <w:r w:rsidR="001A4456" w:rsidRPr="001A4456">
        <w:rPr>
          <w:b/>
          <w:bCs/>
          <w:sz w:val="28"/>
          <w:szCs w:val="28"/>
          <w:lang w:val="vi-VN"/>
        </w:rPr>
        <w:t xml:space="preserve"> và lĩnh vực đầu tư</w:t>
      </w:r>
    </w:p>
    <w:p w:rsidR="0081019C" w:rsidRDefault="0081019C" w:rsidP="000A04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40" w:lineRule="atLeast"/>
        <w:ind w:firstLine="567"/>
        <w:jc w:val="both"/>
        <w:rPr>
          <w:noProof/>
          <w:sz w:val="28"/>
          <w:szCs w:val="28"/>
          <w:lang w:val="nl-NL"/>
        </w:rPr>
      </w:pPr>
      <w:r w:rsidRPr="00FE5000">
        <w:rPr>
          <w:rFonts w:asciiTheme="majorHAnsi" w:hAnsiTheme="majorHAnsi" w:cstheme="majorHAnsi"/>
          <w:color w:val="000000" w:themeColor="text1"/>
          <w:sz w:val="28"/>
          <w:szCs w:val="28"/>
          <w:lang w:val="it-IT" w:eastAsia="vi-VN"/>
        </w:rPr>
        <w:t xml:space="preserve">Qua các giai đoạn </w:t>
      </w:r>
      <w:r w:rsidR="001A4456">
        <w:rPr>
          <w:rFonts w:asciiTheme="majorHAnsi" w:hAnsiTheme="majorHAnsi" w:cstheme="majorHAnsi"/>
          <w:color w:val="000000" w:themeColor="text1"/>
          <w:sz w:val="28"/>
          <w:szCs w:val="28"/>
          <w:lang w:val="it-IT" w:eastAsia="vi-VN"/>
        </w:rPr>
        <w:t>xây dựng</w:t>
      </w:r>
      <w:r w:rsidRPr="00FE5000">
        <w:rPr>
          <w:rFonts w:asciiTheme="majorHAnsi" w:hAnsiTheme="majorHAnsi" w:cstheme="majorHAnsi"/>
          <w:color w:val="000000" w:themeColor="text1"/>
          <w:sz w:val="28"/>
          <w:szCs w:val="28"/>
          <w:lang w:val="it-IT" w:eastAsia="vi-VN"/>
        </w:rPr>
        <w:t xml:space="preserve"> quy định về PPP từ Nghị định 78/1997</w:t>
      </w:r>
      <w:r w:rsidR="00DA3D21">
        <w:rPr>
          <w:rFonts w:asciiTheme="majorHAnsi" w:hAnsiTheme="majorHAnsi" w:cstheme="majorHAnsi"/>
          <w:color w:val="000000" w:themeColor="text1"/>
          <w:sz w:val="28"/>
          <w:szCs w:val="28"/>
          <w:lang w:val="vi-VN" w:eastAsia="vi-VN"/>
        </w:rPr>
        <w:t>/NĐ-CP</w:t>
      </w:r>
      <w:r w:rsidRPr="00FE5000">
        <w:rPr>
          <w:rFonts w:asciiTheme="majorHAnsi" w:hAnsiTheme="majorHAnsi" w:cstheme="majorHAnsi"/>
          <w:color w:val="000000" w:themeColor="text1"/>
          <w:sz w:val="28"/>
          <w:szCs w:val="28"/>
          <w:lang w:val="it-IT" w:eastAsia="vi-VN"/>
        </w:rPr>
        <w:t xml:space="preserve"> đến nay là Nghị định 63/2018</w:t>
      </w:r>
      <w:r w:rsidR="00DA3D21">
        <w:rPr>
          <w:rFonts w:asciiTheme="majorHAnsi" w:hAnsiTheme="majorHAnsi" w:cstheme="majorHAnsi"/>
          <w:color w:val="000000" w:themeColor="text1"/>
          <w:sz w:val="28"/>
          <w:szCs w:val="28"/>
          <w:lang w:val="vi-VN" w:eastAsia="vi-VN"/>
        </w:rPr>
        <w:t>/NĐ-CP</w:t>
      </w:r>
      <w:r w:rsidR="001A4456">
        <w:rPr>
          <w:rFonts w:asciiTheme="majorHAnsi" w:hAnsiTheme="majorHAnsi" w:cstheme="majorHAnsi"/>
          <w:color w:val="000000" w:themeColor="text1"/>
          <w:sz w:val="28"/>
          <w:szCs w:val="28"/>
          <w:lang w:val="it-IT" w:eastAsia="vi-VN"/>
        </w:rPr>
        <w:t>,</w:t>
      </w:r>
      <w:r w:rsidRPr="00FE5000">
        <w:rPr>
          <w:rFonts w:asciiTheme="majorHAnsi" w:hAnsiTheme="majorHAnsi" w:cstheme="majorHAnsi"/>
          <w:color w:val="000000" w:themeColor="text1"/>
          <w:sz w:val="28"/>
          <w:szCs w:val="28"/>
          <w:lang w:val="it-IT" w:eastAsia="vi-VN"/>
        </w:rPr>
        <w:t xml:space="preserve"> các lĩnh vực khuyến khích đầu tư PPP </w:t>
      </w:r>
      <w:r w:rsidR="001A4456">
        <w:rPr>
          <w:rFonts w:asciiTheme="majorHAnsi" w:hAnsiTheme="majorHAnsi" w:cstheme="majorHAnsi"/>
          <w:color w:val="000000" w:themeColor="text1"/>
          <w:sz w:val="28"/>
          <w:szCs w:val="28"/>
          <w:lang w:val="it-IT" w:eastAsia="vi-VN"/>
        </w:rPr>
        <w:t xml:space="preserve">được quy định cụ thể, đồng thời được bổ sung trong quá trình hoàn </w:t>
      </w:r>
      <w:r w:rsidR="001A4456" w:rsidRPr="001A4456">
        <w:rPr>
          <w:rFonts w:asciiTheme="majorHAnsi" w:hAnsiTheme="majorHAnsi" w:cstheme="majorHAnsi"/>
          <w:color w:val="000000" w:themeColor="text1"/>
          <w:sz w:val="28"/>
          <w:szCs w:val="28"/>
          <w:lang w:val="it-IT" w:eastAsia="vi-VN"/>
        </w:rPr>
        <w:t xml:space="preserve">thiện quy định. Tuy nhiên, </w:t>
      </w:r>
      <w:r w:rsidR="001A4456" w:rsidRPr="001A4456">
        <w:rPr>
          <w:sz w:val="28"/>
          <w:szCs w:val="28"/>
          <w:lang w:val="it-IT"/>
        </w:rPr>
        <w:t>q</w:t>
      </w:r>
      <w:r w:rsidR="001A4456" w:rsidRPr="001A4456">
        <w:rPr>
          <w:sz w:val="28"/>
          <w:szCs w:val="28"/>
          <w:lang w:val="vi-VN"/>
        </w:rPr>
        <w:t>ua tổng kết tình hình thực hiện dự án PPP</w:t>
      </w:r>
      <w:r w:rsidR="001A4456" w:rsidRPr="001A4456">
        <w:rPr>
          <w:sz w:val="28"/>
          <w:szCs w:val="28"/>
          <w:lang w:val="it-IT"/>
        </w:rPr>
        <w:t xml:space="preserve"> vừa qua</w:t>
      </w:r>
      <w:r w:rsidR="001A4456" w:rsidRPr="001A4456">
        <w:rPr>
          <w:sz w:val="28"/>
          <w:szCs w:val="28"/>
          <w:lang w:val="vi-VN"/>
        </w:rPr>
        <w:t>,</w:t>
      </w:r>
      <w:r w:rsidR="001A4456" w:rsidRPr="001A4456">
        <w:rPr>
          <w:noProof/>
          <w:sz w:val="28"/>
          <w:szCs w:val="28"/>
          <w:lang w:val="nl-NL"/>
        </w:rPr>
        <w:t xml:space="preserve"> thực tế cho thấy, các dự án PPP (không bao gồm các dự án áp dụng loại hợp đồng BT) được triển khai chủ yếu thuộc một số lĩnh vực trọng điểm như giao thông vận tải, năng lượng, cung cấp nước sạch, xử lý nước thải, chất thải</w:t>
      </w:r>
      <w:r w:rsidR="001A4456" w:rsidRPr="001A4456">
        <w:rPr>
          <w:rStyle w:val="FootnoteReference"/>
          <w:noProof/>
          <w:sz w:val="28"/>
          <w:szCs w:val="28"/>
          <w:lang w:val="nl-NL"/>
        </w:rPr>
        <w:footnoteReference w:id="1"/>
      </w:r>
      <w:r w:rsidR="001A4456" w:rsidRPr="001A4456">
        <w:rPr>
          <w:noProof/>
          <w:sz w:val="28"/>
          <w:szCs w:val="28"/>
          <w:lang w:val="nl-NL"/>
        </w:rPr>
        <w:t xml:space="preserve">. Một số lĩnh vực khác như nhà ở tái định cư, hạ tầng ký túc xá, trụ sở làm việc... </w:t>
      </w:r>
      <w:r w:rsidR="001A4456">
        <w:rPr>
          <w:noProof/>
          <w:sz w:val="28"/>
          <w:szCs w:val="28"/>
          <w:lang w:val="nl-NL"/>
        </w:rPr>
        <w:t xml:space="preserve">hầu hết áp dụng loại hợp đồng BT; hoặc một số lĩnh vực được quy định nhưng chưa áp dụng như </w:t>
      </w:r>
      <w:r w:rsidR="00CF7BF4">
        <w:rPr>
          <w:noProof/>
          <w:sz w:val="28"/>
          <w:szCs w:val="28"/>
          <w:lang w:val="nl-NL"/>
        </w:rPr>
        <w:t>nông nghiệp, y tế, giáo dục, văn hóa, thể thao, hạ tầng khu kinh tế...</w:t>
      </w:r>
    </w:p>
    <w:p w:rsidR="007A3C43" w:rsidRDefault="007A3C43" w:rsidP="007559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40" w:lineRule="atLeast"/>
        <w:ind w:firstLine="567"/>
        <w:jc w:val="center"/>
        <w:rPr>
          <w:noProof/>
          <w:sz w:val="28"/>
          <w:szCs w:val="28"/>
          <w:lang w:val="nl-NL"/>
        </w:rPr>
      </w:pPr>
      <w:r w:rsidRPr="00755988">
        <w:rPr>
          <w:b/>
          <w:noProof/>
          <w:sz w:val="28"/>
          <w:szCs w:val="28"/>
          <w:lang w:val="nl-NL"/>
        </w:rPr>
        <w:t>Hình 1</w:t>
      </w:r>
      <w:r w:rsidRPr="007A3C43">
        <w:rPr>
          <w:noProof/>
          <w:sz w:val="28"/>
          <w:szCs w:val="28"/>
          <w:lang w:val="nl-NL"/>
        </w:rPr>
        <w:t>: Dự án PPP đã thực hiện – Theo lĩnh vực đầu tư</w:t>
      </w:r>
    </w:p>
    <w:p w:rsidR="007A3C43" w:rsidRPr="007A3C43" w:rsidRDefault="00755988" w:rsidP="007559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40" w:lineRule="atLeast"/>
        <w:ind w:firstLine="567"/>
        <w:jc w:val="center"/>
        <w:rPr>
          <w:noProof/>
          <w:sz w:val="28"/>
          <w:szCs w:val="28"/>
          <w:lang w:val="nl-NL"/>
        </w:rPr>
      </w:pPr>
      <w:r>
        <w:rPr>
          <w:noProof/>
          <w:sz w:val="28"/>
          <w:szCs w:val="28"/>
        </w:rPr>
        <w:drawing>
          <wp:inline distT="0" distB="0" distL="0" distR="0">
            <wp:extent cx="2895600" cy="249704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ĩnh vực.png"/>
                    <pic:cNvPicPr/>
                  </pic:nvPicPr>
                  <pic:blipFill>
                    <a:blip r:embed="rId8">
                      <a:extLst>
                        <a:ext uri="{28A0092B-C50C-407E-A947-70E740481C1C}">
                          <a14:useLocalDpi xmlns:a14="http://schemas.microsoft.com/office/drawing/2010/main" val="0"/>
                        </a:ext>
                      </a:extLst>
                    </a:blip>
                    <a:stretch>
                      <a:fillRect/>
                    </a:stretch>
                  </pic:blipFill>
                  <pic:spPr>
                    <a:xfrm>
                      <a:off x="0" y="0"/>
                      <a:ext cx="2908568" cy="2508231"/>
                    </a:xfrm>
                    <a:prstGeom prst="rect">
                      <a:avLst/>
                    </a:prstGeom>
                  </pic:spPr>
                </pic:pic>
              </a:graphicData>
            </a:graphic>
          </wp:inline>
        </w:drawing>
      </w:r>
    </w:p>
    <w:p w:rsidR="00CF7BF4" w:rsidRPr="00FE5000" w:rsidRDefault="00CF7BF4" w:rsidP="000A04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40" w:lineRule="atLeast"/>
        <w:ind w:firstLine="567"/>
        <w:jc w:val="both"/>
        <w:rPr>
          <w:rFonts w:asciiTheme="majorHAnsi" w:hAnsiTheme="majorHAnsi" w:cstheme="majorHAnsi"/>
          <w:color w:val="000000" w:themeColor="text1"/>
          <w:sz w:val="28"/>
          <w:szCs w:val="28"/>
          <w:lang w:val="it-IT" w:eastAsia="vi-VN"/>
        </w:rPr>
      </w:pPr>
      <w:r>
        <w:rPr>
          <w:noProof/>
          <w:sz w:val="28"/>
          <w:szCs w:val="28"/>
          <w:lang w:val="nl-NL"/>
        </w:rPr>
        <w:t>Bên cạnh đó, theo kinh nghiệm quốc tế, hầu hết các nước đều quy định lĩnh vực đầu tư tương đối rộng. Ví dụ Luật PPP Hàn Quốc quy định áp dụng đối với 53 lĩnh vực; Luật BOT Phi-líp-pin quy định áp dụng đối với 14 lĩnh vực</w:t>
      </w:r>
      <w:r w:rsidR="000B6F7D">
        <w:rPr>
          <w:noProof/>
          <w:sz w:val="28"/>
          <w:szCs w:val="28"/>
          <w:lang w:val="nl-NL"/>
        </w:rPr>
        <w:t xml:space="preserve"> và</w:t>
      </w:r>
      <w:r>
        <w:rPr>
          <w:noProof/>
          <w:sz w:val="28"/>
          <w:szCs w:val="28"/>
          <w:lang w:val="nl-NL"/>
        </w:rPr>
        <w:t xml:space="preserve"> cho phép </w:t>
      </w:r>
      <w:r w:rsidRPr="00FE5000">
        <w:rPr>
          <w:rFonts w:asciiTheme="majorHAnsi" w:hAnsiTheme="majorHAnsi" w:cstheme="majorHAnsi"/>
          <w:color w:val="000000" w:themeColor="text1"/>
          <w:sz w:val="28"/>
          <w:szCs w:val="28"/>
          <w:lang w:val="it-IT" w:eastAsia="vi-VN"/>
        </w:rPr>
        <w:t>bổ sung các “lĩnh vực khác”</w:t>
      </w:r>
      <w:r w:rsidR="001C7A67">
        <w:rPr>
          <w:rFonts w:asciiTheme="majorHAnsi" w:hAnsiTheme="majorHAnsi" w:cstheme="majorHAnsi"/>
          <w:color w:val="000000" w:themeColor="text1"/>
          <w:sz w:val="28"/>
          <w:szCs w:val="28"/>
          <w:lang w:val="it-IT" w:eastAsia="vi-VN"/>
        </w:rPr>
        <w:t xml:space="preserve">; Luật PFI của Nhật Bản quy định áp dụng đối với 5 lĩnh vực, </w:t>
      </w:r>
      <w:r w:rsidR="001C7A67" w:rsidRPr="00FE5000">
        <w:rPr>
          <w:rFonts w:asciiTheme="majorHAnsi" w:hAnsiTheme="majorHAnsi" w:cstheme="majorHAnsi"/>
          <w:color w:val="000000" w:themeColor="text1"/>
          <w:sz w:val="28"/>
          <w:szCs w:val="28"/>
          <w:lang w:val="it-IT" w:eastAsia="vi-VN"/>
        </w:rPr>
        <w:t>chi tiết</w:t>
      </w:r>
      <w:r w:rsidR="001C7A67">
        <w:rPr>
          <w:rFonts w:asciiTheme="majorHAnsi" w:hAnsiTheme="majorHAnsi" w:cstheme="majorHAnsi"/>
          <w:color w:val="000000" w:themeColor="text1"/>
          <w:sz w:val="28"/>
          <w:szCs w:val="28"/>
          <w:lang w:val="it-IT" w:eastAsia="vi-VN"/>
        </w:rPr>
        <w:t xml:space="preserve"> </w:t>
      </w:r>
      <w:r w:rsidR="00081E2B">
        <w:rPr>
          <w:rFonts w:asciiTheme="majorHAnsi" w:hAnsiTheme="majorHAnsi" w:cstheme="majorHAnsi"/>
          <w:color w:val="000000" w:themeColor="text1"/>
          <w:sz w:val="28"/>
          <w:szCs w:val="28"/>
          <w:lang w:val="it-IT" w:eastAsia="vi-VN"/>
        </w:rPr>
        <w:t xml:space="preserve">về các lĩnh vực quy định </w:t>
      </w:r>
      <w:r w:rsidR="001C7A67" w:rsidRPr="00FE5000">
        <w:rPr>
          <w:rFonts w:asciiTheme="majorHAnsi" w:hAnsiTheme="majorHAnsi" w:cstheme="majorHAnsi"/>
          <w:color w:val="000000" w:themeColor="text1"/>
          <w:sz w:val="28"/>
          <w:szCs w:val="28"/>
          <w:lang w:val="it-IT" w:eastAsia="vi-VN"/>
        </w:rPr>
        <w:t>tại cấp Nghị định</w:t>
      </w:r>
      <w:r w:rsidR="001C7A67">
        <w:rPr>
          <w:rFonts w:asciiTheme="majorHAnsi" w:hAnsiTheme="majorHAnsi" w:cstheme="majorHAnsi"/>
          <w:color w:val="000000" w:themeColor="text1"/>
          <w:sz w:val="28"/>
          <w:szCs w:val="28"/>
          <w:lang w:val="it-IT" w:eastAsia="vi-VN"/>
        </w:rPr>
        <w:t xml:space="preserve">. Tuy nhiên, trên thực tế, </w:t>
      </w:r>
      <w:r w:rsidR="005906AC">
        <w:rPr>
          <w:rFonts w:asciiTheme="majorHAnsi" w:hAnsiTheme="majorHAnsi" w:cstheme="majorHAnsi"/>
          <w:color w:val="000000" w:themeColor="text1"/>
          <w:sz w:val="28"/>
          <w:szCs w:val="28"/>
          <w:lang w:val="it-IT" w:eastAsia="vi-VN"/>
        </w:rPr>
        <w:t xml:space="preserve">tương tự như tại Việt Nam, </w:t>
      </w:r>
      <w:r w:rsidR="001C7A67">
        <w:rPr>
          <w:rFonts w:asciiTheme="majorHAnsi" w:hAnsiTheme="majorHAnsi" w:cstheme="majorHAnsi"/>
          <w:color w:val="000000" w:themeColor="text1"/>
          <w:sz w:val="28"/>
          <w:szCs w:val="28"/>
          <w:lang w:val="it-IT" w:eastAsia="vi-VN"/>
        </w:rPr>
        <w:t xml:space="preserve">các dự án PPP triển khai ở các nước này đều tập trung ở các lĩnh vực </w:t>
      </w:r>
      <w:r w:rsidR="0071331D">
        <w:rPr>
          <w:rFonts w:asciiTheme="majorHAnsi" w:hAnsiTheme="majorHAnsi" w:cstheme="majorHAnsi"/>
          <w:color w:val="000000" w:themeColor="text1"/>
          <w:sz w:val="28"/>
          <w:szCs w:val="28"/>
          <w:lang w:val="it-IT" w:eastAsia="vi-VN"/>
        </w:rPr>
        <w:t>như</w:t>
      </w:r>
      <w:r w:rsidR="001C7A67">
        <w:rPr>
          <w:rFonts w:asciiTheme="majorHAnsi" w:hAnsiTheme="majorHAnsi" w:cstheme="majorHAnsi"/>
          <w:color w:val="000000" w:themeColor="text1"/>
          <w:sz w:val="28"/>
          <w:szCs w:val="28"/>
          <w:lang w:val="it-IT" w:eastAsia="vi-VN"/>
        </w:rPr>
        <w:t xml:space="preserve"> giao thông (đường bộ, cảng hàng không, cảng biển, </w:t>
      </w:r>
      <w:r w:rsidR="001C7A67">
        <w:rPr>
          <w:rFonts w:asciiTheme="majorHAnsi" w:hAnsiTheme="majorHAnsi" w:cstheme="majorHAnsi"/>
          <w:color w:val="000000" w:themeColor="text1"/>
          <w:sz w:val="28"/>
          <w:szCs w:val="28"/>
          <w:lang w:val="it-IT" w:eastAsia="vi-VN"/>
        </w:rPr>
        <w:lastRenderedPageBreak/>
        <w:t>đường sắt...), nhà máy điện, hệ thống cấp nước, hệ thống xử lý nước thải, rác thải và lĩnh vực y tế.</w:t>
      </w:r>
    </w:p>
    <w:p w:rsidR="0081019C" w:rsidRPr="00CF7BF4" w:rsidRDefault="0081019C" w:rsidP="000A04F4">
      <w:pPr>
        <w:shd w:val="clear" w:color="auto" w:fill="FFFFFF"/>
        <w:tabs>
          <w:tab w:val="left" w:pos="63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40" w:lineRule="atLeast"/>
        <w:ind w:firstLine="567"/>
        <w:jc w:val="both"/>
        <w:rPr>
          <w:rFonts w:asciiTheme="majorHAnsi" w:hAnsiTheme="majorHAnsi" w:cstheme="majorHAnsi"/>
          <w:color w:val="000000" w:themeColor="text1"/>
          <w:sz w:val="28"/>
          <w:szCs w:val="28"/>
          <w:lang w:val="it-IT" w:eastAsia="vi-VN"/>
        </w:rPr>
      </w:pPr>
      <w:r w:rsidRPr="00FE5000">
        <w:rPr>
          <w:rFonts w:asciiTheme="majorHAnsi" w:hAnsiTheme="majorHAnsi" w:cstheme="majorHAnsi"/>
          <w:color w:val="000000" w:themeColor="text1"/>
          <w:sz w:val="28"/>
          <w:szCs w:val="28"/>
          <w:lang w:val="it-IT" w:eastAsia="vi-VN"/>
        </w:rPr>
        <w:tab/>
      </w:r>
      <w:r w:rsidR="001C7A67">
        <w:rPr>
          <w:rFonts w:asciiTheme="majorHAnsi" w:hAnsiTheme="majorHAnsi" w:cstheme="majorHAnsi"/>
          <w:color w:val="000000" w:themeColor="text1"/>
          <w:sz w:val="28"/>
          <w:szCs w:val="28"/>
          <w:lang w:val="it-IT" w:eastAsia="vi-VN"/>
        </w:rPr>
        <w:t xml:space="preserve">Căn cứ thực tế nêu trên, đồng thời nhằm </w:t>
      </w:r>
      <w:r w:rsidR="00CF7BF4">
        <w:rPr>
          <w:rFonts w:asciiTheme="majorHAnsi" w:hAnsiTheme="majorHAnsi" w:cstheme="majorHAnsi"/>
          <w:color w:val="000000" w:themeColor="text1"/>
          <w:sz w:val="28"/>
          <w:szCs w:val="28"/>
          <w:lang w:val="it-IT" w:eastAsia="vi-VN"/>
        </w:rPr>
        <w:t xml:space="preserve">đảm bảo việc tập trung nguồn lực </w:t>
      </w:r>
      <w:r w:rsidR="001C7A67">
        <w:rPr>
          <w:rFonts w:asciiTheme="majorHAnsi" w:hAnsiTheme="majorHAnsi" w:cstheme="majorHAnsi"/>
          <w:color w:val="000000" w:themeColor="text1"/>
          <w:sz w:val="28"/>
          <w:szCs w:val="28"/>
          <w:lang w:val="it-IT" w:eastAsia="vi-VN"/>
        </w:rPr>
        <w:t>để</w:t>
      </w:r>
      <w:r w:rsidR="00CF7BF4">
        <w:rPr>
          <w:rFonts w:asciiTheme="majorHAnsi" w:hAnsiTheme="majorHAnsi" w:cstheme="majorHAnsi"/>
          <w:color w:val="000000" w:themeColor="text1"/>
          <w:sz w:val="28"/>
          <w:szCs w:val="28"/>
          <w:lang w:val="it-IT" w:eastAsia="vi-VN"/>
        </w:rPr>
        <w:t xml:space="preserve"> thực hiện hiệu quả chương trình PPP nói chung và từng dự án PPP nói riêng,</w:t>
      </w:r>
      <w:r w:rsidR="001C7A67">
        <w:rPr>
          <w:rFonts w:asciiTheme="majorHAnsi" w:hAnsiTheme="majorHAnsi" w:cstheme="majorHAnsi"/>
          <w:color w:val="000000" w:themeColor="text1"/>
          <w:sz w:val="28"/>
          <w:szCs w:val="28"/>
          <w:lang w:val="it-IT" w:eastAsia="vi-VN"/>
        </w:rPr>
        <w:t xml:space="preserve"> Bộ KH&amp;ĐT </w:t>
      </w:r>
      <w:r w:rsidR="007E68D9">
        <w:rPr>
          <w:rFonts w:asciiTheme="majorHAnsi" w:hAnsiTheme="majorHAnsi" w:cstheme="majorHAnsi"/>
          <w:color w:val="000000" w:themeColor="text1"/>
          <w:sz w:val="28"/>
          <w:szCs w:val="28"/>
          <w:lang w:val="it-IT" w:eastAsia="vi-VN"/>
        </w:rPr>
        <w:t>lấy ý kiến về</w:t>
      </w:r>
      <w:r w:rsidR="005906AC">
        <w:rPr>
          <w:rFonts w:asciiTheme="majorHAnsi" w:hAnsiTheme="majorHAnsi" w:cstheme="majorHAnsi"/>
          <w:color w:val="000000" w:themeColor="text1"/>
          <w:sz w:val="28"/>
          <w:szCs w:val="28"/>
          <w:lang w:val="it-IT" w:eastAsia="vi-VN"/>
        </w:rPr>
        <w:t xml:space="preserve"> 02</w:t>
      </w:r>
      <w:r w:rsidR="001C7A67">
        <w:rPr>
          <w:rFonts w:asciiTheme="majorHAnsi" w:hAnsiTheme="majorHAnsi" w:cstheme="majorHAnsi"/>
          <w:color w:val="000000" w:themeColor="text1"/>
          <w:sz w:val="28"/>
          <w:szCs w:val="28"/>
          <w:lang w:val="it-IT" w:eastAsia="vi-VN"/>
        </w:rPr>
        <w:t xml:space="preserve"> phương án </w:t>
      </w:r>
      <w:r w:rsidR="009A6E0A">
        <w:rPr>
          <w:rFonts w:asciiTheme="majorHAnsi" w:hAnsiTheme="majorHAnsi" w:cstheme="majorHAnsi"/>
          <w:color w:val="000000" w:themeColor="text1"/>
          <w:sz w:val="28"/>
          <w:szCs w:val="28"/>
          <w:lang w:val="it-IT" w:eastAsia="vi-VN"/>
        </w:rPr>
        <w:t xml:space="preserve">như </w:t>
      </w:r>
      <w:r w:rsidR="001C7A67">
        <w:rPr>
          <w:rFonts w:asciiTheme="majorHAnsi" w:hAnsiTheme="majorHAnsi" w:cstheme="majorHAnsi"/>
          <w:color w:val="000000" w:themeColor="text1"/>
          <w:sz w:val="28"/>
          <w:szCs w:val="28"/>
          <w:lang w:val="it-IT" w:eastAsia="vi-VN"/>
        </w:rPr>
        <w:t>sau:</w:t>
      </w:r>
      <w:r w:rsidR="00CF7BF4">
        <w:rPr>
          <w:rFonts w:asciiTheme="majorHAnsi" w:hAnsiTheme="majorHAnsi" w:cstheme="majorHAnsi"/>
          <w:color w:val="000000" w:themeColor="text1"/>
          <w:sz w:val="28"/>
          <w:szCs w:val="28"/>
          <w:lang w:val="it-IT" w:eastAsia="vi-VN"/>
        </w:rPr>
        <w:t xml:space="preserve"> </w:t>
      </w:r>
    </w:p>
    <w:p w:rsidR="00DA159D" w:rsidRPr="001C7A67" w:rsidRDefault="00A6344F" w:rsidP="000A04F4">
      <w:pPr>
        <w:spacing w:before="120" w:after="120" w:line="340" w:lineRule="atLeast"/>
        <w:ind w:firstLine="567"/>
        <w:jc w:val="both"/>
        <w:rPr>
          <w:bCs/>
          <w:sz w:val="28"/>
          <w:szCs w:val="28"/>
          <w:lang w:val="it-IT"/>
        </w:rPr>
      </w:pPr>
      <w:r w:rsidRPr="001C7A67">
        <w:rPr>
          <w:b/>
          <w:bCs/>
          <w:i/>
          <w:sz w:val="28"/>
          <w:szCs w:val="28"/>
          <w:u w:val="single"/>
          <w:lang w:val="it-IT"/>
        </w:rPr>
        <w:t>*</w:t>
      </w:r>
      <w:r w:rsidR="00DA159D" w:rsidRPr="001C7A67">
        <w:rPr>
          <w:b/>
          <w:bCs/>
          <w:i/>
          <w:sz w:val="28"/>
          <w:szCs w:val="28"/>
          <w:u w:val="single"/>
          <w:lang w:val="vi-VN"/>
        </w:rPr>
        <w:t xml:space="preserve"> Phương án 1</w:t>
      </w:r>
      <w:r w:rsidR="00DA159D" w:rsidRPr="00755988">
        <w:rPr>
          <w:b/>
          <w:bCs/>
          <w:i/>
          <w:sz w:val="28"/>
          <w:szCs w:val="28"/>
          <w:lang w:val="vi-VN"/>
        </w:rPr>
        <w:t>:</w:t>
      </w:r>
      <w:r w:rsidR="00DA159D" w:rsidRPr="001C7A67">
        <w:rPr>
          <w:bCs/>
          <w:sz w:val="28"/>
          <w:szCs w:val="28"/>
          <w:lang w:val="vi-VN"/>
        </w:rPr>
        <w:t xml:space="preserve"> </w:t>
      </w:r>
      <w:r w:rsidR="001C7A67" w:rsidRPr="001C7A67">
        <w:rPr>
          <w:bCs/>
          <w:sz w:val="28"/>
          <w:szCs w:val="28"/>
          <w:lang w:val="it-IT"/>
        </w:rPr>
        <w:t>C</w:t>
      </w:r>
      <w:r w:rsidR="00DA159D" w:rsidRPr="001C7A67">
        <w:rPr>
          <w:bCs/>
          <w:sz w:val="28"/>
          <w:szCs w:val="28"/>
          <w:lang w:val="vi-VN"/>
        </w:rPr>
        <w:t xml:space="preserve">hỉ </w:t>
      </w:r>
      <w:r w:rsidR="001C7A67" w:rsidRPr="001C7A67">
        <w:rPr>
          <w:bCs/>
          <w:sz w:val="28"/>
          <w:szCs w:val="28"/>
          <w:lang w:val="it-IT"/>
        </w:rPr>
        <w:t>áp dụng PPP khi đầu tư dự án thuộc các</w:t>
      </w:r>
      <w:r w:rsidR="001C7A67" w:rsidRPr="001C7A67">
        <w:rPr>
          <w:bCs/>
          <w:sz w:val="28"/>
          <w:szCs w:val="28"/>
          <w:lang w:val="vi-VN"/>
        </w:rPr>
        <w:t xml:space="preserve"> </w:t>
      </w:r>
      <w:r w:rsidR="00DA159D" w:rsidRPr="001C7A67">
        <w:rPr>
          <w:bCs/>
          <w:sz w:val="28"/>
          <w:szCs w:val="28"/>
          <w:lang w:val="vi-VN"/>
        </w:rPr>
        <w:t xml:space="preserve">lĩnh vực trọng điểm </w:t>
      </w:r>
      <w:r w:rsidR="001C7A67" w:rsidRPr="001C7A67">
        <w:rPr>
          <w:bCs/>
          <w:sz w:val="28"/>
          <w:szCs w:val="28"/>
          <w:lang w:val="it-IT"/>
        </w:rPr>
        <w:t xml:space="preserve">sau đây: </w:t>
      </w:r>
      <w:r w:rsidR="00DA159D" w:rsidRPr="001C7A67">
        <w:rPr>
          <w:bCs/>
          <w:sz w:val="28"/>
          <w:szCs w:val="28"/>
          <w:lang w:val="vi-VN"/>
        </w:rPr>
        <w:t>giao thông</w:t>
      </w:r>
      <w:r w:rsidR="001C7A67" w:rsidRPr="001C7A67">
        <w:rPr>
          <w:bCs/>
          <w:sz w:val="28"/>
          <w:szCs w:val="28"/>
          <w:lang w:val="it-IT"/>
        </w:rPr>
        <w:t>;</w:t>
      </w:r>
      <w:r w:rsidR="00DA159D" w:rsidRPr="001C7A67">
        <w:rPr>
          <w:bCs/>
          <w:sz w:val="28"/>
          <w:szCs w:val="28"/>
          <w:lang w:val="vi-VN"/>
        </w:rPr>
        <w:t xml:space="preserve"> năng lượng</w:t>
      </w:r>
      <w:r w:rsidR="001C7A67" w:rsidRPr="001C7A67">
        <w:rPr>
          <w:bCs/>
          <w:sz w:val="28"/>
          <w:szCs w:val="28"/>
          <w:lang w:val="it-IT"/>
        </w:rPr>
        <w:t>;</w:t>
      </w:r>
      <w:r w:rsidR="00DA159D" w:rsidRPr="001C7A67">
        <w:rPr>
          <w:bCs/>
          <w:sz w:val="28"/>
          <w:szCs w:val="28"/>
          <w:lang w:val="vi-VN"/>
        </w:rPr>
        <w:t xml:space="preserve"> </w:t>
      </w:r>
      <w:r w:rsidR="001C7A67" w:rsidRPr="001C7A67">
        <w:rPr>
          <w:bCs/>
          <w:sz w:val="28"/>
          <w:szCs w:val="28"/>
          <w:lang w:val="it-IT"/>
        </w:rPr>
        <w:t>hệ thống cấp nước; hệ thống</w:t>
      </w:r>
      <w:r w:rsidR="00DA159D" w:rsidRPr="001C7A67">
        <w:rPr>
          <w:bCs/>
          <w:sz w:val="28"/>
          <w:szCs w:val="28"/>
          <w:lang w:val="vi-VN"/>
        </w:rPr>
        <w:t xml:space="preserve"> xử</w:t>
      </w:r>
      <w:r w:rsidR="001C7A67">
        <w:rPr>
          <w:bCs/>
          <w:sz w:val="28"/>
          <w:szCs w:val="28"/>
          <w:lang w:val="vi-VN"/>
        </w:rPr>
        <w:t xml:space="preserve"> lý nước thải, chất thải; y tế</w:t>
      </w:r>
      <w:r w:rsidR="001C7A67" w:rsidRPr="001C7A67">
        <w:rPr>
          <w:bCs/>
          <w:sz w:val="28"/>
          <w:szCs w:val="28"/>
          <w:lang w:val="it-IT"/>
        </w:rPr>
        <w:t>.</w:t>
      </w:r>
    </w:p>
    <w:p w:rsidR="00DB0DAE" w:rsidRDefault="00A6344F" w:rsidP="000A04F4">
      <w:pPr>
        <w:spacing w:before="120" w:after="120" w:line="340" w:lineRule="atLeast"/>
        <w:ind w:firstLine="567"/>
        <w:jc w:val="both"/>
        <w:rPr>
          <w:bCs/>
          <w:sz w:val="28"/>
          <w:szCs w:val="28"/>
          <w:lang w:val="it-IT"/>
        </w:rPr>
      </w:pPr>
      <w:r w:rsidRPr="001C7A67">
        <w:rPr>
          <w:b/>
          <w:bCs/>
          <w:i/>
          <w:sz w:val="28"/>
          <w:szCs w:val="28"/>
          <w:u w:val="single"/>
          <w:lang w:val="nl-NL"/>
        </w:rPr>
        <w:t>*</w:t>
      </w:r>
      <w:r w:rsidR="00832A6B" w:rsidRPr="001C7A67">
        <w:rPr>
          <w:b/>
          <w:bCs/>
          <w:i/>
          <w:sz w:val="28"/>
          <w:szCs w:val="28"/>
          <w:u w:val="single"/>
          <w:lang w:val="vi-VN"/>
        </w:rPr>
        <w:t xml:space="preserve"> Phương án 2</w:t>
      </w:r>
      <w:r w:rsidR="00832A6B" w:rsidRPr="00755988">
        <w:rPr>
          <w:b/>
          <w:bCs/>
          <w:i/>
          <w:sz w:val="28"/>
          <w:szCs w:val="28"/>
          <w:lang w:val="vi-VN"/>
        </w:rPr>
        <w:t>:</w:t>
      </w:r>
      <w:r w:rsidR="00B57792" w:rsidRPr="00755988">
        <w:rPr>
          <w:bCs/>
          <w:sz w:val="28"/>
          <w:szCs w:val="28"/>
          <w:lang w:val="vi-VN"/>
        </w:rPr>
        <w:t xml:space="preserve"> </w:t>
      </w:r>
      <w:r w:rsidR="00DB0DAE" w:rsidRPr="00DB0DAE">
        <w:rPr>
          <w:bCs/>
          <w:sz w:val="28"/>
          <w:szCs w:val="28"/>
          <w:lang w:val="it-IT"/>
        </w:rPr>
        <w:t>Nâng cấp quy định tại Nghị định 63/2018/NĐ-CP, theo đó quy định chi tiết tại Luật tất cả các lĩnh vực thực hiện dự án PPP và bổ sung điều khoản giao Chính phủ hướng dẫn nguyên tắc xử lý trong trường hợp phát sinh các lĩnh vực mới.</w:t>
      </w:r>
      <w:r w:rsidR="00DC732C">
        <w:rPr>
          <w:bCs/>
          <w:sz w:val="28"/>
          <w:szCs w:val="28"/>
          <w:lang w:val="it-IT"/>
        </w:rPr>
        <w:t xml:space="preserve"> </w:t>
      </w:r>
    </w:p>
    <w:p w:rsidR="00DC732C" w:rsidRPr="00AF2991" w:rsidRDefault="00DC732C" w:rsidP="000A04F4">
      <w:pPr>
        <w:spacing w:before="120" w:after="120" w:line="340" w:lineRule="atLeast"/>
        <w:ind w:firstLine="567"/>
        <w:jc w:val="both"/>
        <w:rPr>
          <w:rFonts w:asciiTheme="majorHAnsi" w:hAnsiTheme="majorHAnsi" w:cstheme="majorHAnsi"/>
          <w:i/>
          <w:color w:val="000000" w:themeColor="text1"/>
          <w:szCs w:val="28"/>
          <w:lang w:val="it-IT" w:eastAsia="vi-VN"/>
        </w:rPr>
      </w:pPr>
      <w:r w:rsidRPr="00AF2991">
        <w:rPr>
          <w:bCs/>
          <w:i/>
          <w:sz w:val="28"/>
          <w:szCs w:val="28"/>
          <w:lang w:val="it-IT"/>
        </w:rPr>
        <w:t xml:space="preserve">Trường hợp lựa chọn phương án 2, </w:t>
      </w:r>
      <w:r w:rsidR="00AF2991" w:rsidRPr="00AF2991">
        <w:rPr>
          <w:bCs/>
          <w:i/>
          <w:sz w:val="28"/>
          <w:szCs w:val="28"/>
          <w:lang w:val="it-IT"/>
        </w:rPr>
        <w:t>đề nghị các Bộ quản lý chuyên ngành cung cấp thêm thông tin và lập luận về tính khả thi trong việc áp dụng PPP của ngành mình để Bộ KH&amp;ĐT có cơ sở báo cáo Chính phủ trong quá trình</w:t>
      </w:r>
      <w:r w:rsidR="00831917">
        <w:rPr>
          <w:bCs/>
          <w:i/>
          <w:sz w:val="28"/>
          <w:szCs w:val="28"/>
          <w:lang w:val="it-IT"/>
        </w:rPr>
        <w:t xml:space="preserve"> trình dự thảo Luật</w:t>
      </w:r>
      <w:r w:rsidR="00AF2991" w:rsidRPr="00AF2991">
        <w:rPr>
          <w:bCs/>
          <w:i/>
          <w:sz w:val="28"/>
          <w:szCs w:val="28"/>
          <w:lang w:val="it-IT"/>
        </w:rPr>
        <w:t>.</w:t>
      </w:r>
    </w:p>
    <w:p w:rsidR="00B57792" w:rsidRPr="00FE5000" w:rsidRDefault="00B57792" w:rsidP="000A04F4">
      <w:pPr>
        <w:spacing w:before="120" w:after="120" w:line="340" w:lineRule="atLeast"/>
        <w:ind w:firstLine="567"/>
        <w:jc w:val="both"/>
        <w:rPr>
          <w:b/>
          <w:bCs/>
          <w:sz w:val="28"/>
          <w:szCs w:val="28"/>
          <w:lang w:val="vi-VN"/>
        </w:rPr>
      </w:pPr>
      <w:r w:rsidRPr="00FE5000">
        <w:rPr>
          <w:b/>
          <w:bCs/>
          <w:sz w:val="28"/>
          <w:szCs w:val="28"/>
          <w:lang w:val="vi-VN"/>
        </w:rPr>
        <w:t xml:space="preserve">2. Về </w:t>
      </w:r>
      <w:r w:rsidR="000A344B">
        <w:rPr>
          <w:b/>
          <w:bCs/>
          <w:sz w:val="28"/>
          <w:szCs w:val="28"/>
          <w:lang w:val="it-IT"/>
        </w:rPr>
        <w:t>quy mô dự án</w:t>
      </w:r>
      <w:r w:rsidR="00DB0DAE" w:rsidRPr="00DB0DAE">
        <w:rPr>
          <w:b/>
          <w:bCs/>
          <w:sz w:val="28"/>
          <w:szCs w:val="28"/>
          <w:lang w:val="it-IT"/>
        </w:rPr>
        <w:t xml:space="preserve"> áp dụng </w:t>
      </w:r>
      <w:r w:rsidRPr="00FE5000">
        <w:rPr>
          <w:b/>
          <w:bCs/>
          <w:sz w:val="28"/>
          <w:szCs w:val="28"/>
          <w:lang w:val="vi-VN"/>
        </w:rPr>
        <w:t>PPP</w:t>
      </w:r>
    </w:p>
    <w:p w:rsidR="0081019C" w:rsidRDefault="0081019C" w:rsidP="000A04F4">
      <w:pPr>
        <w:shd w:val="clear" w:color="auto" w:fill="FFFFFF"/>
        <w:tabs>
          <w:tab w:val="left" w:pos="9160"/>
          <w:tab w:val="left" w:pos="10992"/>
          <w:tab w:val="left" w:pos="11908"/>
          <w:tab w:val="left" w:pos="12824"/>
          <w:tab w:val="left" w:pos="13740"/>
          <w:tab w:val="left" w:pos="14656"/>
        </w:tabs>
        <w:spacing w:before="120" w:after="120" w:line="340" w:lineRule="atLeast"/>
        <w:ind w:firstLine="567"/>
        <w:jc w:val="both"/>
        <w:rPr>
          <w:rFonts w:asciiTheme="majorHAnsi" w:hAnsiTheme="majorHAnsi" w:cstheme="majorHAnsi"/>
          <w:color w:val="000000" w:themeColor="text1"/>
          <w:sz w:val="28"/>
          <w:szCs w:val="28"/>
          <w:lang w:val="it-IT" w:eastAsia="vi-VN"/>
        </w:rPr>
      </w:pPr>
      <w:r w:rsidRPr="00FE5000">
        <w:rPr>
          <w:rFonts w:asciiTheme="majorHAnsi" w:hAnsiTheme="majorHAnsi" w:cstheme="majorHAnsi"/>
          <w:color w:val="000000" w:themeColor="text1"/>
          <w:sz w:val="28"/>
          <w:szCs w:val="28"/>
          <w:lang w:val="it-IT" w:eastAsia="vi-VN"/>
        </w:rPr>
        <w:t xml:space="preserve">Quy định về </w:t>
      </w:r>
      <w:r w:rsidR="00DB0DAE">
        <w:rPr>
          <w:rFonts w:asciiTheme="majorHAnsi" w:hAnsiTheme="majorHAnsi" w:cstheme="majorHAnsi"/>
          <w:color w:val="000000" w:themeColor="text1"/>
          <w:sz w:val="28"/>
          <w:szCs w:val="28"/>
          <w:lang w:val="it-IT" w:eastAsia="vi-VN"/>
        </w:rPr>
        <w:t xml:space="preserve">tổng vốn đầu tư </w:t>
      </w:r>
      <w:r w:rsidRPr="00FE5000">
        <w:rPr>
          <w:rFonts w:asciiTheme="majorHAnsi" w:hAnsiTheme="majorHAnsi" w:cstheme="majorHAnsi"/>
          <w:color w:val="000000" w:themeColor="text1"/>
          <w:sz w:val="28"/>
          <w:szCs w:val="28"/>
          <w:lang w:val="it-IT" w:eastAsia="vi-VN"/>
        </w:rPr>
        <w:t xml:space="preserve">để </w:t>
      </w:r>
      <w:r w:rsidR="00DB0DAE">
        <w:rPr>
          <w:rFonts w:asciiTheme="majorHAnsi" w:hAnsiTheme="majorHAnsi" w:cstheme="majorHAnsi"/>
          <w:color w:val="000000" w:themeColor="text1"/>
          <w:sz w:val="28"/>
          <w:szCs w:val="28"/>
          <w:lang w:val="it-IT" w:eastAsia="vi-VN"/>
        </w:rPr>
        <w:t>đủ</w:t>
      </w:r>
      <w:r w:rsidRPr="00FE5000">
        <w:rPr>
          <w:rFonts w:asciiTheme="majorHAnsi" w:hAnsiTheme="majorHAnsi" w:cstheme="majorHAnsi"/>
          <w:color w:val="000000" w:themeColor="text1"/>
          <w:sz w:val="28"/>
          <w:szCs w:val="28"/>
          <w:lang w:val="it-IT" w:eastAsia="vi-VN"/>
        </w:rPr>
        <w:t xml:space="preserve"> </w:t>
      </w:r>
      <w:r w:rsidR="00DB0DAE" w:rsidRPr="00FE5000">
        <w:rPr>
          <w:rFonts w:asciiTheme="majorHAnsi" w:hAnsiTheme="majorHAnsi" w:cstheme="majorHAnsi"/>
          <w:color w:val="000000" w:themeColor="text1"/>
          <w:sz w:val="28"/>
          <w:szCs w:val="28"/>
          <w:lang w:val="it-IT" w:eastAsia="vi-VN"/>
        </w:rPr>
        <w:t xml:space="preserve">hạn mức </w:t>
      </w:r>
      <w:r w:rsidR="00DB0DAE">
        <w:rPr>
          <w:rFonts w:asciiTheme="majorHAnsi" w:hAnsiTheme="majorHAnsi" w:cstheme="majorHAnsi"/>
          <w:color w:val="000000" w:themeColor="text1"/>
          <w:sz w:val="28"/>
          <w:szCs w:val="28"/>
          <w:lang w:val="it-IT" w:eastAsia="vi-VN"/>
        </w:rPr>
        <w:t xml:space="preserve">được đầu tư theo </w:t>
      </w:r>
      <w:r w:rsidRPr="00FE5000">
        <w:rPr>
          <w:rFonts w:asciiTheme="majorHAnsi" w:hAnsiTheme="majorHAnsi" w:cstheme="majorHAnsi"/>
          <w:color w:val="000000" w:themeColor="text1"/>
          <w:sz w:val="28"/>
          <w:szCs w:val="28"/>
          <w:lang w:val="it-IT" w:eastAsia="vi-VN"/>
        </w:rPr>
        <w:t xml:space="preserve">PPP thay đổi qua các giai đoạn xây dựng văn bản quy phạm pháp luật: Nghị định 108/2009 không nêu hạn mức tối thiểu; Nghị định số 15/2015 quy định hạn mức từ </w:t>
      </w:r>
      <w:r w:rsidRPr="00FE5000">
        <w:rPr>
          <w:rFonts w:asciiTheme="majorHAnsi" w:hAnsiTheme="majorHAnsi" w:cstheme="majorHAnsi"/>
          <w:b/>
          <w:color w:val="000000" w:themeColor="text1"/>
          <w:sz w:val="28"/>
          <w:szCs w:val="28"/>
          <w:lang w:val="it-IT" w:eastAsia="vi-VN"/>
        </w:rPr>
        <w:t>20 tỷ đồng</w:t>
      </w:r>
      <w:r w:rsidR="00DB0DAE">
        <w:rPr>
          <w:rFonts w:asciiTheme="majorHAnsi" w:hAnsiTheme="majorHAnsi" w:cstheme="majorHAnsi"/>
          <w:color w:val="000000" w:themeColor="text1"/>
          <w:sz w:val="28"/>
          <w:szCs w:val="28"/>
          <w:lang w:val="it-IT" w:eastAsia="vi-VN"/>
        </w:rPr>
        <w:t xml:space="preserve"> trở lên;</w:t>
      </w:r>
      <w:r w:rsidRPr="00FE5000">
        <w:rPr>
          <w:rFonts w:asciiTheme="majorHAnsi" w:hAnsiTheme="majorHAnsi" w:cstheme="majorHAnsi"/>
          <w:color w:val="000000" w:themeColor="text1"/>
          <w:sz w:val="28"/>
          <w:szCs w:val="28"/>
          <w:lang w:val="it-IT" w:eastAsia="vi-VN"/>
        </w:rPr>
        <w:t xml:space="preserve"> Nghị định 63/2018 đã bỏ quy định về hạn mức. </w:t>
      </w:r>
    </w:p>
    <w:p w:rsidR="00DB0DAE" w:rsidRPr="00FE5000" w:rsidRDefault="00DB0DAE" w:rsidP="000A04F4">
      <w:pPr>
        <w:shd w:val="clear" w:color="auto" w:fill="FFFFFF"/>
        <w:tabs>
          <w:tab w:val="left" w:pos="9160"/>
          <w:tab w:val="left" w:pos="10076"/>
          <w:tab w:val="left" w:pos="10992"/>
          <w:tab w:val="left" w:pos="11908"/>
          <w:tab w:val="left" w:pos="12824"/>
          <w:tab w:val="left" w:pos="13740"/>
          <w:tab w:val="left" w:pos="14656"/>
        </w:tabs>
        <w:spacing w:before="120" w:after="120" w:line="340" w:lineRule="atLeast"/>
        <w:ind w:firstLine="567"/>
        <w:jc w:val="both"/>
        <w:rPr>
          <w:rFonts w:asciiTheme="majorHAnsi" w:hAnsiTheme="majorHAnsi" w:cstheme="majorHAnsi"/>
          <w:color w:val="000000" w:themeColor="text1"/>
          <w:sz w:val="28"/>
          <w:szCs w:val="28"/>
          <w:lang w:val="it-IT" w:eastAsia="vi-VN"/>
        </w:rPr>
      </w:pPr>
      <w:r>
        <w:rPr>
          <w:rFonts w:asciiTheme="majorHAnsi" w:hAnsiTheme="majorHAnsi" w:cstheme="majorHAnsi"/>
          <w:color w:val="000000" w:themeColor="text1"/>
          <w:sz w:val="28"/>
          <w:szCs w:val="28"/>
          <w:lang w:val="it-IT" w:eastAsia="vi-VN"/>
        </w:rPr>
        <w:t xml:space="preserve">Như báo cáo ở mục trên, </w:t>
      </w:r>
      <w:r w:rsidRPr="001A4456">
        <w:rPr>
          <w:noProof/>
          <w:sz w:val="28"/>
          <w:szCs w:val="28"/>
          <w:lang w:val="nl-NL"/>
        </w:rPr>
        <w:t xml:space="preserve">các dự án PPP </w:t>
      </w:r>
      <w:r>
        <w:rPr>
          <w:noProof/>
          <w:sz w:val="28"/>
          <w:szCs w:val="28"/>
          <w:lang w:val="nl-NL"/>
        </w:rPr>
        <w:t>ở nước ta trong thời gian vừa qua</w:t>
      </w:r>
      <w:r w:rsidRPr="001A4456">
        <w:rPr>
          <w:noProof/>
          <w:sz w:val="28"/>
          <w:szCs w:val="28"/>
          <w:lang w:val="nl-NL"/>
        </w:rPr>
        <w:t xml:space="preserve"> được triển khai chủ yếu thuộc một số lĩnh vực trọng điểm như giao thông vận tải, năng lượng</w:t>
      </w:r>
      <w:r>
        <w:rPr>
          <w:noProof/>
          <w:sz w:val="28"/>
          <w:szCs w:val="28"/>
          <w:lang w:val="nl-NL"/>
        </w:rPr>
        <w:t xml:space="preserve"> và các dự án</w:t>
      </w:r>
      <w:r w:rsidR="00DC732C">
        <w:rPr>
          <w:noProof/>
          <w:sz w:val="28"/>
          <w:szCs w:val="28"/>
          <w:lang w:val="nl-NL"/>
        </w:rPr>
        <w:t xml:space="preserve"> này</w:t>
      </w:r>
      <w:r>
        <w:rPr>
          <w:noProof/>
          <w:sz w:val="28"/>
          <w:szCs w:val="28"/>
          <w:lang w:val="nl-NL"/>
        </w:rPr>
        <w:t xml:space="preserve"> đều có tổng vốn đầu tư lớn (chủ yếu thuộc nhóm A theo phân loại của Luật Đầu tư công 2014). </w:t>
      </w:r>
      <w:r w:rsidR="00DC732C">
        <w:rPr>
          <w:noProof/>
          <w:sz w:val="28"/>
          <w:szCs w:val="28"/>
          <w:lang w:val="nl-NL"/>
        </w:rPr>
        <w:t>Các dự án có quy mô nhóm B trở xuống hầu hết được áp dụng loại hợp đồng BT.</w:t>
      </w:r>
      <w:r>
        <w:rPr>
          <w:noProof/>
          <w:sz w:val="28"/>
          <w:szCs w:val="28"/>
          <w:lang w:val="nl-NL"/>
        </w:rPr>
        <w:t xml:space="preserve"> </w:t>
      </w:r>
    </w:p>
    <w:p w:rsidR="00A4319C" w:rsidRDefault="00DC732C" w:rsidP="000A04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40" w:lineRule="atLeast"/>
        <w:ind w:firstLine="567"/>
        <w:jc w:val="both"/>
        <w:rPr>
          <w:rFonts w:asciiTheme="majorHAnsi" w:hAnsiTheme="majorHAnsi" w:cstheme="majorHAnsi"/>
          <w:color w:val="000000" w:themeColor="text1"/>
          <w:sz w:val="28"/>
          <w:szCs w:val="28"/>
          <w:lang w:val="it-IT" w:eastAsia="vi-VN"/>
        </w:rPr>
      </w:pPr>
      <w:r w:rsidRPr="00DC732C">
        <w:rPr>
          <w:rFonts w:asciiTheme="majorHAnsi" w:hAnsiTheme="majorHAnsi" w:cstheme="majorHAnsi"/>
          <w:color w:val="000000" w:themeColor="text1"/>
          <w:sz w:val="28"/>
          <w:szCs w:val="28"/>
          <w:lang w:val="it-IT" w:eastAsia="vi-VN"/>
        </w:rPr>
        <w:t>Theo k</w:t>
      </w:r>
      <w:r w:rsidR="0081019C" w:rsidRPr="00DC732C">
        <w:rPr>
          <w:rFonts w:asciiTheme="majorHAnsi" w:hAnsiTheme="majorHAnsi" w:cstheme="majorHAnsi"/>
          <w:color w:val="000000" w:themeColor="text1"/>
          <w:sz w:val="28"/>
          <w:szCs w:val="28"/>
          <w:lang w:val="it-IT" w:eastAsia="vi-VN"/>
        </w:rPr>
        <w:t>in</w:t>
      </w:r>
      <w:r w:rsidRPr="00DC732C">
        <w:rPr>
          <w:rFonts w:asciiTheme="majorHAnsi" w:hAnsiTheme="majorHAnsi" w:cstheme="majorHAnsi"/>
          <w:color w:val="000000" w:themeColor="text1"/>
          <w:sz w:val="28"/>
          <w:szCs w:val="28"/>
          <w:lang w:val="it-IT" w:eastAsia="vi-VN"/>
        </w:rPr>
        <w:t>h nghiệm quốc tế, q</w:t>
      </w:r>
      <w:r w:rsidR="0081019C" w:rsidRPr="00DC732C">
        <w:rPr>
          <w:rFonts w:asciiTheme="majorHAnsi" w:hAnsiTheme="majorHAnsi" w:cstheme="majorHAnsi"/>
          <w:color w:val="000000" w:themeColor="text1"/>
          <w:sz w:val="28"/>
          <w:szCs w:val="28"/>
          <w:lang w:val="it-IT" w:eastAsia="vi-VN"/>
        </w:rPr>
        <w:t xml:space="preserve">uy định </w:t>
      </w:r>
      <w:r w:rsidR="00F76CE9">
        <w:rPr>
          <w:rFonts w:asciiTheme="majorHAnsi" w:hAnsiTheme="majorHAnsi" w:cstheme="majorHAnsi"/>
          <w:color w:val="000000" w:themeColor="text1"/>
          <w:sz w:val="28"/>
          <w:szCs w:val="28"/>
          <w:lang w:val="it-IT" w:eastAsia="vi-VN"/>
        </w:rPr>
        <w:t>quy mô</w:t>
      </w:r>
      <w:r w:rsidR="0081019C" w:rsidRPr="00DC732C">
        <w:rPr>
          <w:rFonts w:asciiTheme="majorHAnsi" w:hAnsiTheme="majorHAnsi" w:cstheme="majorHAnsi"/>
          <w:color w:val="000000" w:themeColor="text1"/>
          <w:sz w:val="28"/>
          <w:szCs w:val="28"/>
          <w:lang w:val="it-IT" w:eastAsia="vi-VN"/>
        </w:rPr>
        <w:t xml:space="preserve"> tối thiểu</w:t>
      </w:r>
      <w:r w:rsidR="00F76CE9">
        <w:rPr>
          <w:rFonts w:asciiTheme="majorHAnsi" w:hAnsiTheme="majorHAnsi" w:cstheme="majorHAnsi"/>
          <w:color w:val="000000" w:themeColor="text1"/>
          <w:sz w:val="28"/>
          <w:szCs w:val="28"/>
          <w:lang w:val="it-IT" w:eastAsia="vi-VN"/>
        </w:rPr>
        <w:t xml:space="preserve"> của dự án</w:t>
      </w:r>
      <w:r w:rsidR="0081019C" w:rsidRPr="00DC732C">
        <w:rPr>
          <w:rFonts w:asciiTheme="majorHAnsi" w:hAnsiTheme="majorHAnsi" w:cstheme="majorHAnsi"/>
          <w:color w:val="000000" w:themeColor="text1"/>
          <w:sz w:val="28"/>
          <w:szCs w:val="28"/>
          <w:lang w:val="it-IT" w:eastAsia="vi-VN"/>
        </w:rPr>
        <w:t xml:space="preserve"> để thực hiện </w:t>
      </w:r>
      <w:r w:rsidR="00F76CE9">
        <w:rPr>
          <w:rFonts w:asciiTheme="majorHAnsi" w:hAnsiTheme="majorHAnsi" w:cstheme="majorHAnsi"/>
          <w:color w:val="000000" w:themeColor="text1"/>
          <w:sz w:val="28"/>
          <w:szCs w:val="28"/>
          <w:lang w:val="it-IT" w:eastAsia="vi-VN"/>
        </w:rPr>
        <w:t>theo hình thức PPP</w:t>
      </w:r>
      <w:r w:rsidRPr="00DC732C">
        <w:rPr>
          <w:rFonts w:asciiTheme="majorHAnsi" w:hAnsiTheme="majorHAnsi" w:cstheme="majorHAnsi"/>
          <w:color w:val="000000" w:themeColor="text1"/>
          <w:sz w:val="28"/>
          <w:szCs w:val="28"/>
          <w:lang w:val="it-IT" w:eastAsia="vi-VN"/>
        </w:rPr>
        <w:t xml:space="preserve"> như sau</w:t>
      </w:r>
      <w:r w:rsidR="0081019C" w:rsidRPr="00DC732C">
        <w:rPr>
          <w:rFonts w:asciiTheme="majorHAnsi" w:hAnsiTheme="majorHAnsi" w:cstheme="majorHAnsi"/>
          <w:color w:val="000000" w:themeColor="text1"/>
          <w:sz w:val="28"/>
          <w:szCs w:val="28"/>
          <w:lang w:val="it-IT" w:eastAsia="vi-VN"/>
        </w:rPr>
        <w:t>: Canada – 100 triệu USD, Úc</w:t>
      </w:r>
      <w:r w:rsidR="00755988">
        <w:rPr>
          <w:rFonts w:asciiTheme="majorHAnsi" w:hAnsiTheme="majorHAnsi" w:cstheme="majorHAnsi"/>
          <w:color w:val="000000" w:themeColor="text1"/>
          <w:sz w:val="28"/>
          <w:szCs w:val="28"/>
          <w:lang w:val="it-IT" w:eastAsia="vi-VN"/>
        </w:rPr>
        <w:t>, Singapore</w:t>
      </w:r>
      <w:r w:rsidR="0081019C" w:rsidRPr="00DC732C">
        <w:rPr>
          <w:rFonts w:asciiTheme="majorHAnsi" w:hAnsiTheme="majorHAnsi" w:cstheme="majorHAnsi"/>
          <w:color w:val="000000" w:themeColor="text1"/>
          <w:sz w:val="28"/>
          <w:szCs w:val="28"/>
          <w:lang w:val="it-IT" w:eastAsia="vi-VN"/>
        </w:rPr>
        <w:t xml:space="preserve"> – 50 triệu USD,</w:t>
      </w:r>
      <w:r w:rsidR="005F688B">
        <w:rPr>
          <w:rFonts w:asciiTheme="majorHAnsi" w:hAnsiTheme="majorHAnsi" w:cstheme="majorHAnsi"/>
          <w:color w:val="000000" w:themeColor="text1"/>
          <w:sz w:val="28"/>
          <w:szCs w:val="28"/>
          <w:lang w:val="it-IT" w:eastAsia="vi-VN"/>
        </w:rPr>
        <w:t xml:space="preserve"> Anh – 25 triệu USD, </w:t>
      </w:r>
      <w:r w:rsidR="00F76CE9">
        <w:rPr>
          <w:rFonts w:asciiTheme="majorHAnsi" w:hAnsiTheme="majorHAnsi" w:cstheme="majorHAnsi"/>
          <w:color w:val="000000" w:themeColor="text1"/>
          <w:sz w:val="28"/>
          <w:szCs w:val="28"/>
          <w:lang w:val="it-IT" w:eastAsia="vi-VN"/>
        </w:rPr>
        <w:t xml:space="preserve">một số nước áp dụng quy mô nhỏ hơn như </w:t>
      </w:r>
      <w:r w:rsidR="005F688B">
        <w:rPr>
          <w:rFonts w:asciiTheme="majorHAnsi" w:hAnsiTheme="majorHAnsi" w:cstheme="majorHAnsi"/>
          <w:color w:val="000000" w:themeColor="text1"/>
          <w:sz w:val="28"/>
          <w:szCs w:val="28"/>
          <w:lang w:val="it-IT" w:eastAsia="vi-VN"/>
        </w:rPr>
        <w:t>Brazil – 2</w:t>
      </w:r>
      <w:r w:rsidR="0081019C" w:rsidRPr="00DC732C">
        <w:rPr>
          <w:rFonts w:asciiTheme="majorHAnsi" w:hAnsiTheme="majorHAnsi" w:cstheme="majorHAnsi"/>
          <w:color w:val="000000" w:themeColor="text1"/>
          <w:sz w:val="28"/>
          <w:szCs w:val="28"/>
          <w:lang w:val="it-IT" w:eastAsia="vi-VN"/>
        </w:rPr>
        <w:t xml:space="preserve">,7 triệu USD, Colombia – 1,4 triệu USD, Nam Phi – 1 triệu USD. </w:t>
      </w:r>
      <w:r>
        <w:rPr>
          <w:rFonts w:asciiTheme="majorHAnsi" w:hAnsiTheme="majorHAnsi" w:cstheme="majorHAnsi"/>
          <w:color w:val="000000" w:themeColor="text1"/>
          <w:sz w:val="28"/>
          <w:szCs w:val="28"/>
          <w:lang w:val="it-IT" w:eastAsia="vi-VN"/>
        </w:rPr>
        <w:t>Bên cạnh đó, cũng có một số quốc gia k</w:t>
      </w:r>
      <w:r w:rsidR="0081019C" w:rsidRPr="00FE5000">
        <w:rPr>
          <w:rFonts w:asciiTheme="majorHAnsi" w:hAnsiTheme="majorHAnsi" w:cstheme="majorHAnsi"/>
          <w:color w:val="000000" w:themeColor="text1"/>
          <w:sz w:val="28"/>
          <w:szCs w:val="28"/>
          <w:lang w:val="it-IT" w:eastAsia="vi-VN"/>
        </w:rPr>
        <w:t>hông quy định hạn mức làm PPP như Hàn Quốc, Nhật Bản, Ấn Độ, Philippines. Mặc dù không quy định hạn mức làm PPP nhưng thực tế triển khai PPP tại Hàn Quốc thường chỉ tập trung đối với các dự án có quy mô đủ lớn.</w:t>
      </w:r>
      <w:r w:rsidR="00A4319C">
        <w:rPr>
          <w:rFonts w:asciiTheme="majorHAnsi" w:hAnsiTheme="majorHAnsi" w:cstheme="majorHAnsi"/>
          <w:color w:val="000000" w:themeColor="text1"/>
          <w:sz w:val="28"/>
          <w:szCs w:val="28"/>
          <w:lang w:val="it-IT" w:eastAsia="vi-VN"/>
        </w:rPr>
        <w:t xml:space="preserve"> </w:t>
      </w:r>
    </w:p>
    <w:p w:rsidR="0081019C" w:rsidRPr="00FE5000" w:rsidRDefault="00A4319C" w:rsidP="000A04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40" w:lineRule="atLeast"/>
        <w:ind w:firstLine="567"/>
        <w:jc w:val="both"/>
        <w:rPr>
          <w:rFonts w:asciiTheme="majorHAnsi" w:hAnsiTheme="majorHAnsi" w:cstheme="majorHAnsi"/>
          <w:color w:val="000000" w:themeColor="text1"/>
          <w:sz w:val="28"/>
          <w:szCs w:val="28"/>
          <w:lang w:val="it-IT" w:eastAsia="vi-VN"/>
        </w:rPr>
      </w:pPr>
      <w:r>
        <w:rPr>
          <w:rFonts w:asciiTheme="majorHAnsi" w:hAnsiTheme="majorHAnsi" w:cstheme="majorHAnsi"/>
          <w:color w:val="000000" w:themeColor="text1"/>
          <w:sz w:val="28"/>
          <w:szCs w:val="28"/>
          <w:lang w:val="it-IT" w:eastAsia="vi-VN"/>
        </w:rPr>
        <w:t xml:space="preserve">Do hợp đồng PPP thường là dài hạn, yêu cầu nhiều cam kết của phía Chính phủ, vì vậy quy định quy mô dự án tối thiểu nhằm lựa chọn được những dự án xứng đáng để đầu tư theo hình thức này, tránh đầu tư dàn trải mang lại hiệu quả không cap. Chi phí giao dịch của các dự án PPP cũng khá cao, do đó, nếu thực </w:t>
      </w:r>
      <w:r>
        <w:rPr>
          <w:rFonts w:asciiTheme="majorHAnsi" w:hAnsiTheme="majorHAnsi" w:cstheme="majorHAnsi"/>
          <w:color w:val="000000" w:themeColor="text1"/>
          <w:sz w:val="28"/>
          <w:szCs w:val="28"/>
          <w:lang w:val="it-IT" w:eastAsia="vi-VN"/>
        </w:rPr>
        <w:lastRenderedPageBreak/>
        <w:t xml:space="preserve">hiện PPP cho dự án nhỏ thì dẫn đến không hiệu quả. Bên cạnh đó, dự án với quy mô đủ lớn mới có tính hấp dẫn đối với các nhà đầu tư.  </w:t>
      </w:r>
    </w:p>
    <w:p w:rsidR="0081019C" w:rsidRPr="00FE5000" w:rsidRDefault="00DC732C" w:rsidP="000A04F4">
      <w:pPr>
        <w:shd w:val="clear" w:color="auto" w:fill="FFFFFF"/>
        <w:tabs>
          <w:tab w:val="left" w:pos="720"/>
          <w:tab w:val="center" w:pos="4819"/>
        </w:tabs>
        <w:spacing w:before="120" w:after="120" w:line="340" w:lineRule="atLeast"/>
        <w:ind w:firstLine="567"/>
        <w:jc w:val="both"/>
        <w:rPr>
          <w:rFonts w:asciiTheme="majorHAnsi" w:hAnsiTheme="majorHAnsi" w:cstheme="majorHAnsi"/>
          <w:color w:val="000000" w:themeColor="text1"/>
          <w:sz w:val="28"/>
          <w:szCs w:val="28"/>
          <w:lang w:val="it-IT" w:eastAsia="vi-VN"/>
        </w:rPr>
      </w:pPr>
      <w:r>
        <w:rPr>
          <w:rFonts w:asciiTheme="majorHAnsi" w:hAnsiTheme="majorHAnsi" w:cstheme="majorHAnsi"/>
          <w:sz w:val="28"/>
          <w:szCs w:val="28"/>
          <w:lang w:val="it-IT" w:eastAsia="vi-VN"/>
        </w:rPr>
        <w:t xml:space="preserve">Theo các phân tích nêu trên, Bộ KH&amp;ĐT </w:t>
      </w:r>
      <w:r w:rsidR="004171FE">
        <w:rPr>
          <w:rFonts w:asciiTheme="majorHAnsi" w:hAnsiTheme="majorHAnsi" w:cstheme="majorHAnsi"/>
          <w:sz w:val="28"/>
          <w:szCs w:val="28"/>
          <w:lang w:val="it-IT" w:eastAsia="vi-VN"/>
        </w:rPr>
        <w:t>lấy ý kiến</w:t>
      </w:r>
      <w:r w:rsidR="00937883">
        <w:rPr>
          <w:rFonts w:asciiTheme="majorHAnsi" w:hAnsiTheme="majorHAnsi" w:cstheme="majorHAnsi"/>
          <w:sz w:val="28"/>
          <w:szCs w:val="28"/>
          <w:lang w:val="it-IT" w:eastAsia="vi-VN"/>
        </w:rPr>
        <w:t xml:space="preserve"> về</w:t>
      </w:r>
      <w:r>
        <w:rPr>
          <w:rFonts w:asciiTheme="majorHAnsi" w:hAnsiTheme="majorHAnsi" w:cstheme="majorHAnsi"/>
          <w:sz w:val="28"/>
          <w:szCs w:val="28"/>
          <w:lang w:val="it-IT" w:eastAsia="vi-VN"/>
        </w:rPr>
        <w:t xml:space="preserve"> </w:t>
      </w:r>
      <w:r w:rsidR="00BF44C2">
        <w:rPr>
          <w:rFonts w:asciiTheme="majorHAnsi" w:hAnsiTheme="majorHAnsi" w:cstheme="majorHAnsi"/>
          <w:sz w:val="28"/>
          <w:szCs w:val="28"/>
          <w:lang w:val="it-IT" w:eastAsia="vi-VN"/>
        </w:rPr>
        <w:t>02</w:t>
      </w:r>
      <w:r w:rsidR="006F0836">
        <w:rPr>
          <w:rFonts w:asciiTheme="majorHAnsi" w:hAnsiTheme="majorHAnsi" w:cstheme="majorHAnsi"/>
          <w:sz w:val="28"/>
          <w:szCs w:val="28"/>
          <w:lang w:val="it-IT" w:eastAsia="vi-VN"/>
        </w:rPr>
        <w:t xml:space="preserve"> phương án </w:t>
      </w:r>
      <w:r>
        <w:rPr>
          <w:rFonts w:asciiTheme="majorHAnsi" w:hAnsiTheme="majorHAnsi" w:cstheme="majorHAnsi"/>
          <w:sz w:val="28"/>
          <w:szCs w:val="28"/>
          <w:lang w:val="it-IT" w:eastAsia="vi-VN"/>
        </w:rPr>
        <w:t>sau:</w:t>
      </w:r>
    </w:p>
    <w:p w:rsidR="00A4319C" w:rsidRDefault="00A6344F" w:rsidP="000A04F4">
      <w:pPr>
        <w:spacing w:before="120" w:after="120" w:line="340" w:lineRule="atLeast"/>
        <w:ind w:firstLine="567"/>
        <w:jc w:val="both"/>
        <w:rPr>
          <w:color w:val="000000"/>
          <w:sz w:val="28"/>
          <w:szCs w:val="28"/>
          <w:lang w:val="pl-PL" w:eastAsia="vi-VN"/>
        </w:rPr>
      </w:pPr>
      <w:r w:rsidRPr="00AF2991">
        <w:rPr>
          <w:b/>
          <w:bCs/>
          <w:i/>
          <w:sz w:val="28"/>
          <w:szCs w:val="28"/>
          <w:u w:val="single"/>
          <w:lang w:val="vi-VN"/>
        </w:rPr>
        <w:t>*</w:t>
      </w:r>
      <w:r w:rsidR="00B8675C" w:rsidRPr="00AF2991">
        <w:rPr>
          <w:b/>
          <w:bCs/>
          <w:i/>
          <w:sz w:val="28"/>
          <w:szCs w:val="28"/>
          <w:u w:val="single"/>
          <w:lang w:val="vi-VN"/>
        </w:rPr>
        <w:t xml:space="preserve"> Phương án 1</w:t>
      </w:r>
      <w:r w:rsidR="00B8675C" w:rsidRPr="00F138A5">
        <w:rPr>
          <w:b/>
          <w:i/>
          <w:color w:val="000000"/>
          <w:sz w:val="28"/>
          <w:szCs w:val="28"/>
          <w:lang w:val="pl-PL" w:eastAsia="vi-VN"/>
        </w:rPr>
        <w:t>:</w:t>
      </w:r>
      <w:r w:rsidR="00B8675C" w:rsidRPr="00F138A5">
        <w:rPr>
          <w:color w:val="000000"/>
          <w:sz w:val="28"/>
          <w:szCs w:val="28"/>
          <w:lang w:val="pl-PL" w:eastAsia="vi-VN"/>
        </w:rPr>
        <w:t xml:space="preserve"> </w:t>
      </w:r>
      <w:r w:rsidR="00503693">
        <w:rPr>
          <w:color w:val="000000"/>
          <w:sz w:val="28"/>
          <w:szCs w:val="28"/>
          <w:lang w:val="pl-PL" w:eastAsia="vi-VN"/>
        </w:rPr>
        <w:t xml:space="preserve">Áp dụng </w:t>
      </w:r>
      <w:r w:rsidR="00465FBB">
        <w:rPr>
          <w:color w:val="000000"/>
          <w:sz w:val="28"/>
          <w:szCs w:val="28"/>
          <w:lang w:val="pl-PL" w:eastAsia="vi-VN"/>
        </w:rPr>
        <w:t>quy mô dự án tối thiểu</w:t>
      </w:r>
      <w:r w:rsidR="00503693">
        <w:rPr>
          <w:color w:val="000000"/>
          <w:sz w:val="28"/>
          <w:szCs w:val="28"/>
          <w:lang w:val="pl-PL" w:eastAsia="vi-VN"/>
        </w:rPr>
        <w:t xml:space="preserve"> để đầu tư theo </w:t>
      </w:r>
      <w:r w:rsidR="003E7787">
        <w:rPr>
          <w:color w:val="000000"/>
          <w:sz w:val="28"/>
          <w:szCs w:val="28"/>
          <w:lang w:val="pl-PL" w:eastAsia="vi-VN"/>
        </w:rPr>
        <w:t>phương</w:t>
      </w:r>
      <w:r w:rsidR="00503693">
        <w:rPr>
          <w:color w:val="000000"/>
          <w:sz w:val="28"/>
          <w:szCs w:val="28"/>
          <w:lang w:val="pl-PL" w:eastAsia="vi-VN"/>
        </w:rPr>
        <w:t xml:space="preserve"> thức PPP</w:t>
      </w:r>
      <w:r w:rsidR="00BD15AC">
        <w:rPr>
          <w:color w:val="000000"/>
          <w:sz w:val="28"/>
          <w:szCs w:val="28"/>
          <w:lang w:val="pl-PL" w:eastAsia="vi-VN"/>
        </w:rPr>
        <w:t>.</w:t>
      </w:r>
    </w:p>
    <w:p w:rsidR="009618A5" w:rsidRPr="00AF2991" w:rsidRDefault="00A4319C" w:rsidP="000A04F4">
      <w:pPr>
        <w:spacing w:before="120" w:after="120" w:line="340" w:lineRule="atLeast"/>
        <w:ind w:firstLine="567"/>
        <w:jc w:val="both"/>
        <w:rPr>
          <w:color w:val="000000"/>
          <w:sz w:val="28"/>
          <w:szCs w:val="28"/>
          <w:lang w:val="pl-PL" w:eastAsia="vi-VN"/>
        </w:rPr>
      </w:pPr>
      <w:r w:rsidRPr="00A4319C">
        <w:rPr>
          <w:b/>
          <w:i/>
          <w:color w:val="000000"/>
          <w:sz w:val="28"/>
          <w:szCs w:val="28"/>
          <w:lang w:val="pl-PL" w:eastAsia="vi-VN"/>
        </w:rPr>
        <w:t>- Phương án 1a</w:t>
      </w:r>
      <w:r>
        <w:rPr>
          <w:color w:val="000000"/>
          <w:sz w:val="28"/>
          <w:szCs w:val="28"/>
          <w:lang w:val="pl-PL" w:eastAsia="vi-VN"/>
        </w:rPr>
        <w:t xml:space="preserve">: </w:t>
      </w:r>
      <w:r w:rsidR="00AF2991">
        <w:rPr>
          <w:color w:val="000000"/>
          <w:sz w:val="28"/>
          <w:szCs w:val="28"/>
          <w:lang w:val="pl-PL" w:eastAsia="vi-VN"/>
        </w:rPr>
        <w:t xml:space="preserve">Chỉ đầu tư PPP đối với các dự án </w:t>
      </w:r>
      <w:r w:rsidR="00AF2991" w:rsidRPr="00D575E2">
        <w:rPr>
          <w:color w:val="000000"/>
          <w:sz w:val="28"/>
          <w:szCs w:val="28"/>
          <w:lang w:val="pl-PL" w:eastAsia="vi-VN"/>
        </w:rPr>
        <w:t xml:space="preserve">có tổng </w:t>
      </w:r>
      <w:r w:rsidR="008C55D7" w:rsidRPr="00D575E2">
        <w:rPr>
          <w:color w:val="000000"/>
          <w:sz w:val="28"/>
          <w:szCs w:val="28"/>
          <w:lang w:val="pl-PL" w:eastAsia="vi-VN"/>
        </w:rPr>
        <w:t>mức</w:t>
      </w:r>
      <w:r w:rsidR="00AF2991">
        <w:rPr>
          <w:color w:val="000000"/>
          <w:sz w:val="28"/>
          <w:szCs w:val="28"/>
          <w:lang w:val="pl-PL" w:eastAsia="vi-VN"/>
        </w:rPr>
        <w:t xml:space="preserve"> đầu tư từ</w:t>
      </w:r>
      <w:r w:rsidR="00A6344F" w:rsidRPr="00AF2991">
        <w:rPr>
          <w:color w:val="000000"/>
          <w:sz w:val="28"/>
          <w:szCs w:val="28"/>
          <w:lang w:val="pl-PL" w:eastAsia="vi-VN"/>
        </w:rPr>
        <w:t xml:space="preserve"> 1.200 tỷ đồng trở lên.</w:t>
      </w:r>
    </w:p>
    <w:p w:rsidR="00E62E6E" w:rsidRDefault="009618A5" w:rsidP="000A04F4">
      <w:pPr>
        <w:spacing w:before="120" w:after="120" w:line="340" w:lineRule="atLeast"/>
        <w:ind w:firstLine="567"/>
        <w:jc w:val="both"/>
        <w:rPr>
          <w:color w:val="000000"/>
          <w:sz w:val="28"/>
          <w:szCs w:val="28"/>
          <w:lang w:val="pl-PL" w:eastAsia="vi-VN"/>
        </w:rPr>
      </w:pPr>
      <w:r w:rsidRPr="00AF2991">
        <w:rPr>
          <w:color w:val="000000"/>
          <w:sz w:val="28"/>
          <w:szCs w:val="28"/>
          <w:lang w:val="pl-PL" w:eastAsia="vi-VN"/>
        </w:rPr>
        <w:t xml:space="preserve">Hạn mức 1.200 tỷ đồng căn cứ hạn mức thấp nhất của </w:t>
      </w:r>
      <w:r w:rsidR="00CA61BA">
        <w:rPr>
          <w:color w:val="000000"/>
          <w:sz w:val="28"/>
          <w:szCs w:val="28"/>
          <w:lang w:val="pl-PL" w:eastAsia="vi-VN"/>
        </w:rPr>
        <w:t xml:space="preserve">các </w:t>
      </w:r>
      <w:r w:rsidRPr="00AF2991">
        <w:rPr>
          <w:color w:val="000000"/>
          <w:sz w:val="28"/>
          <w:szCs w:val="28"/>
          <w:lang w:val="pl-PL" w:eastAsia="vi-VN"/>
        </w:rPr>
        <w:t xml:space="preserve">dự án nhóm A theo </w:t>
      </w:r>
      <w:r w:rsidR="00CA61BA">
        <w:rPr>
          <w:color w:val="000000"/>
          <w:sz w:val="28"/>
          <w:szCs w:val="28"/>
          <w:lang w:val="pl-PL" w:eastAsia="vi-VN"/>
        </w:rPr>
        <w:t xml:space="preserve">phân loại </w:t>
      </w:r>
      <w:r w:rsidR="00515B9D">
        <w:rPr>
          <w:color w:val="000000"/>
          <w:sz w:val="28"/>
          <w:szCs w:val="28"/>
          <w:lang w:val="pl-PL" w:eastAsia="vi-VN"/>
        </w:rPr>
        <w:t xml:space="preserve">tại </w:t>
      </w:r>
      <w:r w:rsidR="00AF2991">
        <w:rPr>
          <w:color w:val="000000"/>
          <w:sz w:val="28"/>
          <w:szCs w:val="28"/>
          <w:lang w:val="pl-PL" w:eastAsia="vi-VN"/>
        </w:rPr>
        <w:t>dự thảo Luật</w:t>
      </w:r>
      <w:r w:rsidRPr="00AF2991">
        <w:rPr>
          <w:color w:val="000000"/>
          <w:sz w:val="28"/>
          <w:szCs w:val="28"/>
          <w:lang w:val="pl-PL" w:eastAsia="vi-VN"/>
        </w:rPr>
        <w:t xml:space="preserve"> đầu tư công </w:t>
      </w:r>
      <w:r w:rsidR="00AF2991">
        <w:rPr>
          <w:color w:val="000000"/>
          <w:sz w:val="28"/>
          <w:szCs w:val="28"/>
          <w:lang w:val="pl-PL" w:eastAsia="vi-VN"/>
        </w:rPr>
        <w:t xml:space="preserve">hiện </w:t>
      </w:r>
      <w:r w:rsidR="00E7031C">
        <w:rPr>
          <w:color w:val="000000"/>
          <w:sz w:val="28"/>
          <w:szCs w:val="28"/>
          <w:lang w:val="pl-PL" w:eastAsia="vi-VN"/>
        </w:rPr>
        <w:t>tại (phương án đã được lấy ý kiến rộng rãi trong thời gian qua)</w:t>
      </w:r>
      <w:r w:rsidR="00AF2991">
        <w:rPr>
          <w:color w:val="000000"/>
          <w:sz w:val="28"/>
          <w:szCs w:val="28"/>
          <w:lang w:val="pl-PL" w:eastAsia="vi-VN"/>
        </w:rPr>
        <w:t xml:space="preserve">, đồng thời </w:t>
      </w:r>
      <w:r w:rsidRPr="00AF2991">
        <w:rPr>
          <w:color w:val="000000"/>
          <w:sz w:val="28"/>
          <w:szCs w:val="28"/>
          <w:lang w:val="pl-PL" w:eastAsia="vi-VN"/>
        </w:rPr>
        <w:t>cũng như kinh nghiệm quốc tế chỉ thực hiện dự án PPP đối với dự án quy mô đủ lớn (khoảng 50 triệu USD, tương đương 1.200 tỷ đồng).</w:t>
      </w:r>
      <w:r w:rsidR="00AF2991">
        <w:rPr>
          <w:color w:val="000000"/>
          <w:sz w:val="28"/>
          <w:szCs w:val="28"/>
          <w:lang w:val="pl-PL" w:eastAsia="vi-VN"/>
        </w:rPr>
        <w:t xml:space="preserve"> </w:t>
      </w:r>
    </w:p>
    <w:p w:rsidR="00E62E6E" w:rsidRDefault="00E62E6E" w:rsidP="000A04F4">
      <w:pPr>
        <w:spacing w:before="120" w:after="120" w:line="340" w:lineRule="atLeast"/>
        <w:ind w:firstLine="567"/>
        <w:jc w:val="both"/>
        <w:rPr>
          <w:color w:val="000000"/>
          <w:sz w:val="28"/>
          <w:szCs w:val="28"/>
          <w:lang w:val="pl-PL" w:eastAsia="vi-VN"/>
        </w:rPr>
      </w:pPr>
      <w:r>
        <w:rPr>
          <w:color w:val="000000"/>
          <w:sz w:val="28"/>
          <w:szCs w:val="28"/>
          <w:lang w:val="pl-PL" w:eastAsia="vi-VN"/>
        </w:rPr>
        <w:t xml:space="preserve">Bên cạnh đó, thực tế cho thấy </w:t>
      </w:r>
      <w:r w:rsidR="00085C82">
        <w:rPr>
          <w:color w:val="000000"/>
          <w:sz w:val="28"/>
          <w:szCs w:val="28"/>
          <w:lang w:val="pl-PL" w:eastAsia="vi-VN"/>
        </w:rPr>
        <w:t>đa số</w:t>
      </w:r>
      <w:r w:rsidR="005D62E1">
        <w:rPr>
          <w:rStyle w:val="FootnoteReference"/>
          <w:color w:val="000000"/>
          <w:sz w:val="28"/>
          <w:szCs w:val="28"/>
          <w:lang w:val="pl-PL" w:eastAsia="vi-VN"/>
        </w:rPr>
        <w:footnoteReference w:id="2"/>
      </w:r>
      <w:r w:rsidR="00085C82">
        <w:rPr>
          <w:color w:val="000000"/>
          <w:sz w:val="28"/>
          <w:szCs w:val="28"/>
          <w:lang w:val="pl-PL" w:eastAsia="vi-VN"/>
        </w:rPr>
        <w:t xml:space="preserve"> </w:t>
      </w:r>
      <w:r w:rsidR="009B6F31">
        <w:rPr>
          <w:color w:val="000000"/>
          <w:sz w:val="28"/>
          <w:szCs w:val="28"/>
          <w:lang w:val="pl-PL" w:eastAsia="vi-VN"/>
        </w:rPr>
        <w:t xml:space="preserve">các dự án BOT giao thông </w:t>
      </w:r>
      <w:r w:rsidR="0096328C">
        <w:rPr>
          <w:color w:val="000000"/>
          <w:sz w:val="28"/>
          <w:szCs w:val="28"/>
          <w:lang w:val="pl-PL" w:eastAsia="vi-VN"/>
        </w:rPr>
        <w:t>và dự án BOT điện</w:t>
      </w:r>
      <w:r w:rsidR="009B6F31">
        <w:rPr>
          <w:color w:val="000000"/>
          <w:sz w:val="28"/>
          <w:szCs w:val="28"/>
          <w:lang w:val="pl-PL" w:eastAsia="vi-VN"/>
        </w:rPr>
        <w:t xml:space="preserve"> </w:t>
      </w:r>
      <w:r w:rsidR="005160BB">
        <w:rPr>
          <w:color w:val="000000"/>
          <w:sz w:val="28"/>
          <w:szCs w:val="28"/>
          <w:lang w:val="pl-PL" w:eastAsia="vi-VN"/>
        </w:rPr>
        <w:t xml:space="preserve">trong thời gian qua </w:t>
      </w:r>
      <w:r w:rsidR="009B6F31">
        <w:rPr>
          <w:color w:val="000000"/>
          <w:sz w:val="28"/>
          <w:szCs w:val="28"/>
          <w:lang w:val="pl-PL" w:eastAsia="vi-VN"/>
        </w:rPr>
        <w:t>có tổng mức đầu tư từ 1</w:t>
      </w:r>
      <w:r w:rsidR="00572AE7">
        <w:rPr>
          <w:color w:val="000000"/>
          <w:sz w:val="28"/>
          <w:szCs w:val="28"/>
          <w:lang w:val="pl-PL" w:eastAsia="vi-VN"/>
        </w:rPr>
        <w:t>.</w:t>
      </w:r>
      <w:r w:rsidR="009B6F31">
        <w:rPr>
          <w:color w:val="000000"/>
          <w:sz w:val="28"/>
          <w:szCs w:val="28"/>
          <w:lang w:val="pl-PL" w:eastAsia="vi-VN"/>
        </w:rPr>
        <w:t xml:space="preserve">200 tỷ </w:t>
      </w:r>
      <w:r w:rsidR="00572AE7">
        <w:rPr>
          <w:color w:val="000000"/>
          <w:sz w:val="28"/>
          <w:szCs w:val="28"/>
          <w:lang w:val="pl-PL" w:eastAsia="vi-VN"/>
        </w:rPr>
        <w:t xml:space="preserve">đồng </w:t>
      </w:r>
      <w:r w:rsidR="009B6F31">
        <w:rPr>
          <w:color w:val="000000"/>
          <w:sz w:val="28"/>
          <w:szCs w:val="28"/>
          <w:lang w:val="pl-PL" w:eastAsia="vi-VN"/>
        </w:rPr>
        <w:t xml:space="preserve">trở lên. Một số dự án trong lĩnh vực y tế </w:t>
      </w:r>
      <w:r w:rsidR="00572AE7">
        <w:rPr>
          <w:color w:val="000000"/>
          <w:sz w:val="28"/>
          <w:szCs w:val="28"/>
          <w:lang w:val="pl-PL" w:eastAsia="vi-VN"/>
        </w:rPr>
        <w:t xml:space="preserve">đang </w:t>
      </w:r>
      <w:r w:rsidR="009B6F31">
        <w:rPr>
          <w:color w:val="000000"/>
          <w:sz w:val="28"/>
          <w:szCs w:val="28"/>
          <w:lang w:val="pl-PL" w:eastAsia="vi-VN"/>
        </w:rPr>
        <w:t xml:space="preserve">được nghiên cứu để triển khai theo hình thức PPP như xây dựng bệnh viện đa khoa, bệnh viện sản </w:t>
      </w:r>
      <w:r w:rsidR="00BD15AC">
        <w:rPr>
          <w:color w:val="000000"/>
          <w:sz w:val="28"/>
          <w:szCs w:val="28"/>
          <w:lang w:val="pl-PL" w:eastAsia="vi-VN"/>
        </w:rPr>
        <w:t>nhi</w:t>
      </w:r>
      <w:r w:rsidR="009B6F31">
        <w:rPr>
          <w:color w:val="000000"/>
          <w:sz w:val="28"/>
          <w:szCs w:val="28"/>
          <w:lang w:val="pl-PL" w:eastAsia="vi-VN"/>
        </w:rPr>
        <w:t xml:space="preserve"> cũng có tổng mức đầu tư từ 1</w:t>
      </w:r>
      <w:r w:rsidR="00572AE7">
        <w:rPr>
          <w:color w:val="000000"/>
          <w:sz w:val="28"/>
          <w:szCs w:val="28"/>
          <w:lang w:val="pl-PL" w:eastAsia="vi-VN"/>
        </w:rPr>
        <w:t>.</w:t>
      </w:r>
      <w:r w:rsidR="009B6F31">
        <w:rPr>
          <w:color w:val="000000"/>
          <w:sz w:val="28"/>
          <w:szCs w:val="28"/>
          <w:lang w:val="pl-PL" w:eastAsia="vi-VN"/>
        </w:rPr>
        <w:t>200 t</w:t>
      </w:r>
      <w:r w:rsidR="00572AE7">
        <w:rPr>
          <w:color w:val="000000"/>
          <w:sz w:val="28"/>
          <w:szCs w:val="28"/>
          <w:lang w:val="pl-PL" w:eastAsia="vi-VN"/>
        </w:rPr>
        <w:t>ỷ đồng</w:t>
      </w:r>
      <w:r w:rsidR="009B6F31">
        <w:rPr>
          <w:color w:val="000000"/>
          <w:sz w:val="28"/>
          <w:szCs w:val="28"/>
          <w:lang w:val="pl-PL" w:eastAsia="vi-VN"/>
        </w:rPr>
        <w:t xml:space="preserve">. Trong lĩnh vực xử lý nước thải, rác thải, </w:t>
      </w:r>
      <w:r w:rsidR="004F3F1F">
        <w:rPr>
          <w:color w:val="000000"/>
          <w:sz w:val="28"/>
          <w:szCs w:val="28"/>
          <w:lang w:val="pl-PL" w:eastAsia="vi-VN"/>
        </w:rPr>
        <w:t xml:space="preserve">dự án sẽ có tính khả thi về mặt tài chính </w:t>
      </w:r>
      <w:r w:rsidR="00572AE7">
        <w:rPr>
          <w:color w:val="000000"/>
          <w:sz w:val="28"/>
          <w:szCs w:val="28"/>
          <w:lang w:val="pl-PL" w:eastAsia="vi-VN"/>
        </w:rPr>
        <w:t xml:space="preserve">và hấp dẫn nhà đầu tư hơn khi </w:t>
      </w:r>
      <w:r w:rsidR="004F3F1F">
        <w:rPr>
          <w:color w:val="000000"/>
          <w:sz w:val="28"/>
          <w:szCs w:val="28"/>
          <w:lang w:val="pl-PL" w:eastAsia="vi-VN"/>
        </w:rPr>
        <w:t xml:space="preserve">có quy mô đủ lớn, xử lý tập trung </w:t>
      </w:r>
      <w:r w:rsidR="00572AE7">
        <w:rPr>
          <w:color w:val="000000"/>
          <w:sz w:val="28"/>
          <w:szCs w:val="28"/>
          <w:lang w:val="pl-PL" w:eastAsia="vi-VN"/>
        </w:rPr>
        <w:t>(do có thể tận dụng sản phẩm sau xử lý rác – như điện, phân composite, vật liệu xây dựng... để tăng nguồn thu cho nhà đầu tư)</w:t>
      </w:r>
      <w:r w:rsidR="007B3073">
        <w:rPr>
          <w:color w:val="000000"/>
          <w:sz w:val="28"/>
          <w:szCs w:val="28"/>
          <w:lang w:val="pl-PL" w:eastAsia="vi-VN"/>
        </w:rPr>
        <w:t xml:space="preserve">. </w:t>
      </w:r>
    </w:p>
    <w:p w:rsidR="009618A5" w:rsidRDefault="009618A5" w:rsidP="000A04F4">
      <w:pPr>
        <w:spacing w:before="120" w:after="120" w:line="340" w:lineRule="atLeast"/>
        <w:ind w:firstLine="567"/>
        <w:jc w:val="both"/>
        <w:rPr>
          <w:color w:val="000000"/>
          <w:sz w:val="28"/>
          <w:szCs w:val="28"/>
          <w:lang w:val="pl-PL" w:eastAsia="vi-VN"/>
        </w:rPr>
      </w:pPr>
      <w:r w:rsidRPr="00AF2991">
        <w:rPr>
          <w:color w:val="000000"/>
          <w:sz w:val="28"/>
          <w:szCs w:val="28"/>
          <w:lang w:val="pl-PL" w:eastAsia="vi-VN"/>
        </w:rPr>
        <w:t xml:space="preserve">Với việc áp dụng hạn mức như này, Luật chỉ quy định </w:t>
      </w:r>
      <w:r w:rsidR="00C33782">
        <w:rPr>
          <w:color w:val="000000"/>
          <w:sz w:val="28"/>
          <w:szCs w:val="28"/>
          <w:lang w:val="pl-PL" w:eastAsia="vi-VN"/>
        </w:rPr>
        <w:t>chung một quy trình thực hiện dự án</w:t>
      </w:r>
      <w:r w:rsidRPr="00AF2991">
        <w:rPr>
          <w:color w:val="000000"/>
          <w:sz w:val="28"/>
          <w:szCs w:val="28"/>
          <w:lang w:val="pl-PL" w:eastAsia="vi-VN"/>
        </w:rPr>
        <w:t>,</w:t>
      </w:r>
      <w:r w:rsidR="00C33782">
        <w:rPr>
          <w:color w:val="000000"/>
          <w:sz w:val="28"/>
          <w:szCs w:val="28"/>
          <w:lang w:val="pl-PL" w:eastAsia="vi-VN"/>
        </w:rPr>
        <w:t xml:space="preserve"> đảm bảo rõ ràng, đơn giản</w:t>
      </w:r>
      <w:r w:rsidR="00E967D6">
        <w:rPr>
          <w:color w:val="000000"/>
          <w:sz w:val="28"/>
          <w:szCs w:val="28"/>
          <w:lang w:val="pl-PL" w:eastAsia="vi-VN"/>
        </w:rPr>
        <w:t>,</w:t>
      </w:r>
      <w:r w:rsidRPr="00AF2991">
        <w:rPr>
          <w:color w:val="000000"/>
          <w:sz w:val="28"/>
          <w:szCs w:val="28"/>
          <w:lang w:val="pl-PL" w:eastAsia="vi-VN"/>
        </w:rPr>
        <w:t xml:space="preserve"> thống nhất; không cần thiết kế cho dự án ở các quy mô khác nhau</w:t>
      </w:r>
      <w:r w:rsidR="002B6FEF">
        <w:rPr>
          <w:color w:val="000000"/>
          <w:sz w:val="28"/>
          <w:szCs w:val="28"/>
          <w:lang w:val="pl-PL" w:eastAsia="vi-VN"/>
        </w:rPr>
        <w:t xml:space="preserve"> như hiện nay</w:t>
      </w:r>
      <w:r w:rsidRPr="00AF2991">
        <w:rPr>
          <w:color w:val="000000"/>
          <w:sz w:val="28"/>
          <w:szCs w:val="28"/>
          <w:lang w:val="pl-PL" w:eastAsia="vi-VN"/>
        </w:rPr>
        <w:t>.</w:t>
      </w:r>
    </w:p>
    <w:p w:rsidR="00A4319C" w:rsidRDefault="00A4319C" w:rsidP="000A04F4">
      <w:pPr>
        <w:spacing w:before="120" w:after="120" w:line="340" w:lineRule="atLeast"/>
        <w:ind w:firstLine="567"/>
        <w:jc w:val="both"/>
        <w:rPr>
          <w:b/>
          <w:i/>
          <w:color w:val="000000"/>
          <w:sz w:val="28"/>
          <w:szCs w:val="28"/>
          <w:lang w:val="pl-PL" w:eastAsia="vi-VN"/>
        </w:rPr>
      </w:pPr>
      <w:r w:rsidRPr="00A4319C">
        <w:rPr>
          <w:b/>
          <w:i/>
          <w:color w:val="000000"/>
          <w:sz w:val="28"/>
          <w:szCs w:val="28"/>
          <w:lang w:val="pl-PL" w:eastAsia="vi-VN"/>
        </w:rPr>
        <w:t>- Phương án 1b:</w:t>
      </w:r>
      <w:r w:rsidR="00122136">
        <w:rPr>
          <w:b/>
          <w:i/>
          <w:color w:val="000000"/>
          <w:sz w:val="28"/>
          <w:szCs w:val="28"/>
          <w:lang w:val="pl-PL" w:eastAsia="vi-VN"/>
        </w:rPr>
        <w:t xml:space="preserve"> </w:t>
      </w:r>
      <w:r w:rsidR="00122136">
        <w:rPr>
          <w:color w:val="000000"/>
          <w:sz w:val="28"/>
          <w:szCs w:val="28"/>
          <w:lang w:val="pl-PL" w:eastAsia="vi-VN"/>
        </w:rPr>
        <w:t xml:space="preserve">Chỉ đầu tư PPP đối với các dự án có tổng </w:t>
      </w:r>
      <w:r w:rsidR="00C80798">
        <w:rPr>
          <w:color w:val="000000"/>
          <w:sz w:val="28"/>
          <w:szCs w:val="28"/>
          <w:lang w:val="pl-PL" w:eastAsia="vi-VN"/>
        </w:rPr>
        <w:t xml:space="preserve">mức </w:t>
      </w:r>
      <w:r w:rsidR="00122136">
        <w:rPr>
          <w:color w:val="000000"/>
          <w:sz w:val="28"/>
          <w:szCs w:val="28"/>
          <w:lang w:val="pl-PL" w:eastAsia="vi-VN"/>
        </w:rPr>
        <w:t>đầu tư từ</w:t>
      </w:r>
      <w:r w:rsidR="00122136" w:rsidRPr="00AF2991">
        <w:rPr>
          <w:color w:val="000000"/>
          <w:sz w:val="28"/>
          <w:szCs w:val="28"/>
          <w:lang w:val="pl-PL" w:eastAsia="vi-VN"/>
        </w:rPr>
        <w:t xml:space="preserve"> </w:t>
      </w:r>
      <w:r w:rsidR="00122136">
        <w:rPr>
          <w:color w:val="000000"/>
          <w:sz w:val="28"/>
          <w:szCs w:val="28"/>
          <w:lang w:val="pl-PL" w:eastAsia="vi-VN"/>
        </w:rPr>
        <w:t>300</w:t>
      </w:r>
      <w:r w:rsidR="00122136" w:rsidRPr="00AF2991">
        <w:rPr>
          <w:color w:val="000000"/>
          <w:sz w:val="28"/>
          <w:szCs w:val="28"/>
          <w:lang w:val="pl-PL" w:eastAsia="vi-VN"/>
        </w:rPr>
        <w:t xml:space="preserve"> tỷ đồng trở lên.</w:t>
      </w:r>
    </w:p>
    <w:p w:rsidR="00D13CE6" w:rsidRPr="005D62E1" w:rsidRDefault="00E62CD4" w:rsidP="000A04F4">
      <w:pPr>
        <w:spacing w:before="120" w:after="120" w:line="340" w:lineRule="atLeast"/>
        <w:ind w:firstLine="567"/>
        <w:jc w:val="both"/>
        <w:rPr>
          <w:color w:val="000000"/>
          <w:sz w:val="28"/>
          <w:szCs w:val="28"/>
          <w:lang w:val="pl-PL" w:eastAsia="vi-VN"/>
        </w:rPr>
      </w:pPr>
      <w:r w:rsidRPr="005D62E1">
        <w:rPr>
          <w:color w:val="000000"/>
          <w:sz w:val="28"/>
          <w:szCs w:val="28"/>
          <w:lang w:val="pl-PL" w:eastAsia="vi-VN"/>
        </w:rPr>
        <w:t>Mức 300 tỷ đồng được xác lập trên căn cứ quy định tại Nghị định 63/2018/NĐ-CP hiện nay</w:t>
      </w:r>
      <w:r w:rsidR="005D62E1">
        <w:rPr>
          <w:color w:val="000000"/>
          <w:sz w:val="28"/>
          <w:szCs w:val="28"/>
          <w:lang w:val="pl-PL" w:eastAsia="vi-VN"/>
        </w:rPr>
        <w:t>.</w:t>
      </w:r>
      <w:r w:rsidRPr="005D62E1">
        <w:rPr>
          <w:color w:val="000000"/>
          <w:sz w:val="28"/>
          <w:szCs w:val="28"/>
          <w:lang w:val="pl-PL" w:eastAsia="vi-VN"/>
        </w:rPr>
        <w:t xml:space="preserve"> </w:t>
      </w:r>
    </w:p>
    <w:p w:rsidR="0081019C" w:rsidRPr="00AF2991" w:rsidRDefault="00A6344F" w:rsidP="000A04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40" w:lineRule="atLeast"/>
        <w:ind w:firstLine="567"/>
        <w:jc w:val="both"/>
        <w:rPr>
          <w:rFonts w:asciiTheme="majorHAnsi" w:hAnsiTheme="majorHAnsi" w:cstheme="majorHAnsi"/>
          <w:color w:val="000000" w:themeColor="text1"/>
          <w:sz w:val="28"/>
          <w:szCs w:val="28"/>
          <w:lang w:val="it-IT" w:eastAsia="vi-VN"/>
        </w:rPr>
      </w:pPr>
      <w:r w:rsidRPr="00AF2991">
        <w:rPr>
          <w:rFonts w:asciiTheme="majorHAnsi" w:hAnsiTheme="majorHAnsi" w:cstheme="majorHAnsi"/>
          <w:b/>
          <w:i/>
          <w:color w:val="000000" w:themeColor="text1"/>
          <w:sz w:val="28"/>
          <w:szCs w:val="28"/>
          <w:u w:val="single"/>
          <w:lang w:val="it-IT" w:eastAsia="vi-VN"/>
        </w:rPr>
        <w:t>* Phương án 2</w:t>
      </w:r>
      <w:r w:rsidRPr="00FB5DB1">
        <w:rPr>
          <w:rFonts w:asciiTheme="majorHAnsi" w:hAnsiTheme="majorHAnsi" w:cstheme="majorHAnsi"/>
          <w:b/>
          <w:i/>
          <w:color w:val="000000" w:themeColor="text1"/>
          <w:sz w:val="28"/>
          <w:szCs w:val="28"/>
          <w:lang w:val="it-IT" w:eastAsia="vi-VN"/>
        </w:rPr>
        <w:t xml:space="preserve">: </w:t>
      </w:r>
      <w:r w:rsidR="00AF2991">
        <w:rPr>
          <w:rFonts w:asciiTheme="majorHAnsi" w:hAnsiTheme="majorHAnsi" w:cstheme="majorHAnsi"/>
          <w:color w:val="000000" w:themeColor="text1"/>
          <w:sz w:val="28"/>
          <w:szCs w:val="28"/>
          <w:lang w:val="it-IT" w:eastAsia="vi-VN"/>
        </w:rPr>
        <w:t>Giữ nguyên như quy định hiện hành là k</w:t>
      </w:r>
      <w:r w:rsidR="0081019C" w:rsidRPr="00AF2991">
        <w:rPr>
          <w:rFonts w:asciiTheme="majorHAnsi" w:hAnsiTheme="majorHAnsi" w:cstheme="majorHAnsi"/>
          <w:color w:val="000000" w:themeColor="text1"/>
          <w:sz w:val="28"/>
          <w:szCs w:val="28"/>
          <w:lang w:val="it-IT" w:eastAsia="vi-VN"/>
        </w:rPr>
        <w:t xml:space="preserve">hông quy định </w:t>
      </w:r>
      <w:r w:rsidR="00710D73">
        <w:rPr>
          <w:rFonts w:asciiTheme="majorHAnsi" w:hAnsiTheme="majorHAnsi" w:cstheme="majorHAnsi"/>
          <w:color w:val="000000" w:themeColor="text1"/>
          <w:sz w:val="28"/>
          <w:szCs w:val="28"/>
          <w:lang w:val="it-IT" w:eastAsia="vi-VN"/>
        </w:rPr>
        <w:t>quy mô dự án</w:t>
      </w:r>
      <w:r w:rsidR="0081019C" w:rsidRPr="00AF2991">
        <w:rPr>
          <w:rFonts w:asciiTheme="majorHAnsi" w:hAnsiTheme="majorHAnsi" w:cstheme="majorHAnsi"/>
          <w:color w:val="000000" w:themeColor="text1"/>
          <w:sz w:val="28"/>
          <w:szCs w:val="28"/>
          <w:lang w:val="it-IT" w:eastAsia="vi-VN"/>
        </w:rPr>
        <w:t xml:space="preserve"> tối thiểu </w:t>
      </w:r>
      <w:r w:rsidR="00AF2991">
        <w:rPr>
          <w:rFonts w:asciiTheme="majorHAnsi" w:hAnsiTheme="majorHAnsi" w:cstheme="majorHAnsi"/>
          <w:color w:val="000000" w:themeColor="text1"/>
          <w:sz w:val="28"/>
          <w:szCs w:val="28"/>
          <w:lang w:val="it-IT" w:eastAsia="vi-VN"/>
        </w:rPr>
        <w:t xml:space="preserve">để được áp dụng PPP, </w:t>
      </w:r>
      <w:r w:rsidR="007E2634">
        <w:rPr>
          <w:rFonts w:asciiTheme="majorHAnsi" w:hAnsiTheme="majorHAnsi" w:cstheme="majorHAnsi"/>
          <w:color w:val="000000" w:themeColor="text1"/>
          <w:sz w:val="28"/>
          <w:szCs w:val="28"/>
          <w:lang w:val="it-IT" w:eastAsia="vi-VN"/>
        </w:rPr>
        <w:t>có</w:t>
      </w:r>
      <w:r w:rsidR="00187C8A">
        <w:rPr>
          <w:rFonts w:asciiTheme="majorHAnsi" w:hAnsiTheme="majorHAnsi" w:cstheme="majorHAnsi"/>
          <w:color w:val="000000" w:themeColor="text1"/>
          <w:sz w:val="28"/>
          <w:szCs w:val="28"/>
          <w:lang w:val="it-IT" w:eastAsia="vi-VN"/>
        </w:rPr>
        <w:t xml:space="preserve"> </w:t>
      </w:r>
      <w:r w:rsidR="0081019C" w:rsidRPr="00AF2991">
        <w:rPr>
          <w:rFonts w:asciiTheme="majorHAnsi" w:hAnsiTheme="majorHAnsi" w:cstheme="majorHAnsi"/>
          <w:color w:val="000000" w:themeColor="text1"/>
          <w:sz w:val="28"/>
          <w:szCs w:val="28"/>
          <w:lang w:val="it-IT" w:eastAsia="vi-VN"/>
        </w:rPr>
        <w:t>quy trình riêng cho dự án quy mô nhỏ để đảm bảo được chuẩn bị thực hiện một cách kinh tế với chi phí hợp lý.</w:t>
      </w:r>
    </w:p>
    <w:p w:rsidR="00AF2991" w:rsidRDefault="00C0163E" w:rsidP="0045741B">
      <w:pPr>
        <w:spacing w:before="120" w:after="120" w:line="360" w:lineRule="atLeast"/>
        <w:ind w:firstLine="567"/>
        <w:jc w:val="both"/>
        <w:rPr>
          <w:b/>
          <w:color w:val="000000"/>
          <w:sz w:val="28"/>
          <w:szCs w:val="28"/>
          <w:lang w:val="pl-PL" w:eastAsia="vi-VN"/>
        </w:rPr>
      </w:pPr>
      <w:r w:rsidRPr="00FE5000">
        <w:rPr>
          <w:b/>
          <w:color w:val="000000"/>
          <w:sz w:val="28"/>
          <w:szCs w:val="28"/>
          <w:lang w:val="pl-PL" w:eastAsia="vi-VN"/>
        </w:rPr>
        <w:t xml:space="preserve">3. </w:t>
      </w:r>
      <w:r w:rsidR="00AF2991">
        <w:rPr>
          <w:b/>
          <w:color w:val="000000"/>
          <w:sz w:val="28"/>
          <w:szCs w:val="28"/>
          <w:lang w:val="pl-PL" w:eastAsia="vi-VN"/>
        </w:rPr>
        <w:t>Về thẩm quyền quyết định chủ trương đầu tư dự án PPP</w:t>
      </w:r>
    </w:p>
    <w:p w:rsidR="00AF2991" w:rsidRPr="00FE5000" w:rsidRDefault="00AF2991" w:rsidP="0045741B">
      <w:pPr>
        <w:spacing w:before="120" w:after="120" w:line="360" w:lineRule="atLeast"/>
        <w:ind w:firstLine="567"/>
        <w:jc w:val="both"/>
        <w:rPr>
          <w:rFonts w:asciiTheme="majorHAnsi" w:hAnsiTheme="majorHAnsi" w:cstheme="majorHAnsi"/>
          <w:color w:val="000000"/>
          <w:sz w:val="28"/>
          <w:szCs w:val="28"/>
          <w:shd w:val="clear" w:color="auto" w:fill="FFFFFF"/>
          <w:lang w:val="it-IT"/>
        </w:rPr>
      </w:pPr>
      <w:r w:rsidRPr="00BB2F6F">
        <w:rPr>
          <w:rFonts w:asciiTheme="majorHAnsi" w:hAnsiTheme="majorHAnsi" w:cstheme="majorHAnsi"/>
          <w:b/>
          <w:i/>
          <w:color w:val="000000"/>
          <w:sz w:val="28"/>
          <w:szCs w:val="28"/>
          <w:u w:val="single"/>
          <w:shd w:val="clear" w:color="auto" w:fill="FFFFFF"/>
          <w:lang w:val="it-IT"/>
        </w:rPr>
        <w:t>* Phương án 1</w:t>
      </w:r>
      <w:r w:rsidRPr="00FB5DB1">
        <w:rPr>
          <w:rFonts w:asciiTheme="majorHAnsi" w:hAnsiTheme="majorHAnsi" w:cstheme="majorHAnsi"/>
          <w:b/>
          <w:i/>
          <w:color w:val="000000"/>
          <w:sz w:val="28"/>
          <w:szCs w:val="28"/>
          <w:shd w:val="clear" w:color="auto" w:fill="FFFFFF"/>
          <w:lang w:val="it-IT"/>
        </w:rPr>
        <w:t>:</w:t>
      </w:r>
      <w:r w:rsidRPr="00FE5000">
        <w:rPr>
          <w:rFonts w:asciiTheme="majorHAnsi" w:hAnsiTheme="majorHAnsi" w:cstheme="majorHAnsi"/>
          <w:i/>
          <w:color w:val="000000"/>
          <w:sz w:val="28"/>
          <w:szCs w:val="28"/>
          <w:shd w:val="clear" w:color="auto" w:fill="FFFFFF"/>
          <w:lang w:val="it-IT"/>
        </w:rPr>
        <w:t xml:space="preserve"> </w:t>
      </w:r>
      <w:r w:rsidRPr="00FE5000">
        <w:rPr>
          <w:rFonts w:asciiTheme="majorHAnsi" w:hAnsiTheme="majorHAnsi" w:cstheme="majorHAnsi"/>
          <w:color w:val="000000"/>
          <w:sz w:val="28"/>
          <w:szCs w:val="28"/>
          <w:shd w:val="clear" w:color="auto" w:fill="FFFFFF"/>
          <w:lang w:val="it-IT"/>
        </w:rPr>
        <w:t xml:space="preserve">Tương ứng với </w:t>
      </w:r>
      <w:r>
        <w:rPr>
          <w:rFonts w:asciiTheme="majorHAnsi" w:hAnsiTheme="majorHAnsi" w:cstheme="majorHAnsi"/>
          <w:color w:val="000000"/>
          <w:sz w:val="28"/>
          <w:szCs w:val="28"/>
          <w:shd w:val="clear" w:color="auto" w:fill="FFFFFF"/>
          <w:lang w:val="it-IT"/>
        </w:rPr>
        <w:t>phương án xây dựng Luật theo hướng áp dụng hạn mức đầu tư</w:t>
      </w:r>
      <w:r w:rsidRPr="00FE5000">
        <w:rPr>
          <w:rFonts w:asciiTheme="majorHAnsi" w:hAnsiTheme="majorHAnsi" w:cstheme="majorHAnsi"/>
          <w:color w:val="000000"/>
          <w:sz w:val="28"/>
          <w:szCs w:val="28"/>
          <w:shd w:val="clear" w:color="auto" w:fill="FFFFFF"/>
          <w:lang w:val="it-IT"/>
        </w:rPr>
        <w:t xml:space="preserve"> PPP từ 1.200 tỷ đồng trở lên, thẩm quyền quyết định chủ trương </w:t>
      </w:r>
      <w:r>
        <w:rPr>
          <w:rFonts w:asciiTheme="majorHAnsi" w:hAnsiTheme="majorHAnsi" w:cstheme="majorHAnsi"/>
          <w:color w:val="000000"/>
          <w:sz w:val="28"/>
          <w:szCs w:val="28"/>
          <w:shd w:val="clear" w:color="auto" w:fill="FFFFFF"/>
          <w:lang w:val="it-IT"/>
        </w:rPr>
        <w:t xml:space="preserve">đầu tư </w:t>
      </w:r>
      <w:r w:rsidRPr="00FE5000">
        <w:rPr>
          <w:rFonts w:asciiTheme="majorHAnsi" w:hAnsiTheme="majorHAnsi" w:cstheme="majorHAnsi"/>
          <w:color w:val="000000"/>
          <w:sz w:val="28"/>
          <w:szCs w:val="28"/>
          <w:shd w:val="clear" w:color="auto" w:fill="FFFFFF"/>
          <w:lang w:val="it-IT"/>
        </w:rPr>
        <w:t xml:space="preserve">được </w:t>
      </w:r>
      <w:r>
        <w:rPr>
          <w:rFonts w:asciiTheme="majorHAnsi" w:hAnsiTheme="majorHAnsi" w:cstheme="majorHAnsi"/>
          <w:color w:val="000000"/>
          <w:sz w:val="28"/>
          <w:szCs w:val="28"/>
          <w:shd w:val="clear" w:color="auto" w:fill="FFFFFF"/>
          <w:lang w:val="it-IT"/>
        </w:rPr>
        <w:t>đề xuất</w:t>
      </w:r>
      <w:r w:rsidRPr="00FE5000">
        <w:rPr>
          <w:rFonts w:asciiTheme="majorHAnsi" w:hAnsiTheme="majorHAnsi" w:cstheme="majorHAnsi"/>
          <w:color w:val="000000"/>
          <w:sz w:val="28"/>
          <w:szCs w:val="28"/>
          <w:shd w:val="clear" w:color="auto" w:fill="FFFFFF"/>
          <w:lang w:val="it-IT"/>
        </w:rPr>
        <w:t xml:space="preserve"> như sau:</w:t>
      </w:r>
    </w:p>
    <w:p w:rsidR="00BA2C07" w:rsidRPr="008F4D5D" w:rsidRDefault="00AF2991" w:rsidP="0045741B">
      <w:pPr>
        <w:spacing w:before="120" w:after="120" w:line="360" w:lineRule="atLeast"/>
        <w:ind w:firstLine="567"/>
        <w:jc w:val="both"/>
        <w:rPr>
          <w:rFonts w:asciiTheme="majorHAnsi" w:hAnsiTheme="majorHAnsi" w:cstheme="majorHAnsi"/>
          <w:color w:val="000000"/>
          <w:spacing w:val="-2"/>
          <w:sz w:val="28"/>
          <w:szCs w:val="28"/>
          <w:shd w:val="clear" w:color="auto" w:fill="FFFFFF"/>
          <w:lang w:val="it-IT"/>
        </w:rPr>
      </w:pPr>
      <w:r w:rsidRPr="008F4D5D">
        <w:rPr>
          <w:rFonts w:asciiTheme="majorHAnsi" w:hAnsiTheme="majorHAnsi" w:cstheme="majorHAnsi"/>
          <w:color w:val="000000"/>
          <w:spacing w:val="-2"/>
          <w:sz w:val="28"/>
          <w:szCs w:val="28"/>
          <w:shd w:val="clear" w:color="auto" w:fill="FFFFFF"/>
          <w:lang w:val="it-IT"/>
        </w:rPr>
        <w:t xml:space="preserve">- Quốc hội quyết định chủ trương đầu tư đối với dự án sử dụng vốn đầu tư công từ 15.000 tỷ đồng trở lên (tương đương phân loại dự án quan trọng quốc gia </w:t>
      </w:r>
      <w:r w:rsidR="00BB2F6F" w:rsidRPr="008F4D5D">
        <w:rPr>
          <w:rFonts w:asciiTheme="majorHAnsi" w:hAnsiTheme="majorHAnsi" w:cstheme="majorHAnsi"/>
          <w:color w:val="000000"/>
          <w:spacing w:val="-2"/>
          <w:sz w:val="28"/>
          <w:szCs w:val="28"/>
          <w:shd w:val="clear" w:color="auto" w:fill="FFFFFF"/>
          <w:lang w:val="it-IT"/>
        </w:rPr>
        <w:lastRenderedPageBreak/>
        <w:t>theo dự thảo Luật</w:t>
      </w:r>
      <w:r w:rsidRPr="008F4D5D">
        <w:rPr>
          <w:rFonts w:asciiTheme="majorHAnsi" w:hAnsiTheme="majorHAnsi" w:cstheme="majorHAnsi"/>
          <w:color w:val="000000"/>
          <w:spacing w:val="-2"/>
          <w:sz w:val="28"/>
          <w:szCs w:val="28"/>
          <w:shd w:val="clear" w:color="auto" w:fill="FFFFFF"/>
          <w:lang w:val="it-IT"/>
        </w:rPr>
        <w:t xml:space="preserve"> đầu tư công</w:t>
      </w:r>
      <w:r w:rsidR="00BB2F6F" w:rsidRPr="008F4D5D">
        <w:rPr>
          <w:rFonts w:asciiTheme="majorHAnsi" w:hAnsiTheme="majorHAnsi" w:cstheme="majorHAnsi"/>
          <w:color w:val="000000"/>
          <w:spacing w:val="-2"/>
          <w:sz w:val="28"/>
          <w:szCs w:val="28"/>
          <w:shd w:val="clear" w:color="auto" w:fill="FFFFFF"/>
          <w:lang w:val="it-IT"/>
        </w:rPr>
        <w:t xml:space="preserve"> hiện nay</w:t>
      </w:r>
      <w:r w:rsidRPr="008F4D5D">
        <w:rPr>
          <w:rFonts w:asciiTheme="majorHAnsi" w:hAnsiTheme="majorHAnsi" w:cstheme="majorHAnsi"/>
          <w:color w:val="000000"/>
          <w:spacing w:val="-2"/>
          <w:sz w:val="28"/>
          <w:szCs w:val="28"/>
          <w:shd w:val="clear" w:color="auto" w:fill="FFFFFF"/>
          <w:lang w:val="it-IT"/>
        </w:rPr>
        <w:t xml:space="preserve">) và/hoặc dự án có tổng </w:t>
      </w:r>
      <w:r w:rsidR="0042299D">
        <w:rPr>
          <w:rFonts w:asciiTheme="majorHAnsi" w:hAnsiTheme="majorHAnsi" w:cstheme="majorHAnsi"/>
          <w:color w:val="000000"/>
          <w:spacing w:val="-2"/>
          <w:sz w:val="28"/>
          <w:szCs w:val="28"/>
          <w:shd w:val="clear" w:color="auto" w:fill="FFFFFF"/>
          <w:lang w:val="it-IT"/>
        </w:rPr>
        <w:t>mức</w:t>
      </w:r>
      <w:r w:rsidRPr="008F4D5D">
        <w:rPr>
          <w:rFonts w:asciiTheme="majorHAnsi" w:hAnsiTheme="majorHAnsi" w:cstheme="majorHAnsi"/>
          <w:color w:val="000000"/>
          <w:spacing w:val="-2"/>
          <w:sz w:val="28"/>
          <w:szCs w:val="28"/>
          <w:shd w:val="clear" w:color="auto" w:fill="FFFFFF"/>
          <w:lang w:val="it-IT"/>
        </w:rPr>
        <w:t xml:space="preserve"> </w:t>
      </w:r>
      <w:r w:rsidR="00BB2F6F" w:rsidRPr="008F4D5D">
        <w:rPr>
          <w:rFonts w:asciiTheme="majorHAnsi" w:hAnsiTheme="majorHAnsi" w:cstheme="majorHAnsi"/>
          <w:color w:val="000000"/>
          <w:spacing w:val="-2"/>
          <w:sz w:val="28"/>
          <w:szCs w:val="28"/>
          <w:shd w:val="clear" w:color="auto" w:fill="FFFFFF"/>
          <w:lang w:val="it-IT"/>
        </w:rPr>
        <w:t>đầu tư từ 40.000 tỷ đồng trở lên</w:t>
      </w:r>
      <w:r w:rsidR="00BA2C07" w:rsidRPr="008F4D5D">
        <w:rPr>
          <w:rStyle w:val="FootnoteReference"/>
          <w:rFonts w:asciiTheme="majorHAnsi" w:hAnsiTheme="majorHAnsi" w:cstheme="majorHAnsi"/>
          <w:color w:val="000000"/>
          <w:spacing w:val="-2"/>
          <w:sz w:val="28"/>
          <w:szCs w:val="28"/>
          <w:shd w:val="clear" w:color="auto" w:fill="FFFFFF"/>
          <w:lang w:val="it-IT"/>
        </w:rPr>
        <w:footnoteReference w:id="3"/>
      </w:r>
      <w:r w:rsidR="000A53DB" w:rsidRPr="008F4D5D">
        <w:rPr>
          <w:rFonts w:asciiTheme="majorHAnsi" w:hAnsiTheme="majorHAnsi" w:cstheme="majorHAnsi"/>
          <w:color w:val="000000"/>
          <w:spacing w:val="-2"/>
          <w:sz w:val="28"/>
          <w:szCs w:val="28"/>
          <w:shd w:val="clear" w:color="auto" w:fill="FFFFFF"/>
          <w:lang w:val="it-IT"/>
        </w:rPr>
        <w:t xml:space="preserve"> và các quy định khác về quy mô cư dân, diện tích đất sử dụng</w:t>
      </w:r>
      <w:r w:rsidR="00BA2C07" w:rsidRPr="008F4D5D">
        <w:rPr>
          <w:rFonts w:asciiTheme="majorHAnsi" w:hAnsiTheme="majorHAnsi" w:cstheme="majorHAnsi"/>
          <w:color w:val="000000"/>
          <w:spacing w:val="-2"/>
          <w:sz w:val="28"/>
          <w:szCs w:val="28"/>
          <w:shd w:val="clear" w:color="auto" w:fill="FFFFFF"/>
          <w:lang w:val="it-IT"/>
        </w:rPr>
        <w:t>.</w:t>
      </w:r>
      <w:r w:rsidR="00BB2F6F" w:rsidRPr="008F4D5D">
        <w:rPr>
          <w:rFonts w:asciiTheme="majorHAnsi" w:hAnsiTheme="majorHAnsi" w:cstheme="majorHAnsi"/>
          <w:color w:val="000000"/>
          <w:spacing w:val="-2"/>
          <w:sz w:val="28"/>
          <w:szCs w:val="28"/>
          <w:shd w:val="clear" w:color="auto" w:fill="FFFFFF"/>
          <w:lang w:val="it-IT"/>
        </w:rPr>
        <w:t xml:space="preserve"> </w:t>
      </w:r>
    </w:p>
    <w:p w:rsidR="005D62E1" w:rsidRDefault="00DE0E39" w:rsidP="0045741B">
      <w:pPr>
        <w:spacing w:before="120" w:after="120" w:line="360" w:lineRule="atLeast"/>
        <w:ind w:firstLine="567"/>
        <w:jc w:val="both"/>
        <w:rPr>
          <w:rFonts w:asciiTheme="majorHAnsi" w:hAnsiTheme="majorHAnsi" w:cstheme="majorHAnsi"/>
          <w:color w:val="000000"/>
          <w:sz w:val="28"/>
          <w:szCs w:val="28"/>
          <w:shd w:val="clear" w:color="auto" w:fill="FFFFFF"/>
          <w:lang w:val="it-IT"/>
        </w:rPr>
      </w:pPr>
      <w:r>
        <w:rPr>
          <w:rFonts w:asciiTheme="majorHAnsi" w:hAnsiTheme="majorHAnsi" w:cstheme="majorHAnsi"/>
          <w:color w:val="000000"/>
          <w:sz w:val="28"/>
          <w:szCs w:val="28"/>
          <w:shd w:val="clear" w:color="auto" w:fill="FFFFFF"/>
          <w:lang w:val="it-IT"/>
        </w:rPr>
        <w:t>-</w:t>
      </w:r>
      <w:r w:rsidR="00331AEC">
        <w:rPr>
          <w:rFonts w:asciiTheme="majorHAnsi" w:hAnsiTheme="majorHAnsi" w:cstheme="majorHAnsi"/>
          <w:color w:val="000000"/>
          <w:sz w:val="28"/>
          <w:szCs w:val="28"/>
          <w:shd w:val="clear" w:color="auto" w:fill="FFFFFF"/>
          <w:lang w:val="it-IT"/>
        </w:rPr>
        <w:t xml:space="preserve"> Thẩm quyền của Thủ tướ</w:t>
      </w:r>
      <w:r w:rsidR="005D62E1">
        <w:rPr>
          <w:rFonts w:asciiTheme="majorHAnsi" w:hAnsiTheme="majorHAnsi" w:cstheme="majorHAnsi"/>
          <w:color w:val="000000"/>
          <w:sz w:val="28"/>
          <w:szCs w:val="28"/>
          <w:shd w:val="clear" w:color="auto" w:fill="FFFFFF"/>
          <w:lang w:val="it-IT"/>
        </w:rPr>
        <w:t xml:space="preserve">ng Chính phủ: </w:t>
      </w:r>
    </w:p>
    <w:p w:rsidR="00AF2991" w:rsidRDefault="005D62E1" w:rsidP="0045741B">
      <w:pPr>
        <w:spacing w:before="120" w:after="120" w:line="360" w:lineRule="atLeast"/>
        <w:ind w:firstLine="567"/>
        <w:jc w:val="both"/>
        <w:rPr>
          <w:rFonts w:asciiTheme="majorHAnsi" w:hAnsiTheme="majorHAnsi" w:cstheme="majorHAnsi"/>
          <w:color w:val="000000"/>
          <w:sz w:val="28"/>
          <w:szCs w:val="28"/>
          <w:shd w:val="clear" w:color="auto" w:fill="FFFFFF"/>
          <w:lang w:val="it-IT"/>
        </w:rPr>
      </w:pPr>
      <w:r>
        <w:rPr>
          <w:rFonts w:asciiTheme="majorHAnsi" w:hAnsiTheme="majorHAnsi" w:cstheme="majorHAnsi"/>
          <w:color w:val="000000"/>
          <w:sz w:val="28"/>
          <w:szCs w:val="28"/>
          <w:shd w:val="clear" w:color="auto" w:fill="FFFFFF"/>
          <w:lang w:val="it-IT"/>
        </w:rPr>
        <w:t>+ Trường hợp lựa chọn phương án 1a tại Mục 1 nêu trên:</w:t>
      </w:r>
      <w:r w:rsidR="00AF2991" w:rsidRPr="00FE5000">
        <w:rPr>
          <w:rFonts w:asciiTheme="majorHAnsi" w:hAnsiTheme="majorHAnsi" w:cstheme="majorHAnsi"/>
          <w:color w:val="000000"/>
          <w:sz w:val="28"/>
          <w:szCs w:val="28"/>
          <w:shd w:val="clear" w:color="auto" w:fill="FFFFFF"/>
          <w:lang w:val="it-IT"/>
        </w:rPr>
        <w:t xml:space="preserve"> Thủ tướng Chính phủ quyết định chủ trương đầu tư đối với dự án </w:t>
      </w:r>
      <w:r w:rsidR="00BB2F6F">
        <w:rPr>
          <w:rFonts w:asciiTheme="majorHAnsi" w:hAnsiTheme="majorHAnsi" w:cstheme="majorHAnsi"/>
          <w:color w:val="000000"/>
          <w:sz w:val="28"/>
          <w:szCs w:val="28"/>
          <w:shd w:val="clear" w:color="auto" w:fill="FFFFFF"/>
          <w:lang w:val="it-IT"/>
        </w:rPr>
        <w:t xml:space="preserve">sử dụng vốn đầu tư công từ 1.200 tỷ đồng trở lên </w:t>
      </w:r>
      <w:r w:rsidR="00BB2F6F" w:rsidRPr="00FE5000">
        <w:rPr>
          <w:rFonts w:asciiTheme="majorHAnsi" w:hAnsiTheme="majorHAnsi" w:cstheme="majorHAnsi"/>
          <w:color w:val="000000"/>
          <w:sz w:val="28"/>
          <w:szCs w:val="28"/>
          <w:shd w:val="clear" w:color="auto" w:fill="FFFFFF"/>
          <w:lang w:val="it-IT"/>
        </w:rPr>
        <w:t xml:space="preserve">(tương đương </w:t>
      </w:r>
      <w:r w:rsidR="00BB2F6F">
        <w:rPr>
          <w:rFonts w:asciiTheme="majorHAnsi" w:hAnsiTheme="majorHAnsi" w:cstheme="majorHAnsi"/>
          <w:color w:val="000000"/>
          <w:sz w:val="28"/>
          <w:szCs w:val="28"/>
          <w:shd w:val="clear" w:color="auto" w:fill="FFFFFF"/>
          <w:lang w:val="it-IT"/>
        </w:rPr>
        <w:t>hạn mức thấp nhất của</w:t>
      </w:r>
      <w:r w:rsidR="00BB2F6F" w:rsidRPr="00FE5000">
        <w:rPr>
          <w:rFonts w:asciiTheme="majorHAnsi" w:hAnsiTheme="majorHAnsi" w:cstheme="majorHAnsi"/>
          <w:color w:val="000000"/>
          <w:sz w:val="28"/>
          <w:szCs w:val="28"/>
          <w:shd w:val="clear" w:color="auto" w:fill="FFFFFF"/>
          <w:lang w:val="it-IT"/>
        </w:rPr>
        <w:t xml:space="preserve"> dự án </w:t>
      </w:r>
      <w:r w:rsidR="00BB2F6F">
        <w:rPr>
          <w:rFonts w:asciiTheme="majorHAnsi" w:hAnsiTheme="majorHAnsi" w:cstheme="majorHAnsi"/>
          <w:color w:val="000000"/>
          <w:sz w:val="28"/>
          <w:szCs w:val="28"/>
          <w:shd w:val="clear" w:color="auto" w:fill="FFFFFF"/>
          <w:lang w:val="it-IT"/>
        </w:rPr>
        <w:t xml:space="preserve">nhóm A theo dự thảo Luật đầu tư công hiện nay) và/hoặc dự án </w:t>
      </w:r>
      <w:r w:rsidR="00AF2991" w:rsidRPr="00FE5000">
        <w:rPr>
          <w:rFonts w:asciiTheme="majorHAnsi" w:hAnsiTheme="majorHAnsi" w:cstheme="majorHAnsi"/>
          <w:color w:val="000000"/>
          <w:sz w:val="28"/>
          <w:szCs w:val="28"/>
          <w:shd w:val="clear" w:color="auto" w:fill="FFFFFF"/>
          <w:lang w:val="it-IT"/>
        </w:rPr>
        <w:t xml:space="preserve">có tổng </w:t>
      </w:r>
      <w:r w:rsidR="00A940C8">
        <w:rPr>
          <w:rFonts w:asciiTheme="majorHAnsi" w:hAnsiTheme="majorHAnsi" w:cstheme="majorHAnsi"/>
          <w:color w:val="000000"/>
          <w:sz w:val="28"/>
          <w:szCs w:val="28"/>
          <w:shd w:val="clear" w:color="auto" w:fill="FFFFFF"/>
          <w:lang w:val="it-IT"/>
        </w:rPr>
        <w:t xml:space="preserve">mức </w:t>
      </w:r>
      <w:r w:rsidR="00AF2991" w:rsidRPr="00FE5000">
        <w:rPr>
          <w:rFonts w:asciiTheme="majorHAnsi" w:hAnsiTheme="majorHAnsi" w:cstheme="majorHAnsi"/>
          <w:color w:val="000000"/>
          <w:sz w:val="28"/>
          <w:szCs w:val="28"/>
          <w:shd w:val="clear" w:color="auto" w:fill="FFFFFF"/>
          <w:lang w:val="it-IT"/>
        </w:rPr>
        <w:t>đầu tư từ 1</w:t>
      </w:r>
      <w:r>
        <w:rPr>
          <w:rFonts w:asciiTheme="majorHAnsi" w:hAnsiTheme="majorHAnsi" w:cstheme="majorHAnsi"/>
          <w:color w:val="000000"/>
          <w:sz w:val="28"/>
          <w:szCs w:val="28"/>
          <w:shd w:val="clear" w:color="auto" w:fill="FFFFFF"/>
          <w:lang w:val="it-IT"/>
        </w:rPr>
        <w:t>0</w:t>
      </w:r>
      <w:r w:rsidR="00AF2991" w:rsidRPr="00FE5000">
        <w:rPr>
          <w:rFonts w:asciiTheme="majorHAnsi" w:hAnsiTheme="majorHAnsi" w:cstheme="majorHAnsi"/>
          <w:color w:val="000000"/>
          <w:sz w:val="28"/>
          <w:szCs w:val="28"/>
          <w:shd w:val="clear" w:color="auto" w:fill="FFFFFF"/>
          <w:lang w:val="it-IT"/>
        </w:rPr>
        <w:t>.000 tỷ đồng trở lên</w:t>
      </w:r>
      <w:r w:rsidR="00BB2F6F">
        <w:rPr>
          <w:rFonts w:asciiTheme="majorHAnsi" w:hAnsiTheme="majorHAnsi" w:cstheme="majorHAnsi"/>
          <w:color w:val="000000"/>
          <w:sz w:val="28"/>
          <w:szCs w:val="28"/>
          <w:shd w:val="clear" w:color="auto" w:fill="FFFFFF"/>
          <w:lang w:val="it-IT"/>
        </w:rPr>
        <w:t>.</w:t>
      </w:r>
    </w:p>
    <w:p w:rsidR="005D62E1" w:rsidRDefault="005D62E1" w:rsidP="005D62E1">
      <w:pPr>
        <w:spacing w:before="120" w:after="120" w:line="360" w:lineRule="atLeast"/>
        <w:ind w:firstLine="567"/>
        <w:jc w:val="both"/>
        <w:rPr>
          <w:rFonts w:asciiTheme="majorHAnsi" w:hAnsiTheme="majorHAnsi" w:cstheme="majorHAnsi"/>
          <w:color w:val="000000"/>
          <w:sz w:val="28"/>
          <w:szCs w:val="28"/>
          <w:shd w:val="clear" w:color="auto" w:fill="FFFFFF"/>
          <w:lang w:val="it-IT"/>
        </w:rPr>
      </w:pPr>
      <w:r>
        <w:rPr>
          <w:rFonts w:asciiTheme="majorHAnsi" w:hAnsiTheme="majorHAnsi" w:cstheme="majorHAnsi"/>
          <w:color w:val="000000"/>
          <w:sz w:val="28"/>
          <w:szCs w:val="28"/>
          <w:shd w:val="clear" w:color="auto" w:fill="FFFFFF"/>
          <w:lang w:val="it-IT"/>
        </w:rPr>
        <w:t xml:space="preserve">+ Trường hợp lựa chọn phương án 1a tại Mục 1 nêu trên: </w:t>
      </w:r>
      <w:r w:rsidRPr="00FE5000">
        <w:rPr>
          <w:rFonts w:asciiTheme="majorHAnsi" w:hAnsiTheme="majorHAnsi" w:cstheme="majorHAnsi"/>
          <w:color w:val="000000"/>
          <w:sz w:val="28"/>
          <w:szCs w:val="28"/>
          <w:shd w:val="clear" w:color="auto" w:fill="FFFFFF"/>
          <w:lang w:val="it-IT"/>
        </w:rPr>
        <w:t xml:space="preserve">Thủ tướng Chính phủ quyết định chủ trương đầu tư đối với dự án </w:t>
      </w:r>
      <w:r>
        <w:rPr>
          <w:rFonts w:asciiTheme="majorHAnsi" w:hAnsiTheme="majorHAnsi" w:cstheme="majorHAnsi"/>
          <w:color w:val="000000"/>
          <w:sz w:val="28"/>
          <w:szCs w:val="28"/>
          <w:shd w:val="clear" w:color="auto" w:fill="FFFFFF"/>
          <w:lang w:val="it-IT"/>
        </w:rPr>
        <w:t xml:space="preserve">sử dụng vốn đầu tư công từ 300 tỷ đồng trở lên và/hoặc dự án </w:t>
      </w:r>
      <w:r w:rsidRPr="00FE5000">
        <w:rPr>
          <w:rFonts w:asciiTheme="majorHAnsi" w:hAnsiTheme="majorHAnsi" w:cstheme="majorHAnsi"/>
          <w:color w:val="000000"/>
          <w:sz w:val="28"/>
          <w:szCs w:val="28"/>
          <w:shd w:val="clear" w:color="auto" w:fill="FFFFFF"/>
          <w:lang w:val="it-IT"/>
        </w:rPr>
        <w:t xml:space="preserve">có tổng </w:t>
      </w:r>
      <w:r w:rsidR="0024749E">
        <w:rPr>
          <w:rFonts w:asciiTheme="majorHAnsi" w:hAnsiTheme="majorHAnsi" w:cstheme="majorHAnsi"/>
          <w:color w:val="000000"/>
          <w:sz w:val="28"/>
          <w:szCs w:val="28"/>
          <w:shd w:val="clear" w:color="auto" w:fill="FFFFFF"/>
          <w:lang w:val="it-IT"/>
        </w:rPr>
        <w:t>mức</w:t>
      </w:r>
      <w:r>
        <w:rPr>
          <w:rFonts w:asciiTheme="majorHAnsi" w:hAnsiTheme="majorHAnsi" w:cstheme="majorHAnsi"/>
          <w:color w:val="000000"/>
          <w:sz w:val="28"/>
          <w:szCs w:val="28"/>
          <w:shd w:val="clear" w:color="auto" w:fill="FFFFFF"/>
          <w:lang w:val="it-IT"/>
        </w:rPr>
        <w:t xml:space="preserve"> </w:t>
      </w:r>
      <w:r w:rsidRPr="00FE5000">
        <w:rPr>
          <w:rFonts w:asciiTheme="majorHAnsi" w:hAnsiTheme="majorHAnsi" w:cstheme="majorHAnsi"/>
          <w:color w:val="000000"/>
          <w:sz w:val="28"/>
          <w:szCs w:val="28"/>
          <w:shd w:val="clear" w:color="auto" w:fill="FFFFFF"/>
          <w:lang w:val="it-IT"/>
        </w:rPr>
        <w:t>đầu tư từ 1</w:t>
      </w:r>
      <w:r>
        <w:rPr>
          <w:rFonts w:asciiTheme="majorHAnsi" w:hAnsiTheme="majorHAnsi" w:cstheme="majorHAnsi"/>
          <w:color w:val="000000"/>
          <w:sz w:val="28"/>
          <w:szCs w:val="28"/>
          <w:shd w:val="clear" w:color="auto" w:fill="FFFFFF"/>
          <w:lang w:val="it-IT"/>
        </w:rPr>
        <w:t>.2</w:t>
      </w:r>
      <w:r w:rsidRPr="00FE5000">
        <w:rPr>
          <w:rFonts w:asciiTheme="majorHAnsi" w:hAnsiTheme="majorHAnsi" w:cstheme="majorHAnsi"/>
          <w:color w:val="000000"/>
          <w:sz w:val="28"/>
          <w:szCs w:val="28"/>
          <w:shd w:val="clear" w:color="auto" w:fill="FFFFFF"/>
          <w:lang w:val="it-IT"/>
        </w:rPr>
        <w:t>00 tỷ đồng trở lên</w:t>
      </w:r>
      <w:r>
        <w:rPr>
          <w:rFonts w:asciiTheme="majorHAnsi" w:hAnsiTheme="majorHAnsi" w:cstheme="majorHAnsi"/>
          <w:color w:val="000000"/>
          <w:sz w:val="28"/>
          <w:szCs w:val="28"/>
          <w:shd w:val="clear" w:color="auto" w:fill="FFFFFF"/>
          <w:lang w:val="it-IT"/>
        </w:rPr>
        <w:t>.</w:t>
      </w:r>
    </w:p>
    <w:p w:rsidR="00AF2991" w:rsidRPr="00FE5000" w:rsidRDefault="00DE0E39" w:rsidP="0045741B">
      <w:pPr>
        <w:spacing w:before="120" w:after="120" w:line="360" w:lineRule="atLeast"/>
        <w:ind w:firstLine="567"/>
        <w:jc w:val="both"/>
        <w:rPr>
          <w:rFonts w:asciiTheme="majorHAnsi" w:hAnsiTheme="majorHAnsi" w:cstheme="majorHAnsi"/>
          <w:color w:val="000000"/>
          <w:sz w:val="28"/>
          <w:szCs w:val="28"/>
          <w:shd w:val="clear" w:color="auto" w:fill="FFFFFF"/>
          <w:lang w:val="it-IT"/>
        </w:rPr>
      </w:pPr>
      <w:r>
        <w:rPr>
          <w:rFonts w:asciiTheme="majorHAnsi" w:hAnsiTheme="majorHAnsi" w:cstheme="majorHAnsi"/>
          <w:color w:val="000000"/>
          <w:sz w:val="28"/>
          <w:szCs w:val="28"/>
          <w:shd w:val="clear" w:color="auto" w:fill="FFFFFF"/>
          <w:lang w:val="it-IT"/>
        </w:rPr>
        <w:t>-</w:t>
      </w:r>
      <w:r w:rsidR="00AF2991" w:rsidRPr="00FE5000">
        <w:rPr>
          <w:rFonts w:asciiTheme="majorHAnsi" w:hAnsiTheme="majorHAnsi" w:cstheme="majorHAnsi"/>
          <w:color w:val="000000"/>
          <w:sz w:val="28"/>
          <w:szCs w:val="28"/>
          <w:shd w:val="clear" w:color="auto" w:fill="FFFFFF"/>
          <w:lang w:val="it-IT"/>
        </w:rPr>
        <w:t xml:space="preserve"> Bộ trưởng, thủ trưởng cơ quan ngang bộ quyết định chủ trương đầu tư đối với dự án</w:t>
      </w:r>
      <w:r w:rsidR="00BB2F6F">
        <w:rPr>
          <w:rFonts w:asciiTheme="majorHAnsi" w:hAnsiTheme="majorHAnsi" w:cstheme="majorHAnsi"/>
          <w:color w:val="000000"/>
          <w:sz w:val="28"/>
          <w:szCs w:val="28"/>
          <w:shd w:val="clear" w:color="auto" w:fill="FFFFFF"/>
          <w:lang w:val="it-IT"/>
        </w:rPr>
        <w:t xml:space="preserve"> không thuộc các trường hợp nêu trên của bộ, ngành mình.</w:t>
      </w:r>
    </w:p>
    <w:p w:rsidR="00AF2991" w:rsidRPr="00FE5000" w:rsidRDefault="00DE0E39" w:rsidP="0045741B">
      <w:pPr>
        <w:spacing w:before="120" w:after="120" w:line="360" w:lineRule="atLeast"/>
        <w:ind w:firstLine="567"/>
        <w:jc w:val="both"/>
        <w:rPr>
          <w:rFonts w:asciiTheme="majorHAnsi" w:hAnsiTheme="majorHAnsi" w:cstheme="majorHAnsi"/>
          <w:color w:val="000000"/>
          <w:sz w:val="28"/>
          <w:szCs w:val="28"/>
          <w:shd w:val="clear" w:color="auto" w:fill="FFFFFF"/>
          <w:lang w:val="it-IT"/>
        </w:rPr>
      </w:pPr>
      <w:r>
        <w:rPr>
          <w:rFonts w:asciiTheme="majorHAnsi" w:hAnsiTheme="majorHAnsi" w:cstheme="majorHAnsi"/>
          <w:color w:val="000000"/>
          <w:sz w:val="28"/>
          <w:szCs w:val="28"/>
          <w:shd w:val="clear" w:color="auto" w:fill="FFFFFF"/>
          <w:lang w:val="it-IT"/>
        </w:rPr>
        <w:t>-</w:t>
      </w:r>
      <w:r w:rsidR="00AF2991" w:rsidRPr="00FE5000">
        <w:rPr>
          <w:rFonts w:asciiTheme="majorHAnsi" w:hAnsiTheme="majorHAnsi" w:cstheme="majorHAnsi"/>
          <w:color w:val="000000"/>
          <w:sz w:val="28"/>
          <w:szCs w:val="28"/>
          <w:shd w:val="clear" w:color="auto" w:fill="FFFFFF"/>
          <w:lang w:val="it-IT"/>
        </w:rPr>
        <w:t xml:space="preserve"> Chủ tịch UBND cấp tỉnh quyết định chủ trương đầu tư </w:t>
      </w:r>
      <w:r w:rsidR="00BB2F6F" w:rsidRPr="00FE5000">
        <w:rPr>
          <w:rFonts w:asciiTheme="majorHAnsi" w:hAnsiTheme="majorHAnsi" w:cstheme="majorHAnsi"/>
          <w:color w:val="000000"/>
          <w:sz w:val="28"/>
          <w:szCs w:val="28"/>
          <w:shd w:val="clear" w:color="auto" w:fill="FFFFFF"/>
          <w:lang w:val="it-IT"/>
        </w:rPr>
        <w:t>đối với dự án</w:t>
      </w:r>
      <w:r w:rsidR="00BB2F6F">
        <w:rPr>
          <w:rFonts w:asciiTheme="majorHAnsi" w:hAnsiTheme="majorHAnsi" w:cstheme="majorHAnsi"/>
          <w:color w:val="000000"/>
          <w:sz w:val="28"/>
          <w:szCs w:val="28"/>
          <w:shd w:val="clear" w:color="auto" w:fill="FFFFFF"/>
          <w:lang w:val="it-IT"/>
        </w:rPr>
        <w:t xml:space="preserve"> không thuộc các trường hợp nêu trên của địa phương mình.</w:t>
      </w:r>
    </w:p>
    <w:p w:rsidR="00AF2991" w:rsidRPr="00DE0E39" w:rsidRDefault="00AF2991" w:rsidP="0045741B">
      <w:pPr>
        <w:spacing w:before="120" w:after="120" w:line="360" w:lineRule="atLeast"/>
        <w:ind w:firstLine="567"/>
        <w:jc w:val="both"/>
        <w:rPr>
          <w:rFonts w:asciiTheme="majorHAnsi" w:hAnsiTheme="majorHAnsi" w:cstheme="majorHAnsi"/>
          <w:i/>
          <w:color w:val="000000"/>
          <w:sz w:val="28"/>
          <w:szCs w:val="28"/>
          <w:shd w:val="clear" w:color="auto" w:fill="FFFFFF"/>
          <w:lang w:val="it-IT"/>
        </w:rPr>
      </w:pPr>
      <w:r w:rsidRPr="00DE0E39">
        <w:rPr>
          <w:rFonts w:asciiTheme="majorHAnsi" w:hAnsiTheme="majorHAnsi" w:cstheme="majorHAnsi"/>
          <w:i/>
          <w:color w:val="000000"/>
          <w:sz w:val="28"/>
          <w:szCs w:val="28"/>
          <w:shd w:val="clear" w:color="auto" w:fill="FFFFFF"/>
          <w:lang w:val="it-IT"/>
        </w:rPr>
        <w:t xml:space="preserve">Đối với phương án này, đề nghị Quý </w:t>
      </w:r>
      <w:r w:rsidR="00BB2F6F" w:rsidRPr="00DE0E39">
        <w:rPr>
          <w:rFonts w:asciiTheme="majorHAnsi" w:hAnsiTheme="majorHAnsi" w:cstheme="majorHAnsi"/>
          <w:i/>
          <w:color w:val="000000"/>
          <w:sz w:val="28"/>
          <w:szCs w:val="28"/>
          <w:shd w:val="clear" w:color="auto" w:fill="FFFFFF"/>
          <w:lang w:val="it-IT"/>
        </w:rPr>
        <w:t>Cơ quan</w:t>
      </w:r>
      <w:r w:rsidRPr="00DE0E39">
        <w:rPr>
          <w:rFonts w:asciiTheme="majorHAnsi" w:hAnsiTheme="majorHAnsi" w:cstheme="majorHAnsi"/>
          <w:i/>
          <w:color w:val="000000"/>
          <w:sz w:val="28"/>
          <w:szCs w:val="28"/>
          <w:shd w:val="clear" w:color="auto" w:fill="FFFFFF"/>
          <w:lang w:val="it-IT"/>
        </w:rPr>
        <w:t xml:space="preserve"> có ý kiến về </w:t>
      </w:r>
      <w:r w:rsidR="00BB2F6F" w:rsidRPr="00DE0E39">
        <w:rPr>
          <w:rFonts w:asciiTheme="majorHAnsi" w:hAnsiTheme="majorHAnsi" w:cstheme="majorHAnsi"/>
          <w:i/>
          <w:color w:val="000000"/>
          <w:sz w:val="28"/>
          <w:szCs w:val="28"/>
          <w:shd w:val="clear" w:color="auto" w:fill="FFFFFF"/>
          <w:lang w:val="it-IT"/>
        </w:rPr>
        <w:t>tính cần thiết quy định các trường hợp</w:t>
      </w:r>
      <w:r w:rsidRPr="00DE0E39">
        <w:rPr>
          <w:rFonts w:asciiTheme="majorHAnsi" w:hAnsiTheme="majorHAnsi" w:cstheme="majorHAnsi"/>
          <w:i/>
          <w:color w:val="000000"/>
          <w:sz w:val="28"/>
          <w:szCs w:val="28"/>
          <w:shd w:val="clear" w:color="auto" w:fill="FFFFFF"/>
          <w:lang w:val="it-IT"/>
        </w:rPr>
        <w:t xml:space="preserve"> quyết định chủ trương đầu tư </w:t>
      </w:r>
      <w:r w:rsidR="00BB2F6F" w:rsidRPr="00DE0E39">
        <w:rPr>
          <w:rFonts w:asciiTheme="majorHAnsi" w:hAnsiTheme="majorHAnsi" w:cstheme="majorHAnsi"/>
          <w:i/>
          <w:color w:val="000000"/>
          <w:sz w:val="28"/>
          <w:szCs w:val="28"/>
          <w:shd w:val="clear" w:color="auto" w:fill="FFFFFF"/>
          <w:lang w:val="it-IT"/>
        </w:rPr>
        <w:t>thuộc thẩm quyền của</w:t>
      </w:r>
      <w:r w:rsidRPr="00DE0E39">
        <w:rPr>
          <w:rFonts w:asciiTheme="majorHAnsi" w:hAnsiTheme="majorHAnsi" w:cstheme="majorHAnsi"/>
          <w:i/>
          <w:color w:val="000000"/>
          <w:sz w:val="28"/>
          <w:szCs w:val="28"/>
          <w:shd w:val="clear" w:color="auto" w:fill="FFFFFF"/>
          <w:lang w:val="it-IT"/>
        </w:rPr>
        <w:t xml:space="preserve"> Hội đồng nhân dân cấp tỉnh.</w:t>
      </w:r>
    </w:p>
    <w:p w:rsidR="00AF2991" w:rsidRPr="00FE5000" w:rsidRDefault="00AF2991" w:rsidP="0045741B">
      <w:pPr>
        <w:spacing w:before="120" w:after="120" w:line="360" w:lineRule="atLeast"/>
        <w:ind w:firstLine="567"/>
        <w:jc w:val="both"/>
        <w:rPr>
          <w:color w:val="000000"/>
          <w:sz w:val="28"/>
          <w:szCs w:val="28"/>
          <w:lang w:val="pl-PL" w:eastAsia="vi-VN"/>
        </w:rPr>
      </w:pPr>
      <w:r w:rsidRPr="008F4D5D">
        <w:rPr>
          <w:b/>
          <w:i/>
          <w:color w:val="000000"/>
          <w:spacing w:val="-4"/>
          <w:sz w:val="28"/>
          <w:szCs w:val="28"/>
          <w:u w:val="single"/>
          <w:lang w:val="pl-PL" w:eastAsia="vi-VN"/>
        </w:rPr>
        <w:t>* Phương án 2</w:t>
      </w:r>
      <w:r w:rsidRPr="005F688B">
        <w:rPr>
          <w:b/>
          <w:i/>
          <w:color w:val="000000"/>
          <w:spacing w:val="-4"/>
          <w:sz w:val="28"/>
          <w:szCs w:val="28"/>
          <w:lang w:val="pl-PL" w:eastAsia="vi-VN"/>
        </w:rPr>
        <w:t>:</w:t>
      </w:r>
      <w:r w:rsidRPr="005F688B">
        <w:rPr>
          <w:color w:val="000000"/>
          <w:spacing w:val="-4"/>
          <w:sz w:val="28"/>
          <w:szCs w:val="28"/>
          <w:lang w:val="pl-PL" w:eastAsia="vi-VN"/>
        </w:rPr>
        <w:t xml:space="preserve"> </w:t>
      </w:r>
      <w:r w:rsidR="00BB2F6F" w:rsidRPr="008F4D5D">
        <w:rPr>
          <w:color w:val="000000"/>
          <w:spacing w:val="-4"/>
          <w:sz w:val="28"/>
          <w:szCs w:val="28"/>
          <w:lang w:val="pl-PL" w:eastAsia="vi-VN"/>
        </w:rPr>
        <w:t xml:space="preserve">Nâng cấp quy định của Nghị định 63/2018/NĐ-CP hiện </w:t>
      </w:r>
      <w:r w:rsidR="00CF40C9" w:rsidRPr="008F4D5D">
        <w:rPr>
          <w:color w:val="000000"/>
          <w:spacing w:val="-4"/>
          <w:sz w:val="28"/>
          <w:szCs w:val="28"/>
          <w:lang w:val="pl-PL" w:eastAsia="vi-VN"/>
        </w:rPr>
        <w:t>hành</w:t>
      </w:r>
      <w:r w:rsidRPr="00FE5000">
        <w:rPr>
          <w:color w:val="000000"/>
          <w:sz w:val="28"/>
          <w:szCs w:val="28"/>
          <w:lang w:val="pl-PL" w:eastAsia="vi-VN"/>
        </w:rPr>
        <w:t>.</w:t>
      </w:r>
    </w:p>
    <w:p w:rsidR="00C0163E" w:rsidRPr="00FE5000" w:rsidRDefault="00AF2991" w:rsidP="0045741B">
      <w:pPr>
        <w:spacing w:before="120" w:after="120" w:line="360" w:lineRule="atLeast"/>
        <w:ind w:firstLine="567"/>
        <w:jc w:val="both"/>
        <w:rPr>
          <w:b/>
          <w:color w:val="000000"/>
          <w:sz w:val="28"/>
          <w:szCs w:val="28"/>
          <w:lang w:val="pl-PL" w:eastAsia="vi-VN"/>
        </w:rPr>
      </w:pPr>
      <w:r>
        <w:rPr>
          <w:b/>
          <w:color w:val="000000"/>
          <w:sz w:val="28"/>
          <w:szCs w:val="28"/>
          <w:lang w:val="pl-PL" w:eastAsia="vi-VN"/>
        </w:rPr>
        <w:t xml:space="preserve">4. </w:t>
      </w:r>
      <w:r w:rsidR="00C0163E" w:rsidRPr="00FE5000">
        <w:rPr>
          <w:b/>
          <w:color w:val="000000"/>
          <w:sz w:val="28"/>
          <w:szCs w:val="28"/>
          <w:lang w:val="pl-PL" w:eastAsia="vi-VN"/>
        </w:rPr>
        <w:t>Về áp dụng loại hợp đồng PPP</w:t>
      </w:r>
    </w:p>
    <w:p w:rsidR="008D407C" w:rsidRPr="008D407C" w:rsidRDefault="008D407C" w:rsidP="004574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atLeast"/>
        <w:ind w:firstLine="567"/>
        <w:jc w:val="both"/>
        <w:rPr>
          <w:rFonts w:asciiTheme="majorHAnsi" w:hAnsiTheme="majorHAnsi" w:cstheme="majorHAnsi"/>
          <w:b/>
          <w:i/>
          <w:color w:val="000000" w:themeColor="text1"/>
          <w:sz w:val="28"/>
          <w:szCs w:val="28"/>
          <w:lang w:val="it-IT" w:eastAsia="vi-VN"/>
        </w:rPr>
      </w:pPr>
      <w:r w:rsidRPr="008D407C">
        <w:rPr>
          <w:rFonts w:asciiTheme="majorHAnsi" w:hAnsiTheme="majorHAnsi" w:cstheme="majorHAnsi"/>
          <w:b/>
          <w:i/>
          <w:color w:val="000000" w:themeColor="text1"/>
          <w:sz w:val="28"/>
          <w:szCs w:val="28"/>
          <w:lang w:val="it-IT" w:eastAsia="vi-VN"/>
        </w:rPr>
        <w:t>4.1. Về nguyên tắc áp dụng hợp đồng:</w:t>
      </w:r>
    </w:p>
    <w:p w:rsidR="008D407C" w:rsidRDefault="008D407C" w:rsidP="0045741B">
      <w:pPr>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atLeast"/>
        <w:ind w:firstLine="567"/>
        <w:jc w:val="both"/>
        <w:rPr>
          <w:sz w:val="28"/>
          <w:szCs w:val="28"/>
          <w:lang w:val="it-IT"/>
        </w:rPr>
      </w:pPr>
      <w:r>
        <w:rPr>
          <w:rFonts w:asciiTheme="majorHAnsi" w:hAnsiTheme="majorHAnsi" w:cstheme="majorHAnsi"/>
          <w:color w:val="000000" w:themeColor="text1"/>
          <w:sz w:val="28"/>
          <w:szCs w:val="28"/>
          <w:lang w:val="it-IT" w:eastAsia="vi-VN"/>
        </w:rPr>
        <w:t>Tại Nghị quyết số 437/NQ-UBTVQH14 ngày 21/10/2017</w:t>
      </w:r>
      <w:r w:rsidR="009B41EA">
        <w:rPr>
          <w:rFonts w:asciiTheme="majorHAnsi" w:hAnsiTheme="majorHAnsi" w:cstheme="majorHAnsi"/>
          <w:color w:val="000000" w:themeColor="text1"/>
          <w:sz w:val="28"/>
          <w:szCs w:val="28"/>
          <w:lang w:val="it-IT" w:eastAsia="vi-VN"/>
        </w:rPr>
        <w:t>,</w:t>
      </w:r>
      <w:r>
        <w:rPr>
          <w:rFonts w:asciiTheme="majorHAnsi" w:hAnsiTheme="majorHAnsi" w:cstheme="majorHAnsi"/>
          <w:color w:val="000000" w:themeColor="text1"/>
          <w:sz w:val="28"/>
          <w:szCs w:val="28"/>
          <w:lang w:val="it-IT" w:eastAsia="vi-VN"/>
        </w:rPr>
        <w:t xml:space="preserve"> Ủy ban Thường vụ Quốc hội đã chỉ đạo quan điểm xây dựng Luật là </w:t>
      </w:r>
      <w:r w:rsidRPr="006A19B9">
        <w:rPr>
          <w:rFonts w:asciiTheme="majorHAnsi" w:hAnsiTheme="majorHAnsi" w:cstheme="majorHAnsi"/>
          <w:i/>
          <w:color w:val="000000" w:themeColor="text1"/>
          <w:sz w:val="28"/>
          <w:szCs w:val="28"/>
          <w:lang w:val="it-IT" w:eastAsia="vi-VN"/>
        </w:rPr>
        <w:t>“</w:t>
      </w:r>
      <w:r w:rsidRPr="006A19B9">
        <w:rPr>
          <w:i/>
          <w:sz w:val="28"/>
          <w:szCs w:val="28"/>
          <w:lang w:val="it-IT"/>
        </w:rPr>
        <w:t>Đối với các dự án đ</w:t>
      </w:r>
      <w:r w:rsidR="00CF34D2">
        <w:rPr>
          <w:i/>
          <w:sz w:val="28"/>
          <w:szCs w:val="28"/>
          <w:lang w:val="it-IT"/>
        </w:rPr>
        <w:t>ường bộ đầu tư theo hình thức hợ</w:t>
      </w:r>
      <w:r w:rsidRPr="006A19B9">
        <w:rPr>
          <w:i/>
          <w:sz w:val="28"/>
          <w:szCs w:val="28"/>
          <w:lang w:val="it-IT"/>
        </w:rPr>
        <w:t>p đồng BOT chỉ áp dụng đối với các tuyến đường mới để bảo đảm quyền lựa chọn cho người dân, không đầu tư các dự án cải tạo, nâng cấp các tuyến đường độc đạo hiện hữu”</w:t>
      </w:r>
      <w:r>
        <w:rPr>
          <w:i/>
          <w:sz w:val="28"/>
          <w:szCs w:val="28"/>
          <w:lang w:val="it-IT"/>
        </w:rPr>
        <w:t xml:space="preserve">. </w:t>
      </w:r>
      <w:r>
        <w:rPr>
          <w:rFonts w:asciiTheme="majorHAnsi" w:hAnsiTheme="majorHAnsi" w:cstheme="majorHAnsi"/>
          <w:color w:val="000000" w:themeColor="text1"/>
          <w:sz w:val="28"/>
          <w:szCs w:val="28"/>
          <w:lang w:val="it-IT" w:eastAsia="vi-VN"/>
        </w:rPr>
        <w:t xml:space="preserve">Theo đó, rút kinh nghiệm từ thực tiễn triển khai các dự án BOT giao thông trong thời gian qua, đồng thời thực hiện ý </w:t>
      </w:r>
      <w:r w:rsidR="00AD1FFB">
        <w:rPr>
          <w:rFonts w:asciiTheme="majorHAnsi" w:hAnsiTheme="majorHAnsi" w:cstheme="majorHAnsi"/>
          <w:color w:val="000000" w:themeColor="text1"/>
          <w:sz w:val="28"/>
          <w:szCs w:val="28"/>
          <w:lang w:val="it-IT" w:eastAsia="vi-VN"/>
        </w:rPr>
        <w:t>kiến</w:t>
      </w:r>
      <w:r>
        <w:rPr>
          <w:rFonts w:asciiTheme="majorHAnsi" w:hAnsiTheme="majorHAnsi" w:cstheme="majorHAnsi"/>
          <w:color w:val="000000" w:themeColor="text1"/>
          <w:sz w:val="28"/>
          <w:szCs w:val="28"/>
          <w:lang w:val="it-IT" w:eastAsia="vi-VN"/>
        </w:rPr>
        <w:t xml:space="preserve"> chỉ đạo của UBTVQH</w:t>
      </w:r>
      <w:r>
        <w:rPr>
          <w:i/>
          <w:sz w:val="28"/>
          <w:szCs w:val="28"/>
          <w:lang w:val="it-IT"/>
        </w:rPr>
        <w:t xml:space="preserve">, </w:t>
      </w:r>
      <w:r>
        <w:rPr>
          <w:sz w:val="28"/>
          <w:szCs w:val="28"/>
          <w:lang w:val="it-IT"/>
        </w:rPr>
        <w:t xml:space="preserve">Bộ KH&amp;ĐT đề xuất quy định nguyên tắc áp dụng loại hợp đồng tại Luật PPP, cụ thể như sau: </w:t>
      </w:r>
    </w:p>
    <w:p w:rsidR="008D407C" w:rsidRDefault="005F688B" w:rsidP="0045741B">
      <w:pPr>
        <w:pStyle w:val="NormalWeb"/>
        <w:spacing w:before="120" w:beforeAutospacing="0" w:after="120" w:afterAutospacing="0" w:line="360" w:lineRule="atLeast"/>
        <w:ind w:firstLine="567"/>
        <w:rPr>
          <w:color w:val="000000"/>
          <w:sz w:val="28"/>
          <w:szCs w:val="28"/>
          <w:lang w:val="sv-SE"/>
        </w:rPr>
      </w:pPr>
      <w:r>
        <w:rPr>
          <w:color w:val="000000"/>
          <w:sz w:val="28"/>
          <w:szCs w:val="28"/>
          <w:lang w:val="sv-SE"/>
        </w:rPr>
        <w:t>(i)</w:t>
      </w:r>
      <w:r w:rsidR="008D407C" w:rsidRPr="00FE5000">
        <w:rPr>
          <w:color w:val="000000"/>
          <w:sz w:val="28"/>
          <w:szCs w:val="28"/>
          <w:lang w:val="sv-SE"/>
        </w:rPr>
        <w:t xml:space="preserve"> </w:t>
      </w:r>
      <w:r w:rsidR="008D407C">
        <w:rPr>
          <w:color w:val="000000"/>
          <w:sz w:val="28"/>
          <w:szCs w:val="28"/>
          <w:lang w:val="sv-SE"/>
        </w:rPr>
        <w:t>Chỉ lựa chọn áp dụng loại hợp đồng có cơ chế thu phí từ người sử dụng đ</w:t>
      </w:r>
      <w:r w:rsidR="008D407C" w:rsidRPr="00FE5000">
        <w:rPr>
          <w:color w:val="000000"/>
          <w:sz w:val="28"/>
          <w:szCs w:val="28"/>
          <w:lang w:val="sv-SE"/>
        </w:rPr>
        <w:t>ối với các dự án PPP đầu tư, xây dựng mới</w:t>
      </w:r>
      <w:r w:rsidR="008D407C">
        <w:rPr>
          <w:color w:val="000000"/>
          <w:sz w:val="28"/>
          <w:szCs w:val="28"/>
          <w:lang w:val="sv-SE"/>
        </w:rPr>
        <w:t xml:space="preserve"> và người dân có hơn một sự lựa chọn khi sử dụng dịch vụ.</w:t>
      </w:r>
    </w:p>
    <w:p w:rsidR="008D407C" w:rsidRDefault="005F688B" w:rsidP="0045741B">
      <w:pPr>
        <w:pStyle w:val="NormalWeb"/>
        <w:spacing w:before="120" w:beforeAutospacing="0" w:after="120" w:afterAutospacing="0" w:line="360" w:lineRule="atLeast"/>
        <w:ind w:firstLine="567"/>
        <w:rPr>
          <w:color w:val="000000"/>
          <w:sz w:val="28"/>
          <w:szCs w:val="28"/>
          <w:lang w:val="sv-SE"/>
        </w:rPr>
      </w:pPr>
      <w:r>
        <w:rPr>
          <w:color w:val="000000"/>
          <w:sz w:val="28"/>
          <w:szCs w:val="28"/>
          <w:lang w:val="sv-SE"/>
        </w:rPr>
        <w:lastRenderedPageBreak/>
        <w:t>(ii)</w:t>
      </w:r>
      <w:r w:rsidR="008D407C" w:rsidRPr="00FE5000">
        <w:rPr>
          <w:color w:val="000000"/>
          <w:sz w:val="28"/>
          <w:szCs w:val="28"/>
          <w:lang w:val="sv-SE"/>
        </w:rPr>
        <w:t xml:space="preserve"> Đối với các dự án nâng cấp, cải tạo, áp dụng loại hợp đồng nhà nước thanh toán cho nhà đầu tư</w:t>
      </w:r>
      <w:r w:rsidR="00A94ED5">
        <w:rPr>
          <w:color w:val="000000"/>
          <w:sz w:val="28"/>
          <w:szCs w:val="28"/>
          <w:lang w:val="sv-SE"/>
        </w:rPr>
        <w:t xml:space="preserve"> (không thu phí từ người sử dụng)</w:t>
      </w:r>
      <w:r w:rsidR="008D407C" w:rsidRPr="00FE5000">
        <w:rPr>
          <w:color w:val="000000"/>
          <w:sz w:val="28"/>
          <w:szCs w:val="28"/>
          <w:lang w:val="sv-SE"/>
        </w:rPr>
        <w:t xml:space="preserve">. </w:t>
      </w:r>
    </w:p>
    <w:p w:rsidR="005F688B" w:rsidRDefault="00905AFB" w:rsidP="00905AFB">
      <w:pPr>
        <w:pStyle w:val="NormalWeb"/>
        <w:spacing w:before="120" w:beforeAutospacing="0" w:after="120" w:afterAutospacing="0" w:line="360" w:lineRule="atLeast"/>
        <w:ind w:right="-143" w:firstLine="426"/>
        <w:jc w:val="center"/>
        <w:rPr>
          <w:color w:val="000000"/>
          <w:sz w:val="28"/>
          <w:szCs w:val="28"/>
          <w:lang w:val="sv-SE"/>
        </w:rPr>
      </w:pPr>
      <w:r w:rsidRPr="00905AFB">
        <w:rPr>
          <w:b/>
          <w:color w:val="000000"/>
          <w:sz w:val="28"/>
          <w:szCs w:val="28"/>
          <w:lang w:val="sv-SE"/>
        </w:rPr>
        <w:t>Hình 2</w:t>
      </w:r>
      <w:r>
        <w:rPr>
          <w:color w:val="000000"/>
          <w:sz w:val="28"/>
          <w:szCs w:val="28"/>
          <w:lang w:val="sv-SE"/>
        </w:rPr>
        <w:t>: Hai loại hợp đồng – Thu phí người sử dụng và Nhà nước thanh toán</w:t>
      </w:r>
    </w:p>
    <w:p w:rsidR="00905AFB" w:rsidRDefault="00905AFB" w:rsidP="0045741B">
      <w:pPr>
        <w:pStyle w:val="NormalWeb"/>
        <w:spacing w:before="120" w:beforeAutospacing="0" w:after="120" w:afterAutospacing="0" w:line="360" w:lineRule="atLeast"/>
        <w:ind w:firstLine="567"/>
        <w:rPr>
          <w:color w:val="000000"/>
          <w:sz w:val="28"/>
          <w:szCs w:val="28"/>
          <w:lang w:val="sv-SE"/>
        </w:rPr>
      </w:pPr>
      <w:r>
        <w:rPr>
          <w:noProof/>
          <w:color w:val="000000"/>
          <w:sz w:val="28"/>
          <w:szCs w:val="28"/>
        </w:rPr>
        <w:drawing>
          <wp:inline distT="0" distB="0" distL="0" distR="0">
            <wp:extent cx="5458587" cy="3248478"/>
            <wp:effectExtent l="0" t="0" r="8890" b="952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Hai loại hợp đồng.png"/>
                    <pic:cNvPicPr/>
                  </pic:nvPicPr>
                  <pic:blipFill>
                    <a:blip r:embed="rId9">
                      <a:extLst>
                        <a:ext uri="{28A0092B-C50C-407E-A947-70E740481C1C}">
                          <a14:useLocalDpi xmlns:a14="http://schemas.microsoft.com/office/drawing/2010/main" val="0"/>
                        </a:ext>
                      </a:extLst>
                    </a:blip>
                    <a:stretch>
                      <a:fillRect/>
                    </a:stretch>
                  </pic:blipFill>
                  <pic:spPr>
                    <a:xfrm>
                      <a:off x="0" y="0"/>
                      <a:ext cx="5458587" cy="3248478"/>
                    </a:xfrm>
                    <a:prstGeom prst="rect">
                      <a:avLst/>
                    </a:prstGeom>
                  </pic:spPr>
                </pic:pic>
              </a:graphicData>
            </a:graphic>
          </wp:inline>
        </w:drawing>
      </w:r>
    </w:p>
    <w:p w:rsidR="008D407C" w:rsidRPr="008F4D5D" w:rsidRDefault="008D407C" w:rsidP="0045741B">
      <w:pPr>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atLeast"/>
        <w:ind w:firstLine="567"/>
        <w:jc w:val="both"/>
        <w:rPr>
          <w:rFonts w:asciiTheme="majorHAnsi" w:hAnsiTheme="majorHAnsi" w:cstheme="majorHAnsi"/>
          <w:i/>
          <w:color w:val="000000" w:themeColor="text1"/>
          <w:sz w:val="28"/>
          <w:szCs w:val="28"/>
          <w:lang w:val="sv-SE" w:eastAsia="vi-VN"/>
        </w:rPr>
      </w:pPr>
      <w:r w:rsidRPr="008F4D5D">
        <w:rPr>
          <w:rFonts w:asciiTheme="majorHAnsi" w:hAnsiTheme="majorHAnsi" w:cstheme="majorHAnsi"/>
          <w:i/>
          <w:color w:val="000000" w:themeColor="text1"/>
          <w:sz w:val="28"/>
          <w:szCs w:val="28"/>
          <w:lang w:val="sv-SE" w:eastAsia="vi-VN"/>
        </w:rPr>
        <w:t>Đề nghị Quý Cơ quan nêu qu</w:t>
      </w:r>
      <w:r w:rsidR="008F4D5D" w:rsidRPr="008F4D5D">
        <w:rPr>
          <w:rFonts w:asciiTheme="majorHAnsi" w:hAnsiTheme="majorHAnsi" w:cstheme="majorHAnsi"/>
          <w:i/>
          <w:color w:val="000000" w:themeColor="text1"/>
          <w:sz w:val="28"/>
          <w:szCs w:val="28"/>
          <w:lang w:val="sv-SE" w:eastAsia="vi-VN"/>
        </w:rPr>
        <w:t>an điểm về nguyên tắc nêu trên.</w:t>
      </w:r>
    </w:p>
    <w:p w:rsidR="008D407C" w:rsidRPr="008D407C" w:rsidRDefault="008D407C" w:rsidP="004574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atLeast"/>
        <w:ind w:firstLine="567"/>
        <w:jc w:val="both"/>
        <w:rPr>
          <w:rFonts w:asciiTheme="majorHAnsi" w:hAnsiTheme="majorHAnsi" w:cstheme="majorHAnsi"/>
          <w:b/>
          <w:i/>
          <w:color w:val="000000" w:themeColor="text1"/>
          <w:sz w:val="28"/>
          <w:szCs w:val="28"/>
          <w:lang w:val="pl-PL" w:eastAsia="vi-VN"/>
        </w:rPr>
      </w:pPr>
      <w:r w:rsidRPr="008D407C">
        <w:rPr>
          <w:rFonts w:asciiTheme="majorHAnsi" w:hAnsiTheme="majorHAnsi" w:cstheme="majorHAnsi"/>
          <w:b/>
          <w:i/>
          <w:color w:val="000000" w:themeColor="text1"/>
          <w:sz w:val="28"/>
          <w:szCs w:val="28"/>
          <w:lang w:val="pl-PL" w:eastAsia="vi-VN"/>
        </w:rPr>
        <w:t>4.2. Về các loại hợp đồng được quy định trong Luật:</w:t>
      </w:r>
    </w:p>
    <w:p w:rsidR="008D407C" w:rsidRDefault="008D407C" w:rsidP="004574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atLeast"/>
        <w:ind w:firstLine="567"/>
        <w:jc w:val="both"/>
        <w:rPr>
          <w:rFonts w:asciiTheme="majorHAnsi" w:hAnsiTheme="majorHAnsi" w:cstheme="majorHAnsi"/>
          <w:color w:val="000000" w:themeColor="text1"/>
          <w:sz w:val="28"/>
          <w:szCs w:val="28"/>
          <w:lang w:val="pl-PL" w:eastAsia="vi-VN"/>
        </w:rPr>
      </w:pPr>
      <w:r>
        <w:rPr>
          <w:rFonts w:asciiTheme="majorHAnsi" w:hAnsiTheme="majorHAnsi" w:cstheme="majorHAnsi"/>
          <w:color w:val="000000" w:themeColor="text1"/>
          <w:sz w:val="28"/>
          <w:szCs w:val="28"/>
          <w:lang w:val="pl-PL" w:eastAsia="vi-VN"/>
        </w:rPr>
        <w:t>Theo quy định hiện hành, p</w:t>
      </w:r>
      <w:r w:rsidR="001C1FAD" w:rsidRPr="00FE5000">
        <w:rPr>
          <w:rFonts w:asciiTheme="majorHAnsi" w:hAnsiTheme="majorHAnsi" w:cstheme="majorHAnsi"/>
          <w:color w:val="000000" w:themeColor="text1"/>
          <w:sz w:val="28"/>
          <w:szCs w:val="28"/>
          <w:lang w:val="pl-PL" w:eastAsia="vi-VN"/>
        </w:rPr>
        <w:t xml:space="preserve">hương thức đầu tư PPP được thực hiện theo </w:t>
      </w:r>
      <w:r w:rsidR="00502264">
        <w:rPr>
          <w:rFonts w:asciiTheme="majorHAnsi" w:hAnsiTheme="majorHAnsi" w:cstheme="majorHAnsi"/>
          <w:color w:val="000000" w:themeColor="text1"/>
          <w:sz w:val="28"/>
          <w:szCs w:val="28"/>
          <w:lang w:val="pl-PL" w:eastAsia="vi-VN"/>
        </w:rPr>
        <w:t>0</w:t>
      </w:r>
      <w:r w:rsidR="001C1FAD" w:rsidRPr="00FE5000">
        <w:rPr>
          <w:rFonts w:asciiTheme="majorHAnsi" w:hAnsiTheme="majorHAnsi" w:cstheme="majorHAnsi"/>
          <w:color w:val="000000" w:themeColor="text1"/>
          <w:sz w:val="28"/>
          <w:szCs w:val="28"/>
          <w:lang w:val="pl-PL" w:eastAsia="vi-VN"/>
        </w:rPr>
        <w:t xml:space="preserve">3 nhóm hợp đồng: (i) thu phí từ người sử dụng – BOT, BTO, BOO, O&amp;M; (ii) nhà nước thanh toán theo chất lượng dịch vụ - BLT, BTL; (iii) đổi nguồn lực công lấy công trình – BT. </w:t>
      </w:r>
      <w:r>
        <w:rPr>
          <w:rFonts w:asciiTheme="majorHAnsi" w:hAnsiTheme="majorHAnsi" w:cstheme="majorHAnsi"/>
          <w:color w:val="000000" w:themeColor="text1"/>
          <w:sz w:val="28"/>
          <w:szCs w:val="28"/>
          <w:lang w:val="pl-PL" w:eastAsia="vi-VN"/>
        </w:rPr>
        <w:t xml:space="preserve">Tuy nhiên, trên thực tế chỉ có 02 loại hợp đồng được áp dụng phổ biến ở nước ta trong thời gian qua là BOT và BT. </w:t>
      </w:r>
    </w:p>
    <w:p w:rsidR="006F5241" w:rsidRDefault="008D407C" w:rsidP="006F52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atLeast"/>
        <w:ind w:firstLine="567"/>
        <w:jc w:val="both"/>
        <w:rPr>
          <w:rFonts w:asciiTheme="majorHAnsi" w:hAnsiTheme="majorHAnsi" w:cstheme="majorHAnsi"/>
          <w:color w:val="000000" w:themeColor="text1"/>
          <w:sz w:val="28"/>
          <w:szCs w:val="28"/>
          <w:lang w:val="pl-PL" w:eastAsia="vi-VN"/>
        </w:rPr>
      </w:pPr>
      <w:r w:rsidRPr="00FE5000">
        <w:rPr>
          <w:rFonts w:asciiTheme="majorHAnsi" w:hAnsiTheme="majorHAnsi" w:cstheme="majorHAnsi"/>
          <w:color w:val="000000" w:themeColor="text1"/>
          <w:sz w:val="28"/>
          <w:szCs w:val="28"/>
          <w:lang w:val="it-IT" w:eastAsia="vi-VN"/>
        </w:rPr>
        <w:t>Pháp luật về PPP của các nước</w:t>
      </w:r>
      <w:r w:rsidRPr="00FE5000">
        <w:rPr>
          <w:rFonts w:asciiTheme="majorHAnsi" w:hAnsiTheme="majorHAnsi" w:cstheme="majorHAnsi"/>
          <w:color w:val="000000" w:themeColor="text1"/>
          <w:sz w:val="28"/>
          <w:szCs w:val="28"/>
          <w:lang w:val="pl-PL" w:eastAsia="vi-VN"/>
        </w:rPr>
        <w:t xml:space="preserve"> quy địn</w:t>
      </w:r>
      <w:r>
        <w:rPr>
          <w:rFonts w:asciiTheme="majorHAnsi" w:hAnsiTheme="majorHAnsi" w:cstheme="majorHAnsi"/>
          <w:color w:val="000000" w:themeColor="text1"/>
          <w:sz w:val="28"/>
          <w:szCs w:val="28"/>
          <w:lang w:val="pl-PL" w:eastAsia="vi-VN"/>
        </w:rPr>
        <w:t xml:space="preserve">h về </w:t>
      </w:r>
      <w:r w:rsidR="008E2607">
        <w:rPr>
          <w:rFonts w:asciiTheme="majorHAnsi" w:hAnsiTheme="majorHAnsi" w:cstheme="majorHAnsi"/>
          <w:color w:val="000000" w:themeColor="text1"/>
          <w:sz w:val="28"/>
          <w:szCs w:val="28"/>
          <w:lang w:val="pl-PL" w:eastAsia="vi-VN"/>
        </w:rPr>
        <w:t>loại hợp đồng PPP theo một số cách khác nhau, cụ thể:</w:t>
      </w:r>
    </w:p>
    <w:p w:rsidR="006F5241" w:rsidRDefault="006F5241" w:rsidP="006F52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atLeast"/>
        <w:ind w:firstLine="567"/>
        <w:jc w:val="both"/>
        <w:rPr>
          <w:rFonts w:asciiTheme="majorHAnsi" w:hAnsiTheme="majorHAnsi" w:cstheme="majorHAnsi"/>
          <w:color w:val="000000" w:themeColor="text1"/>
          <w:sz w:val="28"/>
          <w:szCs w:val="28"/>
          <w:lang w:val="pl-PL" w:eastAsia="vi-VN"/>
        </w:rPr>
      </w:pPr>
      <w:r>
        <w:rPr>
          <w:rFonts w:asciiTheme="majorHAnsi" w:hAnsiTheme="majorHAnsi" w:cstheme="majorHAnsi"/>
          <w:color w:val="000000" w:themeColor="text1"/>
          <w:sz w:val="28"/>
          <w:szCs w:val="28"/>
          <w:lang w:val="pl-PL" w:eastAsia="vi-VN"/>
        </w:rPr>
        <w:t xml:space="preserve">(i) </w:t>
      </w:r>
      <w:r w:rsidR="008E2607" w:rsidRPr="006F5241">
        <w:rPr>
          <w:rFonts w:asciiTheme="majorHAnsi" w:hAnsiTheme="majorHAnsi" w:cstheme="majorHAnsi"/>
          <w:color w:val="000000" w:themeColor="text1"/>
          <w:sz w:val="28"/>
          <w:szCs w:val="28"/>
          <w:lang w:val="it-IT" w:eastAsia="vi-VN"/>
        </w:rPr>
        <w:t>Quy định đa dạng các loại hợp đồng và được đề xuất loại hợp đồng khác như nước ta (Phi-líp-pin)</w:t>
      </w:r>
      <w:r w:rsidR="00FD7E7B" w:rsidRPr="006F5241">
        <w:rPr>
          <w:rFonts w:asciiTheme="majorHAnsi" w:hAnsiTheme="majorHAnsi" w:cstheme="majorHAnsi"/>
          <w:color w:val="000000" w:themeColor="text1"/>
          <w:sz w:val="28"/>
          <w:szCs w:val="28"/>
          <w:lang w:val="it-IT" w:eastAsia="vi-VN"/>
        </w:rPr>
        <w:t>;</w:t>
      </w:r>
    </w:p>
    <w:p w:rsidR="006F5241" w:rsidRDefault="006F5241" w:rsidP="006F52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atLeast"/>
        <w:ind w:firstLine="567"/>
        <w:jc w:val="both"/>
        <w:rPr>
          <w:rFonts w:asciiTheme="majorHAnsi" w:hAnsiTheme="majorHAnsi" w:cstheme="majorHAnsi"/>
          <w:color w:val="000000" w:themeColor="text1"/>
          <w:sz w:val="28"/>
          <w:szCs w:val="28"/>
          <w:lang w:val="pl-PL" w:eastAsia="vi-VN"/>
        </w:rPr>
      </w:pPr>
      <w:r>
        <w:rPr>
          <w:rFonts w:asciiTheme="majorHAnsi" w:hAnsiTheme="majorHAnsi" w:cstheme="majorHAnsi"/>
          <w:color w:val="000000" w:themeColor="text1"/>
          <w:sz w:val="28"/>
          <w:szCs w:val="28"/>
          <w:lang w:val="pl-PL" w:eastAsia="vi-VN"/>
        </w:rPr>
        <w:t xml:space="preserve">(ii) </w:t>
      </w:r>
      <w:r w:rsidR="008E2607" w:rsidRPr="006F5241">
        <w:rPr>
          <w:rFonts w:asciiTheme="majorHAnsi" w:hAnsiTheme="majorHAnsi" w:cstheme="majorHAnsi"/>
          <w:color w:val="000000" w:themeColor="text1"/>
          <w:sz w:val="28"/>
          <w:szCs w:val="28"/>
          <w:lang w:val="it-IT" w:eastAsia="vi-VN"/>
        </w:rPr>
        <w:t>Chỉ quy định một số loại được áp dụng (Hàn Quốc chỉ có BTO, BTL, BOO)</w:t>
      </w:r>
      <w:r w:rsidR="00FD7E7B" w:rsidRPr="006F5241">
        <w:rPr>
          <w:rFonts w:asciiTheme="majorHAnsi" w:hAnsiTheme="majorHAnsi" w:cstheme="majorHAnsi"/>
          <w:color w:val="000000" w:themeColor="text1"/>
          <w:sz w:val="28"/>
          <w:szCs w:val="28"/>
          <w:lang w:val="it-IT" w:eastAsia="vi-VN"/>
        </w:rPr>
        <w:t>;</w:t>
      </w:r>
    </w:p>
    <w:p w:rsidR="008E2607" w:rsidRPr="006F5241" w:rsidRDefault="006F5241" w:rsidP="006F52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atLeast"/>
        <w:ind w:firstLine="567"/>
        <w:jc w:val="both"/>
        <w:rPr>
          <w:rFonts w:asciiTheme="majorHAnsi" w:hAnsiTheme="majorHAnsi" w:cstheme="majorHAnsi"/>
          <w:color w:val="000000" w:themeColor="text1"/>
          <w:sz w:val="28"/>
          <w:szCs w:val="28"/>
          <w:lang w:val="pl-PL" w:eastAsia="vi-VN"/>
        </w:rPr>
      </w:pPr>
      <w:r>
        <w:rPr>
          <w:rFonts w:asciiTheme="majorHAnsi" w:hAnsiTheme="majorHAnsi" w:cstheme="majorHAnsi"/>
          <w:color w:val="000000" w:themeColor="text1"/>
          <w:sz w:val="28"/>
          <w:szCs w:val="28"/>
          <w:lang w:val="pl-PL" w:eastAsia="vi-VN"/>
        </w:rPr>
        <w:t xml:space="preserve">(iii) </w:t>
      </w:r>
      <w:r w:rsidR="008E2607" w:rsidRPr="006F5241">
        <w:rPr>
          <w:rFonts w:asciiTheme="majorHAnsi" w:hAnsiTheme="majorHAnsi" w:cstheme="majorHAnsi"/>
          <w:color w:val="000000" w:themeColor="text1"/>
          <w:sz w:val="28"/>
          <w:szCs w:val="28"/>
          <w:lang w:val="it-IT" w:eastAsia="vi-VN"/>
        </w:rPr>
        <w:t xml:space="preserve">Không quy định cụ thể loại hợp đồng, hợp đồng dự án căn cứ trên tính chất dự án và kết quả đàm phán với nhà đầu tư (cách này thường áp dụng ở các nước áp dụng </w:t>
      </w:r>
      <w:r w:rsidR="009C5600" w:rsidRPr="006F5241">
        <w:rPr>
          <w:rFonts w:asciiTheme="majorHAnsi" w:hAnsiTheme="majorHAnsi" w:cstheme="majorHAnsi"/>
          <w:color w:val="000000" w:themeColor="text1"/>
          <w:sz w:val="28"/>
          <w:szCs w:val="28"/>
          <w:lang w:val="it-IT" w:eastAsia="vi-VN"/>
        </w:rPr>
        <w:t>Thông Luật – Common Law)</w:t>
      </w:r>
      <w:r w:rsidR="00AD1FFB" w:rsidRPr="006F5241">
        <w:rPr>
          <w:rFonts w:asciiTheme="majorHAnsi" w:hAnsiTheme="majorHAnsi" w:cstheme="majorHAnsi"/>
          <w:color w:val="000000" w:themeColor="text1"/>
          <w:sz w:val="28"/>
          <w:szCs w:val="28"/>
          <w:lang w:val="it-IT" w:eastAsia="vi-VN"/>
        </w:rPr>
        <w:t>.</w:t>
      </w:r>
    </w:p>
    <w:p w:rsidR="00260C39" w:rsidRPr="00FE5000" w:rsidRDefault="00260C39" w:rsidP="00260C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atLeast"/>
        <w:ind w:firstLine="567"/>
        <w:jc w:val="both"/>
        <w:rPr>
          <w:rFonts w:asciiTheme="majorHAnsi" w:hAnsiTheme="majorHAnsi" w:cstheme="majorHAnsi"/>
          <w:color w:val="000000"/>
          <w:sz w:val="28"/>
          <w:szCs w:val="28"/>
          <w:shd w:val="clear" w:color="auto" w:fill="FFFFFF"/>
          <w:lang w:val="it-IT"/>
        </w:rPr>
      </w:pPr>
      <w:r>
        <w:rPr>
          <w:rFonts w:asciiTheme="majorHAnsi" w:hAnsiTheme="majorHAnsi" w:cstheme="majorHAnsi"/>
          <w:color w:val="000000"/>
          <w:sz w:val="28"/>
          <w:szCs w:val="28"/>
          <w:shd w:val="clear" w:color="auto" w:fill="FFFFFF"/>
          <w:lang w:val="it-IT"/>
        </w:rPr>
        <w:t xml:space="preserve">Theo các nội dung nêu trên, Bộ KH&amp;ĐT </w:t>
      </w:r>
      <w:r w:rsidR="00364490">
        <w:rPr>
          <w:rFonts w:asciiTheme="majorHAnsi" w:hAnsiTheme="majorHAnsi" w:cstheme="majorHAnsi"/>
          <w:color w:val="000000"/>
          <w:sz w:val="28"/>
          <w:szCs w:val="28"/>
          <w:shd w:val="clear" w:color="auto" w:fill="FFFFFF"/>
          <w:lang w:val="it-IT"/>
        </w:rPr>
        <w:t>lấy ý kiến về</w:t>
      </w:r>
      <w:r w:rsidR="00F92FC1">
        <w:rPr>
          <w:rFonts w:asciiTheme="majorHAnsi" w:hAnsiTheme="majorHAnsi" w:cstheme="majorHAnsi"/>
          <w:color w:val="000000"/>
          <w:sz w:val="28"/>
          <w:szCs w:val="28"/>
          <w:shd w:val="clear" w:color="auto" w:fill="FFFFFF"/>
          <w:lang w:val="it-IT"/>
        </w:rPr>
        <w:t xml:space="preserve"> 02 phương án </w:t>
      </w:r>
      <w:r>
        <w:rPr>
          <w:rFonts w:asciiTheme="majorHAnsi" w:hAnsiTheme="majorHAnsi" w:cstheme="majorHAnsi"/>
          <w:color w:val="000000"/>
          <w:sz w:val="28"/>
          <w:szCs w:val="28"/>
          <w:shd w:val="clear" w:color="auto" w:fill="FFFFFF"/>
          <w:lang w:val="it-IT"/>
        </w:rPr>
        <w:t>sau:</w:t>
      </w:r>
    </w:p>
    <w:p w:rsidR="00260C39" w:rsidRPr="00FE5000" w:rsidRDefault="00260C39" w:rsidP="00260C39">
      <w:pPr>
        <w:spacing w:before="120" w:after="120" w:line="360" w:lineRule="atLeast"/>
        <w:ind w:firstLine="567"/>
        <w:jc w:val="both"/>
        <w:rPr>
          <w:rFonts w:asciiTheme="majorHAnsi" w:hAnsiTheme="majorHAnsi" w:cstheme="majorHAnsi"/>
          <w:color w:val="000000"/>
          <w:sz w:val="28"/>
          <w:szCs w:val="28"/>
          <w:shd w:val="clear" w:color="auto" w:fill="FFFFFF"/>
          <w:lang w:val="it-IT"/>
        </w:rPr>
      </w:pPr>
      <w:r w:rsidRPr="00595EA2">
        <w:rPr>
          <w:rFonts w:asciiTheme="majorHAnsi" w:hAnsiTheme="majorHAnsi" w:cstheme="majorHAnsi"/>
          <w:b/>
          <w:i/>
          <w:color w:val="000000"/>
          <w:sz w:val="28"/>
          <w:szCs w:val="28"/>
          <w:u w:val="single"/>
          <w:shd w:val="clear" w:color="auto" w:fill="FFFFFF"/>
          <w:lang w:val="it-IT"/>
        </w:rPr>
        <w:lastRenderedPageBreak/>
        <w:t>* Phương án 1:</w:t>
      </w:r>
      <w:r w:rsidRPr="00FE5000">
        <w:rPr>
          <w:rFonts w:asciiTheme="majorHAnsi" w:hAnsiTheme="majorHAnsi" w:cstheme="majorHAnsi"/>
          <w:color w:val="000000"/>
          <w:sz w:val="28"/>
          <w:szCs w:val="28"/>
          <w:shd w:val="clear" w:color="auto" w:fill="FFFFFF"/>
          <w:lang w:val="it-IT"/>
        </w:rPr>
        <w:t xml:space="preserve"> </w:t>
      </w:r>
      <w:r>
        <w:rPr>
          <w:rFonts w:asciiTheme="majorHAnsi" w:hAnsiTheme="majorHAnsi" w:cstheme="majorHAnsi"/>
          <w:color w:val="000000"/>
          <w:sz w:val="28"/>
          <w:szCs w:val="28"/>
          <w:shd w:val="clear" w:color="auto" w:fill="FFFFFF"/>
          <w:lang w:val="it-IT"/>
        </w:rPr>
        <w:t>Chỉ quy định 02 loại hợp đồng tương ứng với 02 phương thức thanh toán cho nhà đầu tư là BOT (thu phí từ người sử dụng) và BLT (nhà nước thanh toán cho nhà đầu tư).</w:t>
      </w:r>
    </w:p>
    <w:p w:rsidR="00260C39" w:rsidRDefault="00260C39" w:rsidP="00260C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atLeast"/>
        <w:ind w:firstLine="567"/>
        <w:jc w:val="both"/>
        <w:rPr>
          <w:rFonts w:asciiTheme="majorHAnsi" w:hAnsiTheme="majorHAnsi" w:cstheme="majorHAnsi"/>
          <w:color w:val="000000" w:themeColor="text1"/>
          <w:sz w:val="28"/>
          <w:szCs w:val="28"/>
          <w:lang w:val="it-IT" w:eastAsia="vi-VN"/>
        </w:rPr>
      </w:pPr>
      <w:r w:rsidRPr="00595EA2">
        <w:rPr>
          <w:b/>
          <w:bCs/>
          <w:i/>
          <w:sz w:val="28"/>
          <w:szCs w:val="28"/>
          <w:u w:val="single"/>
          <w:lang w:val="it-IT"/>
        </w:rPr>
        <w:t>* Phương án 2:</w:t>
      </w:r>
      <w:r w:rsidRPr="009C5600">
        <w:rPr>
          <w:bCs/>
          <w:sz w:val="28"/>
          <w:szCs w:val="28"/>
          <w:lang w:val="it-IT"/>
        </w:rPr>
        <w:t xml:space="preserve"> Nâng cấp quy định của Nghị định 63/2018/NĐ-CP</w:t>
      </w:r>
      <w:r>
        <w:rPr>
          <w:bCs/>
          <w:sz w:val="28"/>
          <w:szCs w:val="28"/>
          <w:lang w:val="it-IT"/>
        </w:rPr>
        <w:t xml:space="preserve">. </w:t>
      </w:r>
    </w:p>
    <w:p w:rsidR="00137F56" w:rsidRPr="00137F56" w:rsidRDefault="00137F56" w:rsidP="004574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atLeast"/>
        <w:ind w:firstLine="567"/>
        <w:jc w:val="both"/>
        <w:rPr>
          <w:rFonts w:asciiTheme="majorHAnsi" w:hAnsiTheme="majorHAnsi" w:cstheme="majorHAnsi"/>
          <w:b/>
          <w:i/>
          <w:color w:val="000000" w:themeColor="text1"/>
          <w:sz w:val="28"/>
          <w:szCs w:val="28"/>
          <w:lang w:val="it-IT" w:eastAsia="vi-VN"/>
        </w:rPr>
      </w:pPr>
      <w:r>
        <w:rPr>
          <w:rFonts w:asciiTheme="majorHAnsi" w:hAnsiTheme="majorHAnsi" w:cstheme="majorHAnsi"/>
          <w:b/>
          <w:i/>
          <w:color w:val="000000" w:themeColor="text1"/>
          <w:sz w:val="28"/>
          <w:szCs w:val="28"/>
          <w:lang w:val="it-IT" w:eastAsia="vi-VN"/>
        </w:rPr>
        <w:t>4.3. Đối với loại hợp đồng BT</w:t>
      </w:r>
    </w:p>
    <w:p w:rsidR="00D8348F" w:rsidRDefault="009C5600" w:rsidP="004574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atLeast"/>
        <w:ind w:firstLine="567"/>
        <w:jc w:val="both"/>
        <w:rPr>
          <w:rFonts w:asciiTheme="majorHAnsi" w:hAnsiTheme="majorHAnsi" w:cstheme="majorHAnsi"/>
          <w:color w:val="000000" w:themeColor="text1"/>
          <w:spacing w:val="-2"/>
          <w:sz w:val="28"/>
          <w:szCs w:val="28"/>
          <w:lang w:val="pt-BR"/>
        </w:rPr>
      </w:pPr>
      <w:r>
        <w:rPr>
          <w:rFonts w:asciiTheme="majorHAnsi" w:hAnsiTheme="majorHAnsi" w:cstheme="majorHAnsi"/>
          <w:color w:val="000000" w:themeColor="text1"/>
          <w:sz w:val="28"/>
          <w:szCs w:val="28"/>
          <w:lang w:val="it-IT" w:eastAsia="vi-VN"/>
        </w:rPr>
        <w:t>Riêng đối với loại hợp đồng BT, t</w:t>
      </w:r>
      <w:r w:rsidR="001C1FAD" w:rsidRPr="00FE5000">
        <w:rPr>
          <w:rFonts w:asciiTheme="majorHAnsi" w:hAnsiTheme="majorHAnsi" w:cstheme="majorHAnsi"/>
          <w:color w:val="000000" w:themeColor="text1"/>
          <w:spacing w:val="-2"/>
          <w:sz w:val="28"/>
          <w:szCs w:val="28"/>
          <w:lang w:val="pt-BR"/>
        </w:rPr>
        <w:t xml:space="preserve">ừ năm 1997 đến nay, quy định pháp lý có </w:t>
      </w:r>
      <w:r w:rsidR="001A57F2">
        <w:rPr>
          <w:rFonts w:asciiTheme="majorHAnsi" w:hAnsiTheme="majorHAnsi" w:cstheme="majorHAnsi"/>
          <w:color w:val="000000" w:themeColor="text1"/>
          <w:spacing w:val="-2"/>
          <w:sz w:val="28"/>
          <w:szCs w:val="28"/>
          <w:lang w:val="pt-BR"/>
        </w:rPr>
        <w:t>bốn lần thay đổi lớn về</w:t>
      </w:r>
      <w:r w:rsidR="001C1FAD" w:rsidRPr="00FE5000">
        <w:rPr>
          <w:rFonts w:asciiTheme="majorHAnsi" w:hAnsiTheme="majorHAnsi" w:cstheme="majorHAnsi"/>
          <w:color w:val="000000" w:themeColor="text1"/>
          <w:spacing w:val="-2"/>
          <w:sz w:val="28"/>
          <w:szCs w:val="28"/>
          <w:lang w:val="pt-BR"/>
        </w:rPr>
        <w:t xml:space="preserve"> hình thức thanh toán </w:t>
      </w:r>
      <w:r w:rsidR="001C1FAD" w:rsidRPr="00FE5000">
        <w:rPr>
          <w:rFonts w:asciiTheme="majorHAnsi" w:hAnsiTheme="majorHAnsi" w:cstheme="majorHAnsi"/>
          <w:color w:val="000000" w:themeColor="text1"/>
          <w:spacing w:val="-2"/>
          <w:sz w:val="28"/>
          <w:szCs w:val="28"/>
          <w:lang w:val="pl-PL"/>
        </w:rPr>
        <w:t>(bằng tiền, quỹ đất, tài sản công, quyền kinh doanh khai thác công trình)</w:t>
      </w:r>
      <w:r w:rsidR="001C1FAD" w:rsidRPr="00FE5000">
        <w:rPr>
          <w:rFonts w:asciiTheme="majorHAnsi" w:hAnsiTheme="majorHAnsi" w:cstheme="majorHAnsi"/>
          <w:color w:val="000000" w:themeColor="text1"/>
          <w:spacing w:val="-2"/>
          <w:sz w:val="28"/>
          <w:szCs w:val="28"/>
          <w:lang w:val="pt-BR"/>
        </w:rPr>
        <w:t>.</w:t>
      </w:r>
      <w:r w:rsidR="007D2A19">
        <w:rPr>
          <w:rFonts w:asciiTheme="majorHAnsi" w:hAnsiTheme="majorHAnsi" w:cstheme="majorHAnsi"/>
          <w:color w:val="000000" w:themeColor="text1"/>
          <w:spacing w:val="-2"/>
          <w:sz w:val="28"/>
          <w:szCs w:val="28"/>
          <w:lang w:val="pt-BR"/>
        </w:rPr>
        <w:t xml:space="preserve"> Theo cơ chế hiện hành</w:t>
      </w:r>
      <w:r w:rsidR="00CF3B0B">
        <w:rPr>
          <w:rFonts w:asciiTheme="majorHAnsi" w:hAnsiTheme="majorHAnsi" w:cstheme="majorHAnsi"/>
          <w:color w:val="000000" w:themeColor="text1"/>
          <w:spacing w:val="-2"/>
          <w:sz w:val="28"/>
          <w:szCs w:val="28"/>
          <w:lang w:val="pt-BR"/>
        </w:rPr>
        <w:t xml:space="preserve">, nguồn lực công </w:t>
      </w:r>
      <w:r w:rsidR="00AB43C3">
        <w:rPr>
          <w:rFonts w:asciiTheme="majorHAnsi" w:hAnsiTheme="majorHAnsi" w:cstheme="majorHAnsi"/>
          <w:color w:val="000000" w:themeColor="text1"/>
          <w:spacing w:val="-2"/>
          <w:sz w:val="28"/>
          <w:szCs w:val="28"/>
          <w:lang w:val="pt-BR"/>
        </w:rPr>
        <w:t>đối ứng</w:t>
      </w:r>
      <w:r w:rsidR="009D28E2">
        <w:rPr>
          <w:rFonts w:asciiTheme="majorHAnsi" w:hAnsiTheme="majorHAnsi" w:cstheme="majorHAnsi"/>
          <w:color w:val="000000" w:themeColor="text1"/>
          <w:spacing w:val="-2"/>
          <w:sz w:val="28"/>
          <w:szCs w:val="28"/>
          <w:lang w:val="pt-BR"/>
        </w:rPr>
        <w:t xml:space="preserve"> </w:t>
      </w:r>
      <w:r w:rsidR="00AB43C3">
        <w:rPr>
          <w:rFonts w:asciiTheme="majorHAnsi" w:hAnsiTheme="majorHAnsi" w:cstheme="majorHAnsi"/>
          <w:color w:val="000000" w:themeColor="text1"/>
          <w:spacing w:val="-2"/>
          <w:sz w:val="28"/>
          <w:szCs w:val="28"/>
          <w:lang w:val="pt-BR"/>
        </w:rPr>
        <w:t xml:space="preserve">được xác định ngang giá </w:t>
      </w:r>
      <w:r w:rsidR="00783BDC">
        <w:rPr>
          <w:rFonts w:asciiTheme="majorHAnsi" w:hAnsiTheme="majorHAnsi" w:cstheme="majorHAnsi"/>
          <w:color w:val="000000" w:themeColor="text1"/>
          <w:spacing w:val="-2"/>
          <w:sz w:val="28"/>
          <w:szCs w:val="28"/>
          <w:lang w:val="pt-BR"/>
        </w:rPr>
        <w:t xml:space="preserve">với giá trị </w:t>
      </w:r>
      <w:r w:rsidR="00AB43C3">
        <w:rPr>
          <w:rFonts w:asciiTheme="majorHAnsi" w:hAnsiTheme="majorHAnsi" w:cstheme="majorHAnsi"/>
          <w:color w:val="000000" w:themeColor="text1"/>
          <w:spacing w:val="-2"/>
          <w:sz w:val="28"/>
          <w:szCs w:val="28"/>
          <w:lang w:val="pt-BR"/>
        </w:rPr>
        <w:t xml:space="preserve">công trình BT. </w:t>
      </w:r>
    </w:p>
    <w:p w:rsidR="00581D11" w:rsidRPr="00581D11" w:rsidRDefault="00944335" w:rsidP="00581D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atLeast"/>
        <w:ind w:firstLine="567"/>
        <w:jc w:val="both"/>
        <w:rPr>
          <w:rFonts w:asciiTheme="majorHAnsi" w:hAnsiTheme="majorHAnsi" w:cstheme="majorHAnsi"/>
          <w:color w:val="000000"/>
          <w:sz w:val="28"/>
          <w:szCs w:val="28"/>
          <w:shd w:val="clear" w:color="auto" w:fill="FFFFFF"/>
          <w:lang w:val="it-IT"/>
        </w:rPr>
      </w:pPr>
      <w:r>
        <w:rPr>
          <w:rFonts w:asciiTheme="majorHAnsi" w:hAnsiTheme="majorHAnsi" w:cstheme="majorHAnsi"/>
          <w:color w:val="000000"/>
          <w:sz w:val="28"/>
          <w:szCs w:val="28"/>
          <w:shd w:val="clear" w:color="auto" w:fill="FFFFFF"/>
          <w:lang w:val="it-IT"/>
        </w:rPr>
        <w:t>Thực tiễn triển khai cho thấy việc thực hiện các dự án BT còn tồn tại</w:t>
      </w:r>
      <w:r w:rsidR="001C10CF">
        <w:rPr>
          <w:rFonts w:asciiTheme="majorHAnsi" w:hAnsiTheme="majorHAnsi" w:cstheme="majorHAnsi"/>
          <w:color w:val="000000"/>
          <w:sz w:val="28"/>
          <w:szCs w:val="28"/>
          <w:shd w:val="clear" w:color="auto" w:fill="FFFFFF"/>
          <w:lang w:val="it-IT"/>
        </w:rPr>
        <w:t xml:space="preserve">, đặc biệt là việc xác định giá trị đất đối ứng còn chưa phản </w:t>
      </w:r>
      <w:r w:rsidR="001C10CF" w:rsidRPr="00D575E2">
        <w:rPr>
          <w:rFonts w:asciiTheme="majorHAnsi" w:hAnsiTheme="majorHAnsi" w:cstheme="majorHAnsi"/>
          <w:color w:val="000000"/>
          <w:sz w:val="28"/>
          <w:szCs w:val="28"/>
          <w:shd w:val="clear" w:color="auto" w:fill="FFFFFF"/>
          <w:lang w:val="it-IT"/>
        </w:rPr>
        <w:t>ánh giá trị thị trường</w:t>
      </w:r>
      <w:r w:rsidR="00DF7339" w:rsidRPr="00D575E2">
        <w:rPr>
          <w:rStyle w:val="FootnoteReference"/>
          <w:rFonts w:asciiTheme="majorHAnsi" w:hAnsiTheme="majorHAnsi" w:cstheme="majorHAnsi"/>
          <w:color w:val="000000"/>
          <w:sz w:val="28"/>
          <w:szCs w:val="28"/>
          <w:shd w:val="clear" w:color="auto" w:fill="FFFFFF"/>
          <w:lang w:val="it-IT"/>
        </w:rPr>
        <w:footnoteReference w:id="4"/>
      </w:r>
      <w:r w:rsidRPr="00D575E2">
        <w:rPr>
          <w:rFonts w:asciiTheme="majorHAnsi" w:hAnsiTheme="majorHAnsi" w:cstheme="majorHAnsi"/>
          <w:color w:val="000000"/>
          <w:sz w:val="28"/>
          <w:szCs w:val="28"/>
          <w:shd w:val="clear" w:color="auto" w:fill="FFFFFF"/>
          <w:lang w:val="it-IT"/>
        </w:rPr>
        <w:t xml:space="preserve">. Một số ý kiến cho rằng </w:t>
      </w:r>
      <w:r w:rsidR="0002175C" w:rsidRPr="00D575E2">
        <w:rPr>
          <w:rFonts w:asciiTheme="majorHAnsi" w:hAnsiTheme="majorHAnsi" w:cstheme="majorHAnsi"/>
          <w:color w:val="000000"/>
          <w:sz w:val="28"/>
          <w:szCs w:val="28"/>
          <w:shd w:val="clear" w:color="auto" w:fill="FFFFFF"/>
          <w:lang w:val="it-IT"/>
        </w:rPr>
        <w:t>“</w:t>
      </w:r>
      <w:r w:rsidRPr="00D575E2">
        <w:rPr>
          <w:rFonts w:asciiTheme="majorHAnsi" w:hAnsiTheme="majorHAnsi" w:cstheme="majorHAnsi"/>
          <w:color w:val="000000"/>
          <w:sz w:val="28"/>
          <w:szCs w:val="28"/>
          <w:shd w:val="clear" w:color="auto" w:fill="FFFFFF"/>
          <w:lang w:val="it-IT"/>
        </w:rPr>
        <w:t>không nên tiếp tục thực hiện loại hợp đồng BT</w:t>
      </w:r>
      <w:r w:rsidR="0002175C" w:rsidRPr="00D575E2">
        <w:rPr>
          <w:rFonts w:asciiTheme="majorHAnsi" w:hAnsiTheme="majorHAnsi" w:cstheme="majorHAnsi"/>
          <w:color w:val="000000"/>
          <w:sz w:val="28"/>
          <w:szCs w:val="28"/>
          <w:shd w:val="clear" w:color="auto" w:fill="FFFFFF"/>
          <w:lang w:val="it-IT"/>
        </w:rPr>
        <w:t>”</w:t>
      </w:r>
      <w:r w:rsidRPr="00D575E2">
        <w:rPr>
          <w:rFonts w:asciiTheme="majorHAnsi" w:hAnsiTheme="majorHAnsi" w:cstheme="majorHAnsi"/>
          <w:color w:val="000000"/>
          <w:sz w:val="28"/>
          <w:szCs w:val="28"/>
          <w:shd w:val="clear" w:color="auto" w:fill="FFFFFF"/>
          <w:lang w:val="it-IT"/>
        </w:rPr>
        <w:t xml:space="preserve">. </w:t>
      </w:r>
      <w:r w:rsidR="004203F4" w:rsidRPr="00D575E2">
        <w:rPr>
          <w:rFonts w:asciiTheme="majorHAnsi" w:hAnsiTheme="majorHAnsi" w:cstheme="majorHAnsi"/>
          <w:i/>
          <w:color w:val="000000"/>
          <w:sz w:val="28"/>
          <w:szCs w:val="28"/>
          <w:shd w:val="clear" w:color="auto" w:fill="FFFFFF"/>
          <w:lang w:val="it-IT"/>
        </w:rPr>
        <w:t>Đề nghị</w:t>
      </w:r>
      <w:r w:rsidR="0002175C" w:rsidRPr="00D575E2">
        <w:rPr>
          <w:rFonts w:asciiTheme="majorHAnsi" w:hAnsiTheme="majorHAnsi" w:cstheme="majorHAnsi"/>
          <w:i/>
          <w:color w:val="000000"/>
          <w:sz w:val="28"/>
          <w:szCs w:val="28"/>
          <w:shd w:val="clear" w:color="auto" w:fill="FFFFFF"/>
          <w:lang w:val="it-IT"/>
        </w:rPr>
        <w:t xml:space="preserve"> Qu</w:t>
      </w:r>
      <w:r w:rsidR="0002175C" w:rsidRPr="00581D11">
        <w:rPr>
          <w:rFonts w:asciiTheme="majorHAnsi" w:hAnsiTheme="majorHAnsi" w:cstheme="majorHAnsi"/>
          <w:i/>
          <w:color w:val="000000"/>
          <w:sz w:val="28"/>
          <w:szCs w:val="28"/>
          <w:shd w:val="clear" w:color="auto" w:fill="FFFFFF"/>
          <w:lang w:val="it-IT"/>
        </w:rPr>
        <w:t>ý Cơ quan nêu quan điểm về nhận định này</w:t>
      </w:r>
      <w:r w:rsidR="0002175C">
        <w:rPr>
          <w:rFonts w:asciiTheme="majorHAnsi" w:hAnsiTheme="majorHAnsi" w:cstheme="majorHAnsi"/>
          <w:color w:val="000000"/>
          <w:sz w:val="28"/>
          <w:szCs w:val="28"/>
          <w:shd w:val="clear" w:color="auto" w:fill="FFFFFF"/>
          <w:lang w:val="it-IT"/>
        </w:rPr>
        <w:t xml:space="preserve">. </w:t>
      </w:r>
      <w:r w:rsidR="00581D11" w:rsidRPr="00581D11">
        <w:rPr>
          <w:rFonts w:asciiTheme="majorHAnsi" w:hAnsiTheme="majorHAnsi" w:cstheme="majorHAnsi"/>
          <w:i/>
          <w:color w:val="000000"/>
          <w:sz w:val="28"/>
          <w:szCs w:val="28"/>
          <w:shd w:val="clear" w:color="auto" w:fill="FFFFFF"/>
          <w:lang w:val="it-IT"/>
        </w:rPr>
        <w:t xml:space="preserve">Trường hợp không duy trì loại hợp đồng </w:t>
      </w:r>
      <w:r w:rsidR="006C25E9">
        <w:rPr>
          <w:rFonts w:asciiTheme="majorHAnsi" w:hAnsiTheme="majorHAnsi" w:cstheme="majorHAnsi"/>
          <w:i/>
          <w:color w:val="000000"/>
          <w:sz w:val="28"/>
          <w:szCs w:val="28"/>
          <w:shd w:val="clear" w:color="auto" w:fill="FFFFFF"/>
          <w:lang w:val="it-IT"/>
        </w:rPr>
        <w:t>BT</w:t>
      </w:r>
      <w:r w:rsidR="00581D11" w:rsidRPr="00581D11">
        <w:rPr>
          <w:rFonts w:asciiTheme="majorHAnsi" w:hAnsiTheme="majorHAnsi" w:cstheme="majorHAnsi"/>
          <w:i/>
          <w:color w:val="000000"/>
          <w:sz w:val="28"/>
          <w:szCs w:val="28"/>
          <w:shd w:val="clear" w:color="auto" w:fill="FFFFFF"/>
          <w:lang w:val="it-IT"/>
        </w:rPr>
        <w:t xml:space="preserve">, đề nghị Quý Cơ quan cung cấp </w:t>
      </w:r>
      <w:r w:rsidR="00581D11" w:rsidRPr="00581D11">
        <w:rPr>
          <w:bCs/>
          <w:i/>
          <w:sz w:val="28"/>
          <w:szCs w:val="28"/>
          <w:lang w:val="it-IT"/>
        </w:rPr>
        <w:t>thêm thông tin và lập luận để Bộ KH&amp;ĐT có cơ sở báo cáo Chính phủ trong quá trình trình dự thảo Luật.</w:t>
      </w:r>
    </w:p>
    <w:p w:rsidR="009C5600" w:rsidRPr="00FE5000" w:rsidRDefault="008844C4" w:rsidP="004574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atLeast"/>
        <w:ind w:firstLine="567"/>
        <w:jc w:val="both"/>
        <w:rPr>
          <w:rFonts w:asciiTheme="majorHAnsi" w:hAnsiTheme="majorHAnsi" w:cstheme="majorHAnsi"/>
          <w:color w:val="000000"/>
          <w:sz w:val="28"/>
          <w:szCs w:val="28"/>
          <w:shd w:val="clear" w:color="auto" w:fill="FFFFFF"/>
          <w:lang w:val="it-IT"/>
        </w:rPr>
      </w:pPr>
      <w:r>
        <w:rPr>
          <w:rFonts w:asciiTheme="majorHAnsi" w:hAnsiTheme="majorHAnsi" w:cstheme="majorHAnsi"/>
          <w:color w:val="000000"/>
          <w:sz w:val="28"/>
          <w:szCs w:val="28"/>
          <w:shd w:val="clear" w:color="auto" w:fill="FFFFFF"/>
          <w:lang w:val="it-IT"/>
        </w:rPr>
        <w:t xml:space="preserve">Trường hợp tiếp tục thực hiện loại hợp đồng BT, </w:t>
      </w:r>
      <w:r w:rsidR="009C5600">
        <w:rPr>
          <w:rFonts w:asciiTheme="majorHAnsi" w:hAnsiTheme="majorHAnsi" w:cstheme="majorHAnsi"/>
          <w:color w:val="000000"/>
          <w:sz w:val="28"/>
          <w:szCs w:val="28"/>
          <w:shd w:val="clear" w:color="auto" w:fill="FFFFFF"/>
          <w:lang w:val="it-IT"/>
        </w:rPr>
        <w:t>Bộ KH</w:t>
      </w:r>
      <w:r w:rsidR="009C5600" w:rsidRPr="00D575E2">
        <w:rPr>
          <w:rFonts w:asciiTheme="majorHAnsi" w:hAnsiTheme="majorHAnsi" w:cstheme="majorHAnsi"/>
          <w:color w:val="000000"/>
          <w:sz w:val="28"/>
          <w:szCs w:val="28"/>
          <w:shd w:val="clear" w:color="auto" w:fill="FFFFFF"/>
          <w:lang w:val="it-IT"/>
        </w:rPr>
        <w:t xml:space="preserve">&amp;ĐT </w:t>
      </w:r>
      <w:r w:rsidR="00DF7339" w:rsidRPr="00D575E2">
        <w:rPr>
          <w:rFonts w:asciiTheme="majorHAnsi" w:hAnsiTheme="majorHAnsi" w:cstheme="majorHAnsi"/>
          <w:color w:val="000000"/>
          <w:sz w:val="28"/>
          <w:szCs w:val="28"/>
          <w:shd w:val="clear" w:color="auto" w:fill="FFFFFF"/>
          <w:lang w:val="it-IT"/>
        </w:rPr>
        <w:t>lấy ý kiến</w:t>
      </w:r>
      <w:r w:rsidR="009C5600" w:rsidRPr="00D575E2">
        <w:rPr>
          <w:rFonts w:asciiTheme="majorHAnsi" w:hAnsiTheme="majorHAnsi" w:cstheme="majorHAnsi"/>
          <w:color w:val="000000"/>
          <w:sz w:val="28"/>
          <w:szCs w:val="28"/>
          <w:shd w:val="clear" w:color="auto" w:fill="FFFFFF"/>
          <w:lang w:val="it-IT"/>
        </w:rPr>
        <w:t xml:space="preserve"> </w:t>
      </w:r>
      <w:r w:rsidR="007E68D9" w:rsidRPr="00D575E2">
        <w:rPr>
          <w:rFonts w:asciiTheme="majorHAnsi" w:hAnsiTheme="majorHAnsi" w:cstheme="majorHAnsi"/>
          <w:color w:val="000000"/>
          <w:sz w:val="28"/>
          <w:szCs w:val="28"/>
          <w:shd w:val="clear" w:color="auto" w:fill="FFFFFF"/>
          <w:lang w:val="it-IT"/>
        </w:rPr>
        <w:t>về</w:t>
      </w:r>
      <w:r w:rsidR="007E68D9">
        <w:rPr>
          <w:rFonts w:asciiTheme="majorHAnsi" w:hAnsiTheme="majorHAnsi" w:cstheme="majorHAnsi"/>
          <w:color w:val="000000"/>
          <w:sz w:val="28"/>
          <w:szCs w:val="28"/>
          <w:shd w:val="clear" w:color="auto" w:fill="FFFFFF"/>
          <w:lang w:val="it-IT"/>
        </w:rPr>
        <w:t xml:space="preserve"> </w:t>
      </w:r>
      <w:r w:rsidR="00905AFB">
        <w:rPr>
          <w:rFonts w:asciiTheme="majorHAnsi" w:hAnsiTheme="majorHAnsi" w:cstheme="majorHAnsi"/>
          <w:color w:val="000000"/>
          <w:sz w:val="28"/>
          <w:szCs w:val="28"/>
          <w:shd w:val="clear" w:color="auto" w:fill="FFFFFF"/>
          <w:lang w:val="it-IT"/>
        </w:rPr>
        <w:t>02</w:t>
      </w:r>
      <w:r w:rsidR="009C5600">
        <w:rPr>
          <w:rFonts w:asciiTheme="majorHAnsi" w:hAnsiTheme="majorHAnsi" w:cstheme="majorHAnsi"/>
          <w:color w:val="000000"/>
          <w:sz w:val="28"/>
          <w:szCs w:val="28"/>
          <w:shd w:val="clear" w:color="auto" w:fill="FFFFFF"/>
          <w:lang w:val="it-IT"/>
        </w:rPr>
        <w:t xml:space="preserve"> phương án sau:</w:t>
      </w:r>
    </w:p>
    <w:p w:rsidR="001C1FAD" w:rsidRPr="00FE5000" w:rsidRDefault="009C5600" w:rsidP="0045741B">
      <w:pPr>
        <w:spacing w:before="120" w:after="120" w:line="360" w:lineRule="atLeast"/>
        <w:ind w:firstLine="567"/>
        <w:jc w:val="both"/>
        <w:rPr>
          <w:rFonts w:asciiTheme="majorHAnsi" w:hAnsiTheme="majorHAnsi" w:cstheme="majorHAnsi"/>
          <w:color w:val="000000"/>
          <w:sz w:val="28"/>
          <w:szCs w:val="28"/>
          <w:shd w:val="clear" w:color="auto" w:fill="FFFFFF"/>
          <w:lang w:val="it-IT"/>
        </w:rPr>
      </w:pPr>
      <w:r w:rsidRPr="00595EA2">
        <w:rPr>
          <w:rFonts w:asciiTheme="majorHAnsi" w:hAnsiTheme="majorHAnsi" w:cstheme="majorHAnsi"/>
          <w:b/>
          <w:i/>
          <w:color w:val="000000"/>
          <w:sz w:val="28"/>
          <w:szCs w:val="28"/>
          <w:u w:val="single"/>
          <w:shd w:val="clear" w:color="auto" w:fill="FFFFFF"/>
          <w:lang w:val="it-IT"/>
        </w:rPr>
        <w:t>*</w:t>
      </w:r>
      <w:r w:rsidR="001C1FAD" w:rsidRPr="00595EA2">
        <w:rPr>
          <w:rFonts w:asciiTheme="majorHAnsi" w:hAnsiTheme="majorHAnsi" w:cstheme="majorHAnsi"/>
          <w:b/>
          <w:i/>
          <w:color w:val="000000"/>
          <w:sz w:val="28"/>
          <w:szCs w:val="28"/>
          <w:u w:val="single"/>
          <w:shd w:val="clear" w:color="auto" w:fill="FFFFFF"/>
          <w:lang w:val="it-IT"/>
        </w:rPr>
        <w:t xml:space="preserve"> Phương án 1:</w:t>
      </w:r>
      <w:r w:rsidR="001C1FAD" w:rsidRPr="00FE5000">
        <w:rPr>
          <w:rFonts w:asciiTheme="majorHAnsi" w:hAnsiTheme="majorHAnsi" w:cstheme="majorHAnsi"/>
          <w:color w:val="000000"/>
          <w:sz w:val="28"/>
          <w:szCs w:val="28"/>
          <w:shd w:val="clear" w:color="auto" w:fill="FFFFFF"/>
          <w:lang w:val="it-IT"/>
        </w:rPr>
        <w:t xml:space="preserve"> </w:t>
      </w:r>
      <w:r w:rsidR="00260C39">
        <w:rPr>
          <w:rFonts w:asciiTheme="majorHAnsi" w:hAnsiTheme="majorHAnsi" w:cstheme="majorHAnsi"/>
          <w:color w:val="000000"/>
          <w:sz w:val="28"/>
          <w:szCs w:val="28"/>
          <w:shd w:val="clear" w:color="auto" w:fill="FFFFFF"/>
          <w:lang w:val="it-IT"/>
        </w:rPr>
        <w:t xml:space="preserve">Đấu thầu dự án BT, nhà đầu tư ứng trước tiền giải phóng mặt bằng; </w:t>
      </w:r>
      <w:r w:rsidR="003C5CF3">
        <w:rPr>
          <w:rFonts w:asciiTheme="majorHAnsi" w:hAnsiTheme="majorHAnsi" w:cstheme="majorHAnsi"/>
          <w:color w:val="000000"/>
          <w:sz w:val="28"/>
          <w:szCs w:val="28"/>
          <w:shd w:val="clear" w:color="auto" w:fill="FFFFFF"/>
          <w:lang w:val="it-IT"/>
        </w:rPr>
        <w:t>sau khi thu hồi đất và giải phóng mặt bằng</w:t>
      </w:r>
      <w:r w:rsidR="009C47B7">
        <w:rPr>
          <w:rFonts w:asciiTheme="majorHAnsi" w:hAnsiTheme="majorHAnsi" w:cstheme="majorHAnsi"/>
          <w:color w:val="000000"/>
          <w:sz w:val="28"/>
          <w:szCs w:val="28"/>
          <w:shd w:val="clear" w:color="auto" w:fill="FFFFFF"/>
          <w:lang w:val="it-IT"/>
        </w:rPr>
        <w:t xml:space="preserve">, </w:t>
      </w:r>
      <w:r w:rsidR="00AC4E3D">
        <w:rPr>
          <w:rFonts w:asciiTheme="majorHAnsi" w:hAnsiTheme="majorHAnsi" w:cstheme="majorHAnsi"/>
          <w:color w:val="000000"/>
          <w:sz w:val="28"/>
          <w:szCs w:val="28"/>
          <w:shd w:val="clear" w:color="auto" w:fill="FFFFFF"/>
          <w:lang w:val="it-IT"/>
        </w:rPr>
        <w:t xml:space="preserve">thực hiện </w:t>
      </w:r>
      <w:r w:rsidR="00260C39">
        <w:rPr>
          <w:rFonts w:asciiTheme="majorHAnsi" w:hAnsiTheme="majorHAnsi" w:cstheme="majorHAnsi"/>
          <w:color w:val="000000"/>
          <w:sz w:val="28"/>
          <w:szCs w:val="28"/>
          <w:shd w:val="clear" w:color="auto" w:fill="FFFFFF"/>
          <w:lang w:val="it-IT"/>
        </w:rPr>
        <w:t>đấu giá khu đất để thanh toán dự án BT</w:t>
      </w:r>
      <w:r w:rsidR="00AC4E3D">
        <w:rPr>
          <w:rFonts w:asciiTheme="majorHAnsi" w:hAnsiTheme="majorHAnsi" w:cstheme="majorHAnsi"/>
          <w:color w:val="000000"/>
          <w:sz w:val="28"/>
          <w:szCs w:val="28"/>
          <w:shd w:val="clear" w:color="auto" w:fill="FFFFFF"/>
          <w:lang w:val="it-IT"/>
        </w:rPr>
        <w:t>. T</w:t>
      </w:r>
      <w:r w:rsidR="00260C39">
        <w:rPr>
          <w:rFonts w:asciiTheme="majorHAnsi" w:hAnsiTheme="majorHAnsi" w:cstheme="majorHAnsi"/>
          <w:color w:val="000000"/>
          <w:sz w:val="28"/>
          <w:szCs w:val="28"/>
          <w:shd w:val="clear" w:color="auto" w:fill="FFFFFF"/>
          <w:lang w:val="it-IT"/>
        </w:rPr>
        <w:t xml:space="preserve">iền </w:t>
      </w:r>
      <w:r w:rsidR="001D62D8">
        <w:rPr>
          <w:rFonts w:asciiTheme="majorHAnsi" w:hAnsiTheme="majorHAnsi" w:cstheme="majorHAnsi"/>
          <w:color w:val="000000"/>
          <w:sz w:val="28"/>
          <w:szCs w:val="28"/>
          <w:shd w:val="clear" w:color="auto" w:fill="FFFFFF"/>
          <w:lang w:val="it-IT"/>
        </w:rPr>
        <w:t>sử dụng đất, tiền thuê đất thu được sau khi có kết quả đấu giá sẽ được thanh toán</w:t>
      </w:r>
      <w:r w:rsidR="00AC4E3D">
        <w:rPr>
          <w:rFonts w:asciiTheme="majorHAnsi" w:hAnsiTheme="majorHAnsi" w:cstheme="majorHAnsi"/>
          <w:color w:val="000000"/>
          <w:sz w:val="28"/>
          <w:szCs w:val="28"/>
          <w:shd w:val="clear" w:color="auto" w:fill="FFFFFF"/>
          <w:lang w:val="it-IT"/>
        </w:rPr>
        <w:t xml:space="preserve"> trực tiếp</w:t>
      </w:r>
      <w:r w:rsidR="001D62D8">
        <w:rPr>
          <w:rFonts w:asciiTheme="majorHAnsi" w:hAnsiTheme="majorHAnsi" w:cstheme="majorHAnsi"/>
          <w:color w:val="000000"/>
          <w:sz w:val="28"/>
          <w:szCs w:val="28"/>
          <w:shd w:val="clear" w:color="auto" w:fill="FFFFFF"/>
          <w:lang w:val="it-IT"/>
        </w:rPr>
        <w:t xml:space="preserve"> cho</w:t>
      </w:r>
      <w:r w:rsidR="00260C39">
        <w:rPr>
          <w:rFonts w:asciiTheme="majorHAnsi" w:hAnsiTheme="majorHAnsi" w:cstheme="majorHAnsi"/>
          <w:color w:val="000000"/>
          <w:sz w:val="28"/>
          <w:szCs w:val="28"/>
          <w:shd w:val="clear" w:color="auto" w:fill="FFFFFF"/>
          <w:lang w:val="it-IT"/>
        </w:rPr>
        <w:t xml:space="preserve"> nhà đầu tư BT</w:t>
      </w:r>
      <w:r w:rsidR="00AC4E3D">
        <w:rPr>
          <w:rFonts w:asciiTheme="majorHAnsi" w:hAnsiTheme="majorHAnsi" w:cstheme="majorHAnsi"/>
          <w:color w:val="000000"/>
          <w:sz w:val="28"/>
          <w:szCs w:val="28"/>
          <w:shd w:val="clear" w:color="auto" w:fill="FFFFFF"/>
          <w:lang w:val="it-IT"/>
        </w:rPr>
        <w:t>, phần còn lại được nộp vào ngân sách nhà nước</w:t>
      </w:r>
      <w:r w:rsidR="00260C39">
        <w:rPr>
          <w:rFonts w:asciiTheme="majorHAnsi" w:hAnsiTheme="majorHAnsi" w:cstheme="majorHAnsi"/>
          <w:color w:val="000000"/>
          <w:sz w:val="28"/>
          <w:szCs w:val="28"/>
          <w:shd w:val="clear" w:color="auto" w:fill="FFFFFF"/>
          <w:lang w:val="it-IT"/>
        </w:rPr>
        <w:t xml:space="preserve">. </w:t>
      </w:r>
      <w:r w:rsidR="006D616A">
        <w:rPr>
          <w:rFonts w:asciiTheme="majorHAnsi" w:hAnsiTheme="majorHAnsi" w:cstheme="majorHAnsi"/>
          <w:color w:val="000000"/>
          <w:sz w:val="28"/>
          <w:szCs w:val="28"/>
          <w:shd w:val="clear" w:color="auto" w:fill="FFFFFF"/>
          <w:lang w:val="it-IT"/>
        </w:rPr>
        <w:t xml:space="preserve">Trường hợp chậm thanh toán, </w:t>
      </w:r>
      <w:r w:rsidR="00902800">
        <w:rPr>
          <w:rFonts w:asciiTheme="majorHAnsi" w:hAnsiTheme="majorHAnsi" w:cstheme="majorHAnsi"/>
          <w:color w:val="000000"/>
          <w:sz w:val="28"/>
          <w:szCs w:val="28"/>
          <w:shd w:val="clear" w:color="auto" w:fill="FFFFFF"/>
          <w:lang w:val="it-IT"/>
        </w:rPr>
        <w:t xml:space="preserve">nhà đầu tư vẫn được tính chi phí lãi vay trong thời gian chậm thanh toán. </w:t>
      </w:r>
      <w:r w:rsidR="006D616A">
        <w:rPr>
          <w:rFonts w:asciiTheme="majorHAnsi" w:hAnsiTheme="majorHAnsi" w:cstheme="majorHAnsi"/>
          <w:color w:val="000000"/>
          <w:sz w:val="28"/>
          <w:szCs w:val="28"/>
          <w:shd w:val="clear" w:color="auto" w:fill="FFFFFF"/>
          <w:lang w:val="it-IT"/>
        </w:rPr>
        <w:t xml:space="preserve"> </w:t>
      </w:r>
    </w:p>
    <w:p w:rsidR="009C5600" w:rsidRDefault="009C5600" w:rsidP="000A04F4">
      <w:pPr>
        <w:pStyle w:val="NormalWeb"/>
        <w:spacing w:before="120" w:beforeAutospacing="0" w:after="120" w:afterAutospacing="0" w:line="340" w:lineRule="atLeast"/>
        <w:ind w:firstLine="567"/>
        <w:rPr>
          <w:rFonts w:asciiTheme="majorHAnsi" w:hAnsiTheme="majorHAnsi" w:cstheme="majorHAnsi"/>
          <w:color w:val="000000"/>
          <w:sz w:val="28"/>
          <w:szCs w:val="28"/>
          <w:shd w:val="clear" w:color="auto" w:fill="FFFFFF"/>
          <w:lang w:val="vi-VN"/>
        </w:rPr>
      </w:pPr>
      <w:r w:rsidRPr="00595EA2">
        <w:rPr>
          <w:b/>
          <w:bCs/>
          <w:i/>
          <w:sz w:val="28"/>
          <w:szCs w:val="28"/>
          <w:u w:val="single"/>
          <w:lang w:val="it-IT"/>
        </w:rPr>
        <w:t>* Phương án 2:</w:t>
      </w:r>
      <w:r w:rsidRPr="009C5600">
        <w:rPr>
          <w:bCs/>
          <w:sz w:val="28"/>
          <w:szCs w:val="28"/>
          <w:lang w:val="it-IT"/>
        </w:rPr>
        <w:t xml:space="preserve"> </w:t>
      </w:r>
      <w:r w:rsidR="00F3366B">
        <w:rPr>
          <w:bCs/>
          <w:sz w:val="28"/>
          <w:szCs w:val="28"/>
          <w:lang w:val="it-IT"/>
        </w:rPr>
        <w:t>T</w:t>
      </w:r>
      <w:r w:rsidR="00D23CB9" w:rsidRPr="00595EA2">
        <w:rPr>
          <w:rFonts w:asciiTheme="majorHAnsi" w:hAnsiTheme="majorHAnsi" w:cstheme="majorHAnsi"/>
          <w:color w:val="000000"/>
          <w:sz w:val="28"/>
          <w:szCs w:val="28"/>
          <w:shd w:val="clear" w:color="auto" w:fill="FFFFFF"/>
          <w:lang w:val="vi-VN"/>
        </w:rPr>
        <w:t>hực hiện kết hợp</w:t>
      </w:r>
      <w:r w:rsidR="00D23CB9" w:rsidRPr="001C0B12">
        <w:rPr>
          <w:rFonts w:asciiTheme="majorHAnsi" w:hAnsiTheme="majorHAnsi" w:cstheme="majorHAnsi"/>
          <w:color w:val="000000"/>
          <w:sz w:val="28"/>
          <w:szCs w:val="28"/>
          <w:shd w:val="clear" w:color="auto" w:fill="FFFFFF"/>
          <w:lang w:val="vi-VN"/>
        </w:rPr>
        <w:t xml:space="preserve"> </w:t>
      </w:r>
      <w:r w:rsidR="000A4C3D">
        <w:rPr>
          <w:rFonts w:asciiTheme="majorHAnsi" w:hAnsiTheme="majorHAnsi" w:cstheme="majorHAnsi"/>
          <w:color w:val="000000"/>
          <w:sz w:val="28"/>
          <w:szCs w:val="28"/>
          <w:shd w:val="clear" w:color="auto" w:fill="FFFFFF"/>
          <w:lang w:val="vi-VN"/>
        </w:rPr>
        <w:t>đồng thời đấu giá đất</w:t>
      </w:r>
      <w:r w:rsidR="00D23CB9" w:rsidRPr="00595EA2">
        <w:rPr>
          <w:rFonts w:asciiTheme="majorHAnsi" w:hAnsiTheme="majorHAnsi" w:cstheme="majorHAnsi"/>
          <w:color w:val="000000"/>
          <w:sz w:val="28"/>
          <w:szCs w:val="28"/>
          <w:shd w:val="clear" w:color="auto" w:fill="FFFFFF"/>
          <w:lang w:val="vi-VN"/>
        </w:rPr>
        <w:t xml:space="preserve"> và đấu thầu công trình BT</w:t>
      </w:r>
      <w:r w:rsidR="001D62D8" w:rsidRPr="001C0B12">
        <w:rPr>
          <w:rFonts w:asciiTheme="majorHAnsi" w:hAnsiTheme="majorHAnsi" w:cstheme="majorHAnsi"/>
          <w:color w:val="000000"/>
          <w:sz w:val="28"/>
          <w:szCs w:val="28"/>
          <w:shd w:val="clear" w:color="auto" w:fill="FFFFFF"/>
          <w:lang w:val="vi-VN"/>
        </w:rPr>
        <w:t xml:space="preserve">. </w:t>
      </w:r>
      <w:r w:rsidR="00B25B54" w:rsidRPr="001C0B12">
        <w:rPr>
          <w:rFonts w:asciiTheme="majorHAnsi" w:hAnsiTheme="majorHAnsi" w:cstheme="majorHAnsi"/>
          <w:color w:val="000000"/>
          <w:sz w:val="28"/>
          <w:szCs w:val="28"/>
          <w:shd w:val="clear" w:color="auto" w:fill="FFFFFF"/>
          <w:lang w:val="vi-VN"/>
        </w:rPr>
        <w:t>Nhà đầu tư chào đồng thời giá trị quỹ đất thanh</w:t>
      </w:r>
      <w:r w:rsidR="009C47B7">
        <w:rPr>
          <w:rFonts w:asciiTheme="majorHAnsi" w:hAnsiTheme="majorHAnsi" w:cstheme="majorHAnsi"/>
          <w:color w:val="000000"/>
          <w:sz w:val="28"/>
          <w:szCs w:val="28"/>
          <w:shd w:val="clear" w:color="auto" w:fill="FFFFFF"/>
          <w:lang w:val="vi-VN"/>
        </w:rPr>
        <w:t xml:space="preserve"> toán và giá trị công trình BT</w:t>
      </w:r>
      <w:r w:rsidR="001C0B12" w:rsidRPr="001C0B12">
        <w:rPr>
          <w:rFonts w:asciiTheme="majorHAnsi" w:hAnsiTheme="majorHAnsi" w:cstheme="majorHAnsi"/>
          <w:color w:val="000000"/>
          <w:sz w:val="28"/>
          <w:szCs w:val="28"/>
          <w:shd w:val="clear" w:color="auto" w:fill="FFFFFF"/>
          <w:lang w:val="vi-VN"/>
        </w:rPr>
        <w:t xml:space="preserve">. Giá trị quỹ đất được xác định </w:t>
      </w:r>
      <w:r w:rsidR="00C82DAB" w:rsidRPr="00BD7863">
        <w:rPr>
          <w:rFonts w:asciiTheme="majorHAnsi" w:hAnsiTheme="majorHAnsi" w:cstheme="majorHAnsi"/>
          <w:color w:val="000000"/>
          <w:sz w:val="28"/>
          <w:szCs w:val="28"/>
          <w:shd w:val="clear" w:color="auto" w:fill="FFFFFF"/>
          <w:lang w:val="vi-VN"/>
        </w:rPr>
        <w:t>trong</w:t>
      </w:r>
      <w:r w:rsidR="001C0B12">
        <w:rPr>
          <w:rFonts w:asciiTheme="majorHAnsi" w:hAnsiTheme="majorHAnsi" w:cstheme="majorHAnsi"/>
          <w:color w:val="000000"/>
          <w:sz w:val="28"/>
          <w:szCs w:val="28"/>
          <w:shd w:val="clear" w:color="auto" w:fill="FFFFFF"/>
          <w:lang w:val="vi-VN"/>
        </w:rPr>
        <w:t xml:space="preserve"> hợp đồng</w:t>
      </w:r>
      <w:r w:rsidR="001C0B12" w:rsidRPr="001C0B12">
        <w:rPr>
          <w:rFonts w:asciiTheme="majorHAnsi" w:hAnsiTheme="majorHAnsi" w:cstheme="majorHAnsi"/>
          <w:color w:val="000000"/>
          <w:sz w:val="28"/>
          <w:szCs w:val="28"/>
          <w:shd w:val="clear" w:color="auto" w:fill="FFFFFF"/>
          <w:lang w:val="vi-VN"/>
        </w:rPr>
        <w:t>. Tại thời điểm giao đất, cho thuê đất, không phải xác định lại tiền sử dụng đất, tiền thuê đất nhà đầu tư phải nộp</w:t>
      </w:r>
      <w:r w:rsidR="00C82DAB" w:rsidRPr="00C82DAB">
        <w:rPr>
          <w:rFonts w:asciiTheme="majorHAnsi" w:hAnsiTheme="majorHAnsi" w:cstheme="majorHAnsi"/>
          <w:color w:val="000000"/>
          <w:sz w:val="28"/>
          <w:szCs w:val="28"/>
          <w:shd w:val="clear" w:color="auto" w:fill="FFFFFF"/>
          <w:lang w:val="vi-VN"/>
        </w:rPr>
        <w:t>.</w:t>
      </w:r>
    </w:p>
    <w:p w:rsidR="009928F3" w:rsidRDefault="00D74926" w:rsidP="00934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atLeast"/>
        <w:ind w:firstLine="567"/>
        <w:jc w:val="both"/>
        <w:rPr>
          <w:rFonts w:asciiTheme="majorHAnsi" w:hAnsiTheme="majorHAnsi" w:cstheme="majorHAnsi"/>
          <w:color w:val="000000"/>
          <w:sz w:val="28"/>
          <w:szCs w:val="28"/>
          <w:shd w:val="clear" w:color="auto" w:fill="FFFFFF"/>
        </w:rPr>
      </w:pPr>
      <w:r>
        <w:rPr>
          <w:rFonts w:asciiTheme="majorHAnsi" w:hAnsiTheme="majorHAnsi" w:cstheme="majorHAnsi"/>
          <w:color w:val="000000" w:themeColor="text1"/>
          <w:spacing w:val="-2"/>
          <w:sz w:val="28"/>
          <w:szCs w:val="28"/>
          <w:lang w:val="pt-BR"/>
        </w:rPr>
        <w:t>Trên thực tế, cách tiếp cận nêu trên</w:t>
      </w:r>
      <w:r w:rsidR="004321C5">
        <w:rPr>
          <w:rFonts w:asciiTheme="majorHAnsi" w:hAnsiTheme="majorHAnsi" w:cstheme="majorHAnsi"/>
          <w:color w:val="000000" w:themeColor="text1"/>
          <w:spacing w:val="-2"/>
          <w:sz w:val="28"/>
          <w:szCs w:val="28"/>
          <w:lang w:val="pt-BR"/>
        </w:rPr>
        <w:t xml:space="preserve"> xoay quanh </w:t>
      </w:r>
      <w:r w:rsidR="004321C5" w:rsidRPr="004321C5">
        <w:rPr>
          <w:rFonts w:asciiTheme="majorHAnsi" w:hAnsiTheme="majorHAnsi" w:cstheme="majorHAnsi"/>
          <w:color w:val="000000" w:themeColor="text1"/>
          <w:spacing w:val="-2"/>
          <w:sz w:val="28"/>
          <w:szCs w:val="28"/>
          <w:lang w:val="pt-BR"/>
        </w:rPr>
        <w:t>nguyên tắc</w:t>
      </w:r>
      <w:r w:rsidR="004321C5" w:rsidRPr="004321C5">
        <w:rPr>
          <w:rFonts w:asciiTheme="majorHAnsi" w:hAnsiTheme="majorHAnsi" w:cstheme="majorHAnsi"/>
          <w:b/>
          <w:i/>
          <w:color w:val="000000" w:themeColor="text1"/>
          <w:spacing w:val="-2"/>
          <w:sz w:val="28"/>
          <w:szCs w:val="28"/>
          <w:lang w:val="pt-BR"/>
        </w:rPr>
        <w:t xml:space="preserve"> ngang giá</w:t>
      </w:r>
      <w:r w:rsidR="004321C5">
        <w:rPr>
          <w:rFonts w:asciiTheme="majorHAnsi" w:hAnsiTheme="majorHAnsi" w:cstheme="majorHAnsi"/>
          <w:color w:val="000000" w:themeColor="text1"/>
          <w:spacing w:val="-2"/>
          <w:sz w:val="28"/>
          <w:szCs w:val="28"/>
          <w:lang w:val="pt-BR"/>
        </w:rPr>
        <w:t xml:space="preserve"> và thanh toán</w:t>
      </w:r>
      <w:r w:rsidR="00D575E2">
        <w:rPr>
          <w:rFonts w:asciiTheme="majorHAnsi" w:hAnsiTheme="majorHAnsi" w:cstheme="majorHAnsi"/>
          <w:color w:val="000000" w:themeColor="text1"/>
          <w:spacing w:val="-2"/>
          <w:sz w:val="28"/>
          <w:szCs w:val="28"/>
          <w:lang w:val="vi-VN"/>
        </w:rPr>
        <w:t xml:space="preserve"> trên cơ sở tính tiền sử dụng</w:t>
      </w:r>
      <w:r w:rsidR="00F65CB4">
        <w:rPr>
          <w:rFonts w:asciiTheme="majorHAnsi" w:hAnsiTheme="majorHAnsi" w:cstheme="majorHAnsi"/>
          <w:color w:val="000000" w:themeColor="text1"/>
          <w:spacing w:val="-2"/>
          <w:sz w:val="28"/>
          <w:szCs w:val="28"/>
          <w:lang w:val="vi-VN"/>
        </w:rPr>
        <w:t xml:space="preserve"> đất, tiền thuê </w:t>
      </w:r>
      <w:r w:rsidR="00D575E2">
        <w:rPr>
          <w:rFonts w:asciiTheme="majorHAnsi" w:hAnsiTheme="majorHAnsi" w:cstheme="majorHAnsi"/>
          <w:color w:val="000000" w:themeColor="text1"/>
          <w:spacing w:val="-2"/>
          <w:sz w:val="28"/>
          <w:szCs w:val="28"/>
          <w:lang w:val="vi-VN"/>
        </w:rPr>
        <w:t>đất</w:t>
      </w:r>
      <w:r w:rsidR="004321C5">
        <w:rPr>
          <w:rFonts w:asciiTheme="majorHAnsi" w:hAnsiTheme="majorHAnsi" w:cstheme="majorHAnsi"/>
          <w:color w:val="000000" w:themeColor="text1"/>
          <w:spacing w:val="-2"/>
          <w:sz w:val="28"/>
          <w:szCs w:val="28"/>
          <w:lang w:val="pt-BR"/>
        </w:rPr>
        <w:t xml:space="preserve"> </w:t>
      </w:r>
      <w:r w:rsidR="004321C5" w:rsidRPr="004321C5">
        <w:rPr>
          <w:rFonts w:asciiTheme="majorHAnsi" w:hAnsiTheme="majorHAnsi" w:cstheme="majorHAnsi"/>
          <w:b/>
          <w:i/>
          <w:color w:val="000000" w:themeColor="text1"/>
          <w:spacing w:val="-2"/>
          <w:sz w:val="28"/>
          <w:szCs w:val="28"/>
          <w:lang w:val="pt-BR"/>
        </w:rPr>
        <w:t>một lần</w:t>
      </w:r>
      <w:r w:rsidR="004321C5">
        <w:rPr>
          <w:rFonts w:asciiTheme="majorHAnsi" w:hAnsiTheme="majorHAnsi" w:cstheme="majorHAnsi"/>
          <w:color w:val="000000" w:themeColor="text1"/>
          <w:spacing w:val="-2"/>
          <w:sz w:val="28"/>
          <w:szCs w:val="28"/>
          <w:lang w:val="pt-BR"/>
        </w:rPr>
        <w:t xml:space="preserve"> tại thời điểm </w:t>
      </w:r>
      <w:r w:rsidR="00D8348F">
        <w:rPr>
          <w:rFonts w:asciiTheme="majorHAnsi" w:hAnsiTheme="majorHAnsi" w:cstheme="majorHAnsi"/>
          <w:color w:val="000000" w:themeColor="text1"/>
          <w:spacing w:val="-2"/>
          <w:sz w:val="28"/>
          <w:szCs w:val="28"/>
          <w:lang w:val="pl-PL"/>
        </w:rPr>
        <w:t>giao đất, cho thuê đất theo pháp luật về đ</w:t>
      </w:r>
      <w:r w:rsidR="00D8348F" w:rsidRPr="00FE5000">
        <w:rPr>
          <w:rFonts w:asciiTheme="majorHAnsi" w:hAnsiTheme="majorHAnsi" w:cstheme="majorHAnsi"/>
          <w:color w:val="000000" w:themeColor="text1"/>
          <w:spacing w:val="-2"/>
          <w:sz w:val="28"/>
          <w:szCs w:val="28"/>
          <w:lang w:val="pl-PL"/>
        </w:rPr>
        <w:t>ất đai</w:t>
      </w:r>
      <w:r w:rsidR="003A3293">
        <w:rPr>
          <w:rFonts w:asciiTheme="majorHAnsi" w:hAnsiTheme="majorHAnsi" w:cstheme="majorHAnsi"/>
          <w:color w:val="000000" w:themeColor="text1"/>
          <w:spacing w:val="-2"/>
          <w:sz w:val="28"/>
          <w:szCs w:val="28"/>
          <w:lang w:val="pl-PL"/>
        </w:rPr>
        <w:t>, pháp luật quản lý, sử dụng tài sản công</w:t>
      </w:r>
      <w:r w:rsidR="00D8348F" w:rsidRPr="00FE5000">
        <w:rPr>
          <w:rFonts w:asciiTheme="majorHAnsi" w:hAnsiTheme="majorHAnsi" w:cstheme="majorHAnsi"/>
          <w:color w:val="000000" w:themeColor="text1"/>
          <w:spacing w:val="-2"/>
          <w:sz w:val="28"/>
          <w:szCs w:val="28"/>
          <w:lang w:val="pl-PL"/>
        </w:rPr>
        <w:t>.</w:t>
      </w:r>
      <w:r w:rsidR="00D8348F">
        <w:rPr>
          <w:rFonts w:asciiTheme="majorHAnsi" w:hAnsiTheme="majorHAnsi" w:cstheme="majorHAnsi"/>
          <w:color w:val="000000" w:themeColor="text1"/>
          <w:spacing w:val="-2"/>
          <w:sz w:val="28"/>
          <w:szCs w:val="28"/>
          <w:lang w:val="pl-PL"/>
        </w:rPr>
        <w:t xml:space="preserve"> </w:t>
      </w:r>
      <w:r w:rsidR="008315C6">
        <w:rPr>
          <w:rFonts w:asciiTheme="majorHAnsi" w:hAnsiTheme="majorHAnsi" w:cstheme="majorHAnsi"/>
          <w:color w:val="000000" w:themeColor="text1"/>
          <w:spacing w:val="-2"/>
          <w:sz w:val="28"/>
          <w:szCs w:val="28"/>
          <w:lang w:val="pl-PL"/>
        </w:rPr>
        <w:t>M</w:t>
      </w:r>
      <w:r w:rsidR="004321C5">
        <w:rPr>
          <w:rFonts w:asciiTheme="majorHAnsi" w:hAnsiTheme="majorHAnsi" w:cstheme="majorHAnsi"/>
          <w:color w:val="000000" w:themeColor="text1"/>
          <w:sz w:val="28"/>
          <w:szCs w:val="28"/>
          <w:lang w:val="it-IT" w:eastAsia="vi-VN"/>
        </w:rPr>
        <w:t>ột số nước</w:t>
      </w:r>
      <w:r w:rsidR="008315C6">
        <w:rPr>
          <w:rFonts w:asciiTheme="majorHAnsi" w:hAnsiTheme="majorHAnsi" w:cstheme="majorHAnsi"/>
          <w:color w:val="000000" w:themeColor="text1"/>
          <w:sz w:val="28"/>
          <w:szCs w:val="28"/>
          <w:lang w:val="it-IT" w:eastAsia="vi-VN"/>
        </w:rPr>
        <w:t xml:space="preserve"> trên thế giới</w:t>
      </w:r>
      <w:r w:rsidR="00934ED7">
        <w:rPr>
          <w:rFonts w:asciiTheme="majorHAnsi" w:hAnsiTheme="majorHAnsi" w:cstheme="majorHAnsi"/>
          <w:color w:val="000000" w:themeColor="text1"/>
          <w:sz w:val="28"/>
          <w:szCs w:val="28"/>
          <w:lang w:val="it-IT" w:eastAsia="vi-VN"/>
        </w:rPr>
        <w:t xml:space="preserve"> có biện pháp </w:t>
      </w:r>
      <w:r w:rsidR="00536B1F">
        <w:rPr>
          <w:rFonts w:asciiTheme="majorHAnsi" w:hAnsiTheme="majorHAnsi" w:cstheme="majorHAnsi"/>
          <w:color w:val="000000" w:themeColor="text1"/>
          <w:sz w:val="28"/>
          <w:szCs w:val="28"/>
          <w:lang w:val="it-IT" w:eastAsia="vi-VN"/>
        </w:rPr>
        <w:t>chia sẻ lại với nhà nước, người dân</w:t>
      </w:r>
      <w:r w:rsidR="004321C5">
        <w:rPr>
          <w:rFonts w:asciiTheme="majorHAnsi" w:hAnsiTheme="majorHAnsi" w:cstheme="majorHAnsi"/>
          <w:color w:val="000000" w:themeColor="text1"/>
          <w:sz w:val="28"/>
          <w:szCs w:val="28"/>
          <w:lang w:val="it-IT" w:eastAsia="vi-VN"/>
        </w:rPr>
        <w:t xml:space="preserve"> giá trị thặng </w:t>
      </w:r>
      <w:r w:rsidR="00536B1F">
        <w:rPr>
          <w:rFonts w:asciiTheme="majorHAnsi" w:hAnsiTheme="majorHAnsi" w:cstheme="majorHAnsi"/>
          <w:color w:val="000000" w:themeColor="text1"/>
          <w:sz w:val="28"/>
          <w:szCs w:val="28"/>
          <w:lang w:val="it-IT" w:eastAsia="vi-VN"/>
        </w:rPr>
        <w:t>dư của đất</w:t>
      </w:r>
      <w:r w:rsidR="00D575E2">
        <w:rPr>
          <w:rFonts w:asciiTheme="majorHAnsi" w:hAnsiTheme="majorHAnsi" w:cstheme="majorHAnsi"/>
          <w:color w:val="000000" w:themeColor="text1"/>
          <w:sz w:val="28"/>
          <w:szCs w:val="28"/>
          <w:lang w:val="vi-VN" w:eastAsia="vi-VN"/>
        </w:rPr>
        <w:t xml:space="preserve"> (địa tô chênh lệch)</w:t>
      </w:r>
      <w:r w:rsidR="00536B1F">
        <w:rPr>
          <w:rFonts w:asciiTheme="majorHAnsi" w:hAnsiTheme="majorHAnsi" w:cstheme="majorHAnsi"/>
          <w:color w:val="000000" w:themeColor="text1"/>
          <w:sz w:val="28"/>
          <w:szCs w:val="28"/>
          <w:lang w:val="it-IT" w:eastAsia="vi-VN"/>
        </w:rPr>
        <w:t xml:space="preserve"> </w:t>
      </w:r>
      <w:r w:rsidR="00934ED7">
        <w:rPr>
          <w:rFonts w:asciiTheme="majorHAnsi" w:hAnsiTheme="majorHAnsi" w:cstheme="majorHAnsi"/>
          <w:color w:val="000000" w:themeColor="text1"/>
          <w:sz w:val="28"/>
          <w:szCs w:val="28"/>
          <w:lang w:val="it-IT" w:eastAsia="vi-VN"/>
        </w:rPr>
        <w:t>thông</w:t>
      </w:r>
      <w:r w:rsidR="005F5DFF">
        <w:rPr>
          <w:rFonts w:asciiTheme="majorHAnsi" w:hAnsiTheme="majorHAnsi" w:cstheme="majorHAnsi"/>
          <w:color w:val="000000" w:themeColor="text1"/>
          <w:sz w:val="28"/>
          <w:szCs w:val="28"/>
          <w:lang w:val="it-IT" w:eastAsia="vi-VN"/>
        </w:rPr>
        <w:t xml:space="preserve"> qua cơ chế cùng thực hiện dự án, mà không </w:t>
      </w:r>
      <w:r w:rsidR="00584119">
        <w:rPr>
          <w:rFonts w:asciiTheme="majorHAnsi" w:hAnsiTheme="majorHAnsi" w:cstheme="majorHAnsi"/>
          <w:color w:val="000000" w:themeColor="text1"/>
          <w:sz w:val="28"/>
          <w:szCs w:val="28"/>
          <w:lang w:val="it-IT" w:eastAsia="vi-VN"/>
        </w:rPr>
        <w:t xml:space="preserve">dựa vào các nguyên tắc </w:t>
      </w:r>
      <w:bookmarkStart w:id="0" w:name="_GoBack"/>
      <w:bookmarkEnd w:id="0"/>
      <w:r w:rsidR="00584119">
        <w:rPr>
          <w:rFonts w:asciiTheme="majorHAnsi" w:hAnsiTheme="majorHAnsi" w:cstheme="majorHAnsi"/>
          <w:color w:val="000000" w:themeColor="text1"/>
          <w:sz w:val="28"/>
          <w:szCs w:val="28"/>
          <w:lang w:val="it-IT" w:eastAsia="vi-VN"/>
        </w:rPr>
        <w:t>hiện đang áp dụng tại Việt Nam cho dự án BT</w:t>
      </w:r>
      <w:r w:rsidR="00D575E2">
        <w:rPr>
          <w:rFonts w:asciiTheme="majorHAnsi" w:hAnsiTheme="majorHAnsi" w:cstheme="majorHAnsi"/>
          <w:color w:val="000000" w:themeColor="text1"/>
          <w:sz w:val="28"/>
          <w:szCs w:val="28"/>
          <w:lang w:val="vi-VN" w:eastAsia="vi-VN"/>
        </w:rPr>
        <w:t xml:space="preserve"> (do giá trị địa tô phụ thuộc vào các yếu tố thị trường và chỉ hiện thực hoá khi có đầu tư)</w:t>
      </w:r>
      <w:r w:rsidR="00934ED7">
        <w:rPr>
          <w:rFonts w:asciiTheme="majorHAnsi" w:hAnsiTheme="majorHAnsi" w:cstheme="majorHAnsi"/>
          <w:color w:val="000000" w:themeColor="text1"/>
          <w:sz w:val="28"/>
          <w:szCs w:val="28"/>
          <w:lang w:val="it-IT" w:eastAsia="vi-VN"/>
        </w:rPr>
        <w:t xml:space="preserve">. </w:t>
      </w:r>
    </w:p>
    <w:p w:rsidR="001E768F" w:rsidRPr="00DE0E39" w:rsidRDefault="006056F7" w:rsidP="008F4D5D">
      <w:pPr>
        <w:pStyle w:val="NormalWeb"/>
        <w:spacing w:before="120" w:beforeAutospacing="0" w:after="120" w:afterAutospacing="0" w:line="340" w:lineRule="atLeast"/>
        <w:ind w:firstLine="567"/>
        <w:rPr>
          <w:bCs/>
          <w:i/>
          <w:sz w:val="28"/>
          <w:szCs w:val="28"/>
          <w:lang w:val="it-IT"/>
        </w:rPr>
      </w:pPr>
      <w:r>
        <w:rPr>
          <w:bCs/>
          <w:i/>
          <w:sz w:val="28"/>
          <w:szCs w:val="28"/>
          <w:lang w:val="it-IT"/>
        </w:rPr>
        <w:lastRenderedPageBreak/>
        <w:t>Đ</w:t>
      </w:r>
      <w:r w:rsidR="001E768F" w:rsidRPr="00DE0E39">
        <w:rPr>
          <w:bCs/>
          <w:i/>
          <w:sz w:val="28"/>
          <w:szCs w:val="28"/>
          <w:lang w:val="it-IT"/>
        </w:rPr>
        <w:t xml:space="preserve">ề nghị </w:t>
      </w:r>
      <w:r w:rsidR="006E0280">
        <w:rPr>
          <w:bCs/>
          <w:i/>
          <w:sz w:val="28"/>
          <w:szCs w:val="28"/>
          <w:lang w:val="it-IT"/>
        </w:rPr>
        <w:t xml:space="preserve">Quý Cơ quan </w:t>
      </w:r>
      <w:r w:rsidR="008D5F27">
        <w:rPr>
          <w:bCs/>
          <w:i/>
          <w:sz w:val="28"/>
          <w:szCs w:val="28"/>
          <w:lang w:val="it-IT"/>
        </w:rPr>
        <w:t>nêu quan điểm về 02</w:t>
      </w:r>
      <w:r w:rsidR="006E0280">
        <w:rPr>
          <w:bCs/>
          <w:i/>
          <w:sz w:val="28"/>
          <w:szCs w:val="28"/>
          <w:lang w:val="it-IT"/>
        </w:rPr>
        <w:t xml:space="preserve"> phương án nêu trên</w:t>
      </w:r>
      <w:r w:rsidR="00454BE5">
        <w:rPr>
          <w:bCs/>
          <w:i/>
          <w:sz w:val="28"/>
          <w:szCs w:val="28"/>
          <w:lang w:val="it-IT"/>
        </w:rPr>
        <w:t xml:space="preserve"> hoặc đề xuất phương án khác để tối đa hóa </w:t>
      </w:r>
      <w:r w:rsidR="00E83A72">
        <w:rPr>
          <w:bCs/>
          <w:i/>
          <w:sz w:val="28"/>
          <w:szCs w:val="28"/>
          <w:lang w:val="it-IT"/>
        </w:rPr>
        <w:t>giá trị</w:t>
      </w:r>
      <w:r w:rsidR="00454BE5">
        <w:rPr>
          <w:bCs/>
          <w:i/>
          <w:sz w:val="28"/>
          <w:szCs w:val="28"/>
          <w:lang w:val="it-IT"/>
        </w:rPr>
        <w:t xml:space="preserve"> nguồn lực đất đai</w:t>
      </w:r>
      <w:r w:rsidR="00E83A72">
        <w:rPr>
          <w:bCs/>
          <w:i/>
          <w:sz w:val="28"/>
          <w:szCs w:val="28"/>
          <w:lang w:val="it-IT"/>
        </w:rPr>
        <w:t xml:space="preserve"> </w:t>
      </w:r>
      <w:r w:rsidR="000A5BE9">
        <w:rPr>
          <w:rFonts w:asciiTheme="majorHAnsi" w:hAnsiTheme="majorHAnsi" w:cstheme="majorHAnsi"/>
          <w:i/>
          <w:color w:val="000000"/>
          <w:sz w:val="28"/>
          <w:szCs w:val="28"/>
          <w:shd w:val="clear" w:color="auto" w:fill="FFFFFF"/>
        </w:rPr>
        <w:t>nhờ</w:t>
      </w:r>
      <w:r w:rsidRPr="006F3799">
        <w:rPr>
          <w:rFonts w:asciiTheme="majorHAnsi" w:hAnsiTheme="majorHAnsi" w:cstheme="majorHAnsi"/>
          <w:i/>
          <w:color w:val="000000"/>
          <w:sz w:val="28"/>
          <w:szCs w:val="28"/>
          <w:shd w:val="clear" w:color="auto" w:fill="FFFFFF"/>
          <w:lang w:val="vi-VN"/>
        </w:rPr>
        <w:t xml:space="preserve"> phát triển cơ sở hạ tầng</w:t>
      </w:r>
      <w:r w:rsidR="00DE52B7">
        <w:rPr>
          <w:rFonts w:asciiTheme="majorHAnsi" w:hAnsiTheme="majorHAnsi" w:cstheme="majorHAnsi"/>
          <w:i/>
          <w:color w:val="000000"/>
          <w:sz w:val="28"/>
          <w:szCs w:val="28"/>
          <w:shd w:val="clear" w:color="auto" w:fill="FFFFFF"/>
        </w:rPr>
        <w:t xml:space="preserve"> như kinh nghiệm của một số nước </w:t>
      </w:r>
      <w:r w:rsidR="001E768F" w:rsidRPr="00DE0E39">
        <w:rPr>
          <w:bCs/>
          <w:i/>
          <w:sz w:val="28"/>
          <w:szCs w:val="28"/>
          <w:lang w:val="it-IT"/>
        </w:rPr>
        <w:t xml:space="preserve">để Bộ KH&amp;ĐT tổng hợp, báo cáo các cấp Lãnh đạo trong quá trình xây dựng Luật. </w:t>
      </w:r>
    </w:p>
    <w:p w:rsidR="007500DA" w:rsidRDefault="00FE5000" w:rsidP="008F4D5D">
      <w:pPr>
        <w:spacing w:before="120" w:after="120" w:line="340" w:lineRule="atLeast"/>
        <w:ind w:firstLine="567"/>
        <w:jc w:val="both"/>
        <w:rPr>
          <w:rFonts w:ascii="Times New Roman Bold" w:hAnsi="Times New Roman Bold"/>
          <w:b/>
          <w:bCs/>
          <w:spacing w:val="-6"/>
          <w:sz w:val="28"/>
          <w:szCs w:val="28"/>
          <w:lang w:val="pl-PL"/>
        </w:rPr>
      </w:pPr>
      <w:r w:rsidRPr="004A515F">
        <w:rPr>
          <w:b/>
          <w:bCs/>
          <w:sz w:val="28"/>
          <w:szCs w:val="28"/>
          <w:lang w:val="pl-PL"/>
        </w:rPr>
        <w:t xml:space="preserve">5. </w:t>
      </w:r>
      <w:r w:rsidR="007500DA" w:rsidRPr="004A515F">
        <w:rPr>
          <w:rFonts w:ascii="Times New Roman Bold" w:hAnsi="Times New Roman Bold"/>
          <w:b/>
          <w:bCs/>
          <w:spacing w:val="-6"/>
          <w:sz w:val="28"/>
          <w:szCs w:val="28"/>
          <w:lang w:val="pl-PL"/>
        </w:rPr>
        <w:t>Nguồn</w:t>
      </w:r>
      <w:r w:rsidR="007500DA">
        <w:rPr>
          <w:rFonts w:ascii="Times New Roman Bold" w:hAnsi="Times New Roman Bold"/>
          <w:b/>
          <w:bCs/>
          <w:spacing w:val="-6"/>
          <w:sz w:val="28"/>
          <w:szCs w:val="28"/>
          <w:lang w:val="pl-PL"/>
        </w:rPr>
        <w:t xml:space="preserve"> vốn của Nhà nước trong dự án PPP</w:t>
      </w:r>
    </w:p>
    <w:p w:rsidR="00B8675C" w:rsidRPr="00AD1FFB" w:rsidRDefault="007500DA" w:rsidP="008F4D5D">
      <w:pPr>
        <w:spacing w:before="120" w:after="120" w:line="340" w:lineRule="atLeast"/>
        <w:ind w:firstLine="567"/>
        <w:jc w:val="both"/>
        <w:rPr>
          <w:bCs/>
          <w:spacing w:val="-4"/>
          <w:sz w:val="28"/>
          <w:szCs w:val="28"/>
          <w:lang w:val="vi-VN"/>
        </w:rPr>
      </w:pPr>
      <w:r w:rsidRPr="00CB7B92">
        <w:rPr>
          <w:bCs/>
          <w:spacing w:val="-4"/>
          <w:sz w:val="28"/>
          <w:szCs w:val="28"/>
          <w:lang w:val="vi-VN"/>
        </w:rPr>
        <w:t xml:space="preserve">Theo </w:t>
      </w:r>
      <w:r w:rsidRPr="00AD1FFB">
        <w:rPr>
          <w:bCs/>
          <w:spacing w:val="-4"/>
          <w:sz w:val="28"/>
          <w:szCs w:val="28"/>
          <w:lang w:val="vi-VN"/>
        </w:rPr>
        <w:t xml:space="preserve">quy định hiện nay, phần Nhà nước tham gia trong dự án PPP vẫn chủ yếu </w:t>
      </w:r>
      <w:r w:rsidR="00B1323A" w:rsidRPr="00AD1FFB">
        <w:rPr>
          <w:bCs/>
          <w:spacing w:val="-4"/>
          <w:sz w:val="28"/>
          <w:szCs w:val="28"/>
          <w:lang w:val="pl-PL"/>
        </w:rPr>
        <w:t>được bố trí từ nguồn</w:t>
      </w:r>
      <w:r w:rsidRPr="00AD1FFB">
        <w:rPr>
          <w:bCs/>
          <w:spacing w:val="-4"/>
          <w:sz w:val="28"/>
          <w:szCs w:val="28"/>
          <w:lang w:val="vi-VN"/>
        </w:rPr>
        <w:t xml:space="preserve"> vốn đầu tư công</w:t>
      </w:r>
      <w:r w:rsidR="00B1323A" w:rsidRPr="00AD1FFB">
        <w:rPr>
          <w:bCs/>
          <w:spacing w:val="-4"/>
          <w:sz w:val="28"/>
          <w:szCs w:val="28"/>
          <w:lang w:val="pl-PL"/>
        </w:rPr>
        <w:t>; tuy Nghị định 63/2018/NĐ-CP</w:t>
      </w:r>
      <w:r w:rsidRPr="00AD1FFB">
        <w:rPr>
          <w:bCs/>
          <w:spacing w:val="-4"/>
          <w:sz w:val="28"/>
          <w:szCs w:val="28"/>
          <w:lang w:val="vi-VN"/>
        </w:rPr>
        <w:t xml:space="preserve"> </w:t>
      </w:r>
      <w:r w:rsidR="00B1323A" w:rsidRPr="00AD1FFB">
        <w:rPr>
          <w:bCs/>
          <w:spacing w:val="-4"/>
          <w:sz w:val="28"/>
          <w:szCs w:val="28"/>
          <w:lang w:val="pl-PL"/>
        </w:rPr>
        <w:t>đã mở rộng nguồn vốn chi thường xuyên nhưng chưa được triển khai</w:t>
      </w:r>
      <w:r w:rsidRPr="00AD1FFB">
        <w:rPr>
          <w:bCs/>
          <w:spacing w:val="-4"/>
          <w:sz w:val="28"/>
          <w:szCs w:val="28"/>
          <w:lang w:val="pl-PL"/>
        </w:rPr>
        <w:t>.</w:t>
      </w:r>
      <w:r w:rsidRPr="00AD1FFB">
        <w:rPr>
          <w:bCs/>
          <w:spacing w:val="-4"/>
          <w:sz w:val="28"/>
          <w:szCs w:val="28"/>
          <w:lang w:val="vi-VN"/>
        </w:rPr>
        <w:t xml:space="preserve"> Phần vốn </w:t>
      </w:r>
      <w:r w:rsidR="00B1323A" w:rsidRPr="00AD1FFB">
        <w:rPr>
          <w:bCs/>
          <w:spacing w:val="-4"/>
          <w:sz w:val="28"/>
          <w:szCs w:val="28"/>
          <w:lang w:val="vi-VN"/>
        </w:rPr>
        <w:t xml:space="preserve">đầu tư công </w:t>
      </w:r>
      <w:r w:rsidRPr="00AD1FFB">
        <w:rPr>
          <w:bCs/>
          <w:spacing w:val="-4"/>
          <w:sz w:val="28"/>
          <w:szCs w:val="28"/>
          <w:lang w:val="vi-VN"/>
        </w:rPr>
        <w:t>cần phải được tổng hợp trong kế hoạch đầu tư công trung hạn và hàng năm</w:t>
      </w:r>
      <w:r w:rsidR="00B1323A" w:rsidRPr="00AD1FFB">
        <w:rPr>
          <w:bCs/>
          <w:spacing w:val="-4"/>
          <w:sz w:val="28"/>
          <w:szCs w:val="28"/>
          <w:lang w:val="vi-VN"/>
        </w:rPr>
        <w:t xml:space="preserve"> theo quy trình, thủ tục của pháp luật về đầu tư công</w:t>
      </w:r>
      <w:r w:rsidR="00C67120">
        <w:rPr>
          <w:bCs/>
          <w:spacing w:val="-4"/>
          <w:sz w:val="28"/>
          <w:szCs w:val="28"/>
          <w:lang w:val="vi-VN"/>
        </w:rPr>
        <w:t>.</w:t>
      </w:r>
      <w:r w:rsidR="00C67120" w:rsidRPr="00C67120">
        <w:rPr>
          <w:bCs/>
          <w:spacing w:val="-4"/>
          <w:sz w:val="28"/>
          <w:szCs w:val="28"/>
          <w:lang w:val="vi-VN"/>
        </w:rPr>
        <w:t xml:space="preserve"> </w:t>
      </w:r>
      <w:r w:rsidR="00D17682">
        <w:rPr>
          <w:bCs/>
          <w:spacing w:val="-4"/>
          <w:sz w:val="28"/>
          <w:szCs w:val="28"/>
          <w:lang w:val="vi-VN"/>
        </w:rPr>
        <w:t>Đ</w:t>
      </w:r>
      <w:r w:rsidRPr="00AD1FFB">
        <w:rPr>
          <w:bCs/>
          <w:spacing w:val="-4"/>
          <w:sz w:val="28"/>
          <w:szCs w:val="28"/>
          <w:lang w:val="vi-VN"/>
        </w:rPr>
        <w:t xml:space="preserve">iều này dẫn đến sự thiếu linh hoạt trong công tác bố trí vốn bởi phần vốn đầu tư công trong dự án PPP thay đổi theo từng </w:t>
      </w:r>
      <w:r w:rsidR="00B351C9" w:rsidRPr="00B351C9">
        <w:rPr>
          <w:bCs/>
          <w:spacing w:val="-4"/>
          <w:sz w:val="28"/>
          <w:szCs w:val="28"/>
          <w:lang w:val="vi-VN"/>
        </w:rPr>
        <w:t>phương án tài chính, phân chia rủi ro</w:t>
      </w:r>
      <w:r w:rsidRPr="00AD1FFB">
        <w:rPr>
          <w:bCs/>
          <w:spacing w:val="-4"/>
          <w:sz w:val="28"/>
          <w:szCs w:val="28"/>
          <w:lang w:val="vi-VN"/>
        </w:rPr>
        <w:t xml:space="preserve"> và chỉ được xác định chính xác khi ký kết hợp đồng với nhà đầu tư</w:t>
      </w:r>
      <w:r w:rsidR="008A74B0" w:rsidRPr="00C42A1E">
        <w:rPr>
          <w:bCs/>
          <w:spacing w:val="-4"/>
          <w:sz w:val="28"/>
          <w:szCs w:val="28"/>
          <w:lang w:val="vi-VN"/>
        </w:rPr>
        <w:t xml:space="preserve"> (sau khi đã đấu thầu lựa chọn nhà đầu tư)</w:t>
      </w:r>
      <w:r w:rsidRPr="00AD1FFB">
        <w:rPr>
          <w:bCs/>
          <w:spacing w:val="-4"/>
          <w:sz w:val="28"/>
          <w:szCs w:val="28"/>
          <w:lang w:val="vi-VN"/>
        </w:rPr>
        <w:t xml:space="preserve">. Điều này ảnh hưởng tới việc thu hút các nhà đầu tư do các nhà đầu tư chưa thấy được sự đảm bảo từ phía Chính phủ. </w:t>
      </w:r>
    </w:p>
    <w:p w:rsidR="007500DA" w:rsidRPr="000B6F7D" w:rsidRDefault="007500DA" w:rsidP="008F4D5D">
      <w:pPr>
        <w:spacing w:before="120" w:after="120" w:line="340" w:lineRule="atLeast"/>
        <w:ind w:firstLine="567"/>
        <w:jc w:val="both"/>
        <w:rPr>
          <w:bCs/>
          <w:sz w:val="28"/>
          <w:szCs w:val="28"/>
          <w:lang w:val="vi-VN"/>
        </w:rPr>
      </w:pPr>
      <w:r w:rsidRPr="007500DA">
        <w:rPr>
          <w:bCs/>
          <w:sz w:val="28"/>
          <w:szCs w:val="28"/>
          <w:lang w:val="vi-VN"/>
        </w:rPr>
        <w:t xml:space="preserve">Theo kinh nghiệm quốc tế, </w:t>
      </w:r>
      <w:r w:rsidR="00B1323A" w:rsidRPr="00B1323A">
        <w:rPr>
          <w:bCs/>
          <w:sz w:val="28"/>
          <w:szCs w:val="28"/>
          <w:lang w:val="vi-VN"/>
        </w:rPr>
        <w:t xml:space="preserve">phần Nhà nước tham gia thực hiện dự án được bố trí theo các hình thức khác nhau, cụ thể: Quỹ </w:t>
      </w:r>
      <w:r w:rsidR="00B1323A">
        <w:rPr>
          <w:bCs/>
          <w:sz w:val="28"/>
          <w:szCs w:val="28"/>
          <w:lang w:val="vi-VN"/>
        </w:rPr>
        <w:t>bù đắp thiếu hụt tài chính (</w:t>
      </w:r>
      <w:r w:rsidR="002843C4">
        <w:rPr>
          <w:bCs/>
          <w:sz w:val="28"/>
          <w:szCs w:val="28"/>
          <w:lang w:val="vi-VN"/>
        </w:rPr>
        <w:t>Canada</w:t>
      </w:r>
      <w:r w:rsidR="002843C4" w:rsidRPr="002843C4">
        <w:rPr>
          <w:bCs/>
          <w:sz w:val="28"/>
          <w:szCs w:val="28"/>
          <w:lang w:val="vi-VN"/>
        </w:rPr>
        <w:t>,  Mexico</w:t>
      </w:r>
      <w:r w:rsidR="00B1323A" w:rsidRPr="00B1323A">
        <w:rPr>
          <w:bCs/>
          <w:sz w:val="28"/>
          <w:szCs w:val="28"/>
          <w:lang w:val="vi-VN"/>
        </w:rPr>
        <w:t xml:space="preserve">, Indonesia); </w:t>
      </w:r>
      <w:r w:rsidR="002843C4" w:rsidRPr="002843C4">
        <w:rPr>
          <w:bCs/>
          <w:sz w:val="28"/>
          <w:szCs w:val="28"/>
          <w:lang w:val="vi-VN"/>
        </w:rPr>
        <w:t>dòng ngân sách riêng dành cho các dự án PPP (Hàn Quốc, Ấn Độ, Brazil</w:t>
      </w:r>
      <w:r w:rsidR="0099364B" w:rsidRPr="0099364B">
        <w:rPr>
          <w:bCs/>
          <w:sz w:val="28"/>
          <w:szCs w:val="28"/>
          <w:lang w:val="vi-VN"/>
        </w:rPr>
        <w:t xml:space="preserve">). </w:t>
      </w:r>
    </w:p>
    <w:p w:rsidR="00011E96" w:rsidRPr="000B6F7D" w:rsidRDefault="00011E96" w:rsidP="008F4D5D">
      <w:pPr>
        <w:spacing w:before="120" w:after="120" w:line="340" w:lineRule="atLeast"/>
        <w:ind w:firstLine="567"/>
        <w:jc w:val="both"/>
        <w:rPr>
          <w:bCs/>
          <w:sz w:val="28"/>
          <w:szCs w:val="28"/>
          <w:lang w:val="vi-VN"/>
        </w:rPr>
      </w:pPr>
      <w:r w:rsidRPr="000B6F7D">
        <w:rPr>
          <w:bCs/>
          <w:sz w:val="28"/>
          <w:szCs w:val="28"/>
          <w:lang w:val="vi-VN"/>
        </w:rPr>
        <w:t>Đặt trong bối cảnh việc sử dụng vốn đầu tư công cần tuân thủ pháp luật về đầu tư công, trường hợp hình thành dòng ngân sách riêng trong kế hoạch đầu tư công trung hạn và hàng năm thì quy trình thủ tục trình, thẩm định và lập kế hoạch cho nguồn vốn trong dự án PPP vẫn phải tuân thủ Luật Đầu tư công. Theo đó, không khắc phục được các hạn chế hiện tại.</w:t>
      </w:r>
      <w:r w:rsidR="003260AB" w:rsidRPr="000B6F7D">
        <w:rPr>
          <w:bCs/>
          <w:sz w:val="28"/>
          <w:szCs w:val="28"/>
          <w:lang w:val="vi-VN"/>
        </w:rPr>
        <w:t xml:space="preserve"> Chính vì lí do này mà hầu hết các dự án PPP có phần Nhà nước tham gia trong thời gian vừa qua vẫn đang dừng ở giai đoạn chuẩn bị đầu tư.</w:t>
      </w:r>
    </w:p>
    <w:p w:rsidR="003260AB" w:rsidRPr="00F85D8C" w:rsidRDefault="003260AB" w:rsidP="008F4D5D">
      <w:pPr>
        <w:spacing w:before="120" w:after="120" w:line="340" w:lineRule="atLeast"/>
        <w:ind w:firstLine="567"/>
        <w:jc w:val="both"/>
        <w:rPr>
          <w:bCs/>
          <w:spacing w:val="-2"/>
          <w:sz w:val="28"/>
          <w:szCs w:val="28"/>
          <w:lang w:val="vi-VN"/>
        </w:rPr>
      </w:pPr>
      <w:r w:rsidRPr="00F85D8C">
        <w:rPr>
          <w:bCs/>
          <w:spacing w:val="-2"/>
          <w:sz w:val="28"/>
          <w:szCs w:val="28"/>
          <w:lang w:val="vi-VN"/>
        </w:rPr>
        <w:t>Căn cứ các phân tích nêu trên, cơ chế Quỹ được xem xét là cơ chế linh hoạt có thể khắc phục được các hạn chế. Trong quá trình xây dựng Nghị định 63/2018/NĐ-CP, Bộ KH&amp;ĐT đã nghiên cứu và đề xuất phương án này; tuy nhiên do vướng quy định của Luật Ngân sách nhà nước</w:t>
      </w:r>
      <w:r w:rsidRPr="00F85D8C">
        <w:rPr>
          <w:rStyle w:val="FootnoteReference"/>
          <w:bCs/>
          <w:spacing w:val="-2"/>
          <w:sz w:val="28"/>
          <w:szCs w:val="28"/>
        </w:rPr>
        <w:footnoteReference w:id="5"/>
      </w:r>
      <w:r w:rsidRPr="00F85D8C">
        <w:rPr>
          <w:bCs/>
          <w:spacing w:val="-2"/>
          <w:sz w:val="28"/>
          <w:szCs w:val="28"/>
          <w:lang w:val="vi-VN"/>
        </w:rPr>
        <w:t xml:space="preserve"> nên không áp dụng được. Trong quá trình xây dựng Luật PP</w:t>
      </w:r>
      <w:r w:rsidR="0026628D" w:rsidRPr="00F85D8C">
        <w:rPr>
          <w:bCs/>
          <w:spacing w:val="-2"/>
          <w:sz w:val="28"/>
          <w:szCs w:val="28"/>
          <w:lang w:val="vi-VN"/>
        </w:rPr>
        <w:t>P, Bộ KH&amp;ĐT lấy ý kiến về 02 phương án</w:t>
      </w:r>
      <w:r w:rsidRPr="00F85D8C">
        <w:rPr>
          <w:bCs/>
          <w:spacing w:val="-2"/>
          <w:sz w:val="28"/>
          <w:szCs w:val="28"/>
          <w:lang w:val="vi-VN"/>
        </w:rPr>
        <w:t>:</w:t>
      </w:r>
    </w:p>
    <w:p w:rsidR="003260AB" w:rsidRPr="007017DF" w:rsidRDefault="003260AB" w:rsidP="008F4D5D">
      <w:pPr>
        <w:spacing w:before="120" w:after="120" w:line="340" w:lineRule="atLeast"/>
        <w:ind w:firstLine="567"/>
        <w:jc w:val="both"/>
        <w:rPr>
          <w:bCs/>
          <w:sz w:val="28"/>
          <w:szCs w:val="28"/>
          <w:lang w:val="vi-VN"/>
        </w:rPr>
      </w:pPr>
      <w:r w:rsidRPr="00AD1FFB">
        <w:rPr>
          <w:b/>
          <w:bCs/>
          <w:i/>
          <w:sz w:val="28"/>
          <w:szCs w:val="28"/>
          <w:u w:val="single"/>
          <w:lang w:val="vi-VN"/>
        </w:rPr>
        <w:t>* Phương án 1</w:t>
      </w:r>
      <w:r w:rsidRPr="000B6F7D">
        <w:rPr>
          <w:b/>
          <w:bCs/>
          <w:i/>
          <w:sz w:val="28"/>
          <w:szCs w:val="28"/>
          <w:lang w:val="vi-VN"/>
        </w:rPr>
        <w:t>:</w:t>
      </w:r>
      <w:r w:rsidRPr="000B6F7D">
        <w:rPr>
          <w:bCs/>
          <w:sz w:val="28"/>
          <w:szCs w:val="28"/>
          <w:lang w:val="vi-VN"/>
        </w:rPr>
        <w:t xml:space="preserve"> Thành lập Quỹ phát triển các dự</w:t>
      </w:r>
      <w:r w:rsidR="00C42A1E">
        <w:rPr>
          <w:bCs/>
          <w:sz w:val="28"/>
          <w:szCs w:val="28"/>
          <w:lang w:val="vi-VN"/>
        </w:rPr>
        <w:t xml:space="preserve"> án PPP do Bộ Tài chính quản lý</w:t>
      </w:r>
      <w:r w:rsidRPr="000B6F7D">
        <w:rPr>
          <w:bCs/>
          <w:sz w:val="28"/>
          <w:szCs w:val="28"/>
          <w:lang w:val="vi-VN"/>
        </w:rPr>
        <w:t>. Quỹ này có chức năng hỗ trợ dự án PPP trong tất cả các giai đoạn (chuẩn bị đầu tư; hỗ trợ phần nhà nước tham gia trong dự án; bảo lãnh Chính phủ</w:t>
      </w:r>
      <w:r w:rsidR="004A515F" w:rsidRPr="000B6F7D">
        <w:rPr>
          <w:bCs/>
          <w:sz w:val="28"/>
          <w:szCs w:val="28"/>
          <w:lang w:val="vi-VN"/>
        </w:rPr>
        <w:t xml:space="preserve"> và các nghĩa vụ khác của Nhà nước</w:t>
      </w:r>
      <w:r w:rsidRPr="000B6F7D">
        <w:rPr>
          <w:bCs/>
          <w:sz w:val="28"/>
          <w:szCs w:val="28"/>
          <w:lang w:val="vi-VN"/>
        </w:rPr>
        <w:t>) và được phép huy độn</w:t>
      </w:r>
      <w:r w:rsidR="00C92725">
        <w:rPr>
          <w:bCs/>
          <w:sz w:val="28"/>
          <w:szCs w:val="28"/>
          <w:lang w:val="vi-VN"/>
        </w:rPr>
        <w:t xml:space="preserve">g vốn từ nhiều nguồn khác nhau như </w:t>
      </w:r>
      <w:r w:rsidRPr="000B6F7D">
        <w:rPr>
          <w:bCs/>
          <w:sz w:val="28"/>
          <w:szCs w:val="28"/>
          <w:lang w:val="vi-VN"/>
        </w:rPr>
        <w:t xml:space="preserve">ngân sách, trái phiếu Chính phủ, ODA, nhà đầu tư hoàn trả </w:t>
      </w:r>
      <w:r w:rsidR="00C92725">
        <w:rPr>
          <w:bCs/>
          <w:sz w:val="28"/>
          <w:szCs w:val="28"/>
          <w:lang w:val="vi-VN"/>
        </w:rPr>
        <w:t>khi ký kết hợp đồng thành công</w:t>
      </w:r>
      <w:r w:rsidR="00B47CB4">
        <w:rPr>
          <w:bCs/>
          <w:sz w:val="28"/>
          <w:szCs w:val="28"/>
          <w:lang w:val="vi-VN"/>
        </w:rPr>
        <w:t>,</w:t>
      </w:r>
      <w:r w:rsidR="00B47CB4" w:rsidRPr="00B47CB4">
        <w:rPr>
          <w:bCs/>
          <w:sz w:val="28"/>
          <w:szCs w:val="28"/>
          <w:lang w:val="vi-VN"/>
        </w:rPr>
        <w:t xml:space="preserve"> tiền bán,</w:t>
      </w:r>
      <w:r w:rsidR="00B47CB4">
        <w:rPr>
          <w:bCs/>
          <w:sz w:val="28"/>
          <w:szCs w:val="28"/>
          <w:lang w:val="vi-VN"/>
        </w:rPr>
        <w:t xml:space="preserve"> nhượng quyền </w:t>
      </w:r>
      <w:r w:rsidR="00B47CB4" w:rsidRPr="00B47CB4">
        <w:rPr>
          <w:bCs/>
          <w:sz w:val="28"/>
          <w:szCs w:val="28"/>
          <w:lang w:val="vi-VN"/>
        </w:rPr>
        <w:t xml:space="preserve">khai thác </w:t>
      </w:r>
      <w:r w:rsidR="00B47CB4">
        <w:rPr>
          <w:bCs/>
          <w:sz w:val="28"/>
          <w:szCs w:val="28"/>
          <w:lang w:val="vi-VN"/>
        </w:rPr>
        <w:t xml:space="preserve">các </w:t>
      </w:r>
      <w:r w:rsidR="00B47CB4" w:rsidRPr="00B47CB4">
        <w:rPr>
          <w:bCs/>
          <w:sz w:val="28"/>
          <w:szCs w:val="28"/>
          <w:lang w:val="vi-VN"/>
        </w:rPr>
        <w:t>tài sản</w:t>
      </w:r>
      <w:r w:rsidR="00B47CB4">
        <w:rPr>
          <w:bCs/>
          <w:sz w:val="28"/>
          <w:szCs w:val="28"/>
          <w:lang w:val="vi-VN"/>
        </w:rPr>
        <w:t xml:space="preserve"> kết cấu hạ tầng, </w:t>
      </w:r>
      <w:r w:rsidR="00B47CB4" w:rsidRPr="00B47CB4">
        <w:rPr>
          <w:bCs/>
          <w:sz w:val="28"/>
          <w:szCs w:val="28"/>
          <w:lang w:val="vi-VN"/>
        </w:rPr>
        <w:t xml:space="preserve">tiền bán tài sản công sau khi sắp xếp lại.... </w:t>
      </w:r>
      <w:r w:rsidR="00B47CB4">
        <w:rPr>
          <w:bCs/>
          <w:sz w:val="28"/>
          <w:szCs w:val="28"/>
          <w:lang w:val="vi-VN"/>
        </w:rPr>
        <w:t xml:space="preserve">Tại các địa phương, mô hình Quỹ </w:t>
      </w:r>
      <w:r w:rsidR="00B47CB4">
        <w:rPr>
          <w:bCs/>
          <w:sz w:val="28"/>
          <w:szCs w:val="28"/>
          <w:lang w:val="vi-VN"/>
        </w:rPr>
        <w:lastRenderedPageBreak/>
        <w:t xml:space="preserve">này có thể được phát triển </w:t>
      </w:r>
      <w:r w:rsidR="00B47CB4" w:rsidRPr="00B47CB4">
        <w:rPr>
          <w:bCs/>
          <w:sz w:val="28"/>
          <w:szCs w:val="28"/>
          <w:lang w:val="vi-VN"/>
        </w:rPr>
        <w:t xml:space="preserve">và kế thừa từ hợp nhất 03 Quỹ gồm Quỹ đầu tư hạ tầng, Quỹ phát triển đất, Quỹ bảo vệ môi trường (như kinh nghiệm tại TP. </w:t>
      </w:r>
      <w:r w:rsidR="00B47CB4" w:rsidRPr="007017DF">
        <w:rPr>
          <w:bCs/>
          <w:sz w:val="28"/>
          <w:szCs w:val="28"/>
          <w:lang w:val="vi-VN"/>
        </w:rPr>
        <w:t xml:space="preserve">Hà Nội). </w:t>
      </w:r>
    </w:p>
    <w:p w:rsidR="003260AB" w:rsidRPr="000B6F7D" w:rsidRDefault="003260AB" w:rsidP="008F4D5D">
      <w:pPr>
        <w:spacing w:before="120" w:after="120" w:line="340" w:lineRule="atLeast"/>
        <w:ind w:firstLine="567"/>
        <w:jc w:val="both"/>
        <w:rPr>
          <w:bCs/>
          <w:sz w:val="28"/>
          <w:szCs w:val="28"/>
          <w:lang w:val="vi-VN"/>
        </w:rPr>
      </w:pPr>
      <w:r w:rsidRPr="00A90B32">
        <w:rPr>
          <w:b/>
          <w:bCs/>
          <w:i/>
          <w:sz w:val="28"/>
          <w:szCs w:val="28"/>
          <w:u w:val="single"/>
          <w:lang w:val="vi-VN"/>
        </w:rPr>
        <w:t xml:space="preserve">* </w:t>
      </w:r>
      <w:r w:rsidR="004A515F" w:rsidRPr="00A90B32">
        <w:rPr>
          <w:b/>
          <w:bCs/>
          <w:i/>
          <w:sz w:val="28"/>
          <w:szCs w:val="28"/>
          <w:u w:val="single"/>
          <w:lang w:val="vi-VN"/>
        </w:rPr>
        <w:t>Phương án 2</w:t>
      </w:r>
      <w:r w:rsidR="004A515F" w:rsidRPr="000B6F7D">
        <w:rPr>
          <w:b/>
          <w:bCs/>
          <w:i/>
          <w:sz w:val="28"/>
          <w:szCs w:val="28"/>
          <w:lang w:val="vi-VN"/>
        </w:rPr>
        <w:t xml:space="preserve">: </w:t>
      </w:r>
      <w:r w:rsidR="004A515F" w:rsidRPr="000B6F7D">
        <w:rPr>
          <w:bCs/>
          <w:sz w:val="28"/>
          <w:szCs w:val="28"/>
          <w:lang w:val="vi-VN"/>
        </w:rPr>
        <w:t>Hình thành dòng ngân sách riêng trong kế hoạch đầu tư công. Đối với phương án này thì trong Luật PPP cần có quy định riêng về cách thức lập kế hoạch</w:t>
      </w:r>
      <w:r w:rsidR="00721E86">
        <w:rPr>
          <w:bCs/>
          <w:sz w:val="28"/>
          <w:szCs w:val="28"/>
          <w:lang w:val="vi-VN"/>
        </w:rPr>
        <w:t xml:space="preserve"> vốn đầu tư công trung hạn (đối với nguồn vốn đầu tư công), kế hoạch tài chính – ngân sách (đối với nguồn vốn chi thường xuyên)</w:t>
      </w:r>
      <w:r w:rsidR="004A515F" w:rsidRPr="000B6F7D">
        <w:rPr>
          <w:bCs/>
          <w:sz w:val="28"/>
          <w:szCs w:val="28"/>
          <w:lang w:val="vi-VN"/>
        </w:rPr>
        <w:t>, thẩm định và phê duyệt nguồn vốn cho các dự án PPP.</w:t>
      </w:r>
    </w:p>
    <w:p w:rsidR="004A515F" w:rsidRPr="000B6F7D" w:rsidRDefault="004A515F" w:rsidP="000A04F4">
      <w:pPr>
        <w:spacing w:before="120" w:after="120" w:line="340" w:lineRule="atLeast"/>
        <w:ind w:firstLine="567"/>
        <w:jc w:val="both"/>
        <w:rPr>
          <w:b/>
          <w:bCs/>
          <w:sz w:val="28"/>
          <w:szCs w:val="28"/>
          <w:lang w:val="vi-VN"/>
        </w:rPr>
      </w:pPr>
      <w:r w:rsidRPr="000B6F7D">
        <w:rPr>
          <w:b/>
          <w:bCs/>
          <w:sz w:val="28"/>
          <w:szCs w:val="28"/>
          <w:lang w:val="vi-VN"/>
        </w:rPr>
        <w:t>6. Bão lãnh Chính phủ</w:t>
      </w:r>
    </w:p>
    <w:p w:rsidR="000F6711" w:rsidRDefault="004A515F" w:rsidP="000A04F4">
      <w:pPr>
        <w:spacing w:before="120" w:after="120" w:line="340" w:lineRule="atLeast"/>
        <w:ind w:firstLine="567"/>
        <w:jc w:val="both"/>
        <w:rPr>
          <w:bCs/>
          <w:sz w:val="28"/>
          <w:szCs w:val="28"/>
          <w:lang w:val="vi-VN"/>
        </w:rPr>
      </w:pPr>
      <w:r w:rsidRPr="000B6F7D">
        <w:rPr>
          <w:bCs/>
          <w:sz w:val="28"/>
          <w:szCs w:val="28"/>
          <w:lang w:val="vi-VN"/>
        </w:rPr>
        <w:t xml:space="preserve">Xuất phát từ yêu cầu của các nhà đầu tư và tổ chức tín dụng (đặc biệt là các đối tác quốc tế) trong quá trình triển khai 02 dự án PPP giao thông của Bộ Giao thông vận tải (dự án cao tốc Dầu Giây – Phan Thiết; Tân Vạn – Nhơn Trạch), cơ chế bảo lãnh của Chính phủ đối với một số rủi ro về doanh thu, khả năng chuyển đổi ngoại tệ và thực hiện trách nhiệm của Chính phủ được đặt ra. Việc thiếu hụt chính sách đối với cơ chế bảo lãnh của Chính phủ trong các dự án PPP là một trong những nguyên nhân dẫn đến 02 dự án nêu trên bị trì hoãn. </w:t>
      </w:r>
      <w:r w:rsidR="000F6711" w:rsidRPr="000B6F7D">
        <w:rPr>
          <w:bCs/>
          <w:sz w:val="28"/>
          <w:szCs w:val="28"/>
          <w:lang w:val="vi-VN"/>
        </w:rPr>
        <w:t xml:space="preserve">Vừa qua, </w:t>
      </w:r>
      <w:r w:rsidR="0074293B" w:rsidRPr="00130DC6">
        <w:rPr>
          <w:bCs/>
          <w:sz w:val="28"/>
          <w:szCs w:val="28"/>
          <w:lang w:val="vi-VN"/>
        </w:rPr>
        <w:t>tại văn bản số</w:t>
      </w:r>
      <w:r w:rsidR="00130DC6" w:rsidRPr="00130DC6">
        <w:rPr>
          <w:bCs/>
          <w:sz w:val="28"/>
          <w:szCs w:val="28"/>
          <w:lang w:val="vi-VN"/>
        </w:rPr>
        <w:t xml:space="preserve"> 11107/BTC-ĐT ngày 12/9/20</w:t>
      </w:r>
      <w:r w:rsidR="00130DC6" w:rsidRPr="00337840">
        <w:rPr>
          <w:bCs/>
          <w:sz w:val="28"/>
          <w:szCs w:val="28"/>
          <w:lang w:val="vi-VN"/>
        </w:rPr>
        <w:t>18</w:t>
      </w:r>
      <w:r w:rsidR="000F0D66" w:rsidRPr="000F0D66">
        <w:rPr>
          <w:bCs/>
          <w:sz w:val="28"/>
          <w:szCs w:val="28"/>
          <w:lang w:val="vi-VN"/>
        </w:rPr>
        <w:t xml:space="preserve"> </w:t>
      </w:r>
      <w:r w:rsidR="000F0D66" w:rsidRPr="000F0D66">
        <w:rPr>
          <w:bCs/>
          <w:i/>
          <w:sz w:val="28"/>
          <w:szCs w:val="28"/>
          <w:lang w:val="vi-VN"/>
        </w:rPr>
        <w:t>(được sao gửi kèm theo)</w:t>
      </w:r>
      <w:r w:rsidR="00130DC6" w:rsidRPr="00337840">
        <w:rPr>
          <w:bCs/>
          <w:sz w:val="28"/>
          <w:szCs w:val="28"/>
          <w:lang w:val="vi-VN"/>
        </w:rPr>
        <w:t>,</w:t>
      </w:r>
      <w:r w:rsidR="0074293B" w:rsidRPr="00130DC6">
        <w:rPr>
          <w:bCs/>
          <w:sz w:val="28"/>
          <w:szCs w:val="28"/>
          <w:lang w:val="vi-VN"/>
        </w:rPr>
        <w:t xml:space="preserve"> </w:t>
      </w:r>
      <w:r w:rsidR="000F6711" w:rsidRPr="000B6F7D">
        <w:rPr>
          <w:bCs/>
          <w:sz w:val="28"/>
          <w:szCs w:val="28"/>
          <w:lang w:val="vi-VN"/>
        </w:rPr>
        <w:t>Bộ Tài chính đã báo cáo Thủ tướng Chính phủ về kết quả nghiên cứu cơ chế bảo lãnh Chính phủ thí điểm đối với các dự án giao thông trọng điểm. Theo đó, tính cần thiết của cơ chế này được khẳng định; tuy nhiên vì cơ sở pháp lý chưa có nên không thể triển khai áp dụng, do đó Bộ Tài chính kiến nghị Bộ KH&amp;ĐT hoàn thiện nội dung này trong quá trình xây dựng Luật PPP.</w:t>
      </w:r>
    </w:p>
    <w:p w:rsidR="000F6711" w:rsidRDefault="000F6711" w:rsidP="000A04F4">
      <w:pPr>
        <w:spacing w:before="120" w:after="120" w:line="340" w:lineRule="atLeast"/>
        <w:ind w:firstLine="567"/>
        <w:jc w:val="both"/>
        <w:rPr>
          <w:bCs/>
          <w:sz w:val="28"/>
          <w:szCs w:val="28"/>
          <w:lang w:val="vi-VN"/>
        </w:rPr>
      </w:pPr>
      <w:r w:rsidRPr="000B6F7D">
        <w:rPr>
          <w:bCs/>
          <w:sz w:val="28"/>
          <w:szCs w:val="28"/>
          <w:lang w:val="vi-VN"/>
        </w:rPr>
        <w:t xml:space="preserve">Theo đó, Bộ KH&amp;ĐT </w:t>
      </w:r>
      <w:r w:rsidR="009419CD">
        <w:rPr>
          <w:bCs/>
          <w:sz w:val="28"/>
          <w:szCs w:val="28"/>
        </w:rPr>
        <w:t>l</w:t>
      </w:r>
      <w:r w:rsidR="00072244">
        <w:rPr>
          <w:bCs/>
          <w:sz w:val="28"/>
          <w:szCs w:val="28"/>
        </w:rPr>
        <w:t>ấy ý kiến về nội dung</w:t>
      </w:r>
      <w:r w:rsidRPr="000B6F7D">
        <w:rPr>
          <w:bCs/>
          <w:sz w:val="28"/>
          <w:szCs w:val="28"/>
          <w:lang w:val="vi-VN"/>
        </w:rPr>
        <w:t xml:space="preserve"> </w:t>
      </w:r>
      <w:r w:rsidR="00186010">
        <w:rPr>
          <w:bCs/>
          <w:sz w:val="28"/>
          <w:szCs w:val="28"/>
        </w:rPr>
        <w:t>liên quan đến các loại hình bảo lãnh, bao gồm</w:t>
      </w:r>
      <w:r w:rsidRPr="000B6F7D">
        <w:rPr>
          <w:bCs/>
          <w:sz w:val="28"/>
          <w:szCs w:val="28"/>
          <w:lang w:val="vi-VN"/>
        </w:rPr>
        <w:t>:</w:t>
      </w:r>
    </w:p>
    <w:p w:rsidR="00186010" w:rsidRPr="00B51959" w:rsidRDefault="00186010" w:rsidP="00186010">
      <w:pPr>
        <w:spacing w:before="120" w:after="120" w:line="340" w:lineRule="atLeast"/>
        <w:ind w:firstLine="567"/>
        <w:jc w:val="both"/>
        <w:rPr>
          <w:b/>
          <w:bCs/>
          <w:i/>
          <w:sz w:val="28"/>
          <w:szCs w:val="28"/>
          <w:lang w:val="vi-VN"/>
        </w:rPr>
      </w:pPr>
      <w:r w:rsidRPr="00B51959">
        <w:rPr>
          <w:b/>
          <w:bCs/>
          <w:i/>
          <w:sz w:val="28"/>
          <w:szCs w:val="28"/>
          <w:lang w:val="vi-VN"/>
        </w:rPr>
        <w:t>6.1. Về bảo lãnh doanh thu tối thiểu</w:t>
      </w:r>
    </w:p>
    <w:p w:rsidR="004A515F" w:rsidRPr="000B6F7D" w:rsidRDefault="000F6711" w:rsidP="000A04F4">
      <w:pPr>
        <w:spacing w:before="120" w:after="120" w:line="340" w:lineRule="atLeast"/>
        <w:ind w:firstLine="567"/>
        <w:jc w:val="both"/>
        <w:rPr>
          <w:bCs/>
          <w:sz w:val="28"/>
          <w:szCs w:val="28"/>
          <w:lang w:val="vi-VN"/>
        </w:rPr>
      </w:pPr>
      <w:r w:rsidRPr="000B6F7D">
        <w:rPr>
          <w:bCs/>
          <w:sz w:val="28"/>
          <w:szCs w:val="28"/>
          <w:lang w:val="vi-VN"/>
        </w:rPr>
        <w:t xml:space="preserve">(i) Loại bảo lãnh: Áp dụng cơ </w:t>
      </w:r>
      <w:r w:rsidR="00AA194F" w:rsidRPr="000B6F7D">
        <w:rPr>
          <w:bCs/>
          <w:sz w:val="28"/>
          <w:szCs w:val="28"/>
          <w:lang w:val="vi-VN"/>
        </w:rPr>
        <w:t>chế bảo lãnh doanh thu tối thiểu</w:t>
      </w:r>
      <w:r w:rsidRPr="000B6F7D">
        <w:rPr>
          <w:bCs/>
          <w:sz w:val="28"/>
          <w:szCs w:val="28"/>
          <w:lang w:val="vi-VN"/>
        </w:rPr>
        <w:t>;</w:t>
      </w:r>
    </w:p>
    <w:p w:rsidR="000F6711" w:rsidRPr="000B6F7D" w:rsidRDefault="000F6711" w:rsidP="000A04F4">
      <w:pPr>
        <w:spacing w:before="120" w:after="120" w:line="340" w:lineRule="atLeast"/>
        <w:ind w:firstLine="567"/>
        <w:jc w:val="both"/>
        <w:rPr>
          <w:bCs/>
          <w:sz w:val="28"/>
          <w:szCs w:val="28"/>
          <w:lang w:val="vi-VN"/>
        </w:rPr>
      </w:pPr>
      <w:r w:rsidRPr="000B6F7D">
        <w:rPr>
          <w:bCs/>
          <w:sz w:val="28"/>
          <w:szCs w:val="28"/>
          <w:lang w:val="vi-VN"/>
        </w:rPr>
        <w:t>(ii) Đối tượng được bảo lãnh: Các dự án do Quốc hội và Thủ tướng Chính phủ quyết định chủ trương đầu tư (theo phương án 1 nội dung phân cấp thẩm quyền tại mục 3 Phụ lục này). Tuy nhiên không phải tất cả các dự án này đều được cấp bảo lãnh mà căn cứ từng dự án, Quốc hội và Thủ tướng Chính phủ trong quá trình quyết định chủ trương đầu tư sẽ xem xét quyết định cấp bảo lãnh doanh thu tối thiểu.</w:t>
      </w:r>
    </w:p>
    <w:p w:rsidR="00AA194F" w:rsidRPr="009B0630" w:rsidRDefault="00AA194F" w:rsidP="000A04F4">
      <w:pPr>
        <w:pStyle w:val="NormalWeb"/>
        <w:shd w:val="clear" w:color="auto" w:fill="FFFFFF"/>
        <w:spacing w:before="120" w:beforeAutospacing="0" w:after="120" w:afterAutospacing="0" w:line="340" w:lineRule="atLeast"/>
        <w:ind w:firstLine="567"/>
        <w:rPr>
          <w:sz w:val="28"/>
          <w:szCs w:val="28"/>
          <w:lang w:val="vi-VN"/>
        </w:rPr>
      </w:pPr>
      <w:r w:rsidRPr="000B6F7D">
        <w:rPr>
          <w:sz w:val="28"/>
          <w:szCs w:val="28"/>
          <w:lang w:val="vi-VN"/>
        </w:rPr>
        <w:t>(iii) N</w:t>
      </w:r>
      <w:r w:rsidRPr="009B0630">
        <w:rPr>
          <w:sz w:val="28"/>
          <w:szCs w:val="28"/>
          <w:lang w:val="vi-VN"/>
        </w:rPr>
        <w:t>guyên tắc</w:t>
      </w:r>
      <w:r w:rsidRPr="000B6F7D">
        <w:rPr>
          <w:sz w:val="28"/>
          <w:szCs w:val="28"/>
          <w:lang w:val="vi-VN"/>
        </w:rPr>
        <w:t xml:space="preserve"> áp dụng bảo lãnh doanh thu tối thiểu</w:t>
      </w:r>
      <w:r w:rsidRPr="009B0630">
        <w:rPr>
          <w:sz w:val="28"/>
          <w:szCs w:val="28"/>
          <w:lang w:val="vi-VN"/>
        </w:rPr>
        <w:t>:</w:t>
      </w:r>
    </w:p>
    <w:p w:rsidR="00AA194F" w:rsidRPr="009B0630" w:rsidRDefault="00AA194F" w:rsidP="000A04F4">
      <w:pPr>
        <w:pStyle w:val="NormalWeb"/>
        <w:shd w:val="clear" w:color="auto" w:fill="FFFFFF"/>
        <w:spacing w:before="120" w:beforeAutospacing="0" w:after="120" w:afterAutospacing="0" w:line="340" w:lineRule="atLeast"/>
        <w:ind w:firstLine="567"/>
        <w:rPr>
          <w:sz w:val="28"/>
          <w:szCs w:val="28"/>
          <w:lang w:val="vi-VN"/>
        </w:rPr>
      </w:pPr>
      <w:r w:rsidRPr="00AA194F">
        <w:rPr>
          <w:sz w:val="28"/>
          <w:szCs w:val="28"/>
          <w:lang w:val="vi-VN"/>
        </w:rPr>
        <w:t>-</w:t>
      </w:r>
      <w:r w:rsidRPr="009B0630">
        <w:rPr>
          <w:sz w:val="28"/>
          <w:szCs w:val="28"/>
          <w:lang w:val="vi-VN"/>
        </w:rPr>
        <w:t xml:space="preserve"> Trong 05 năm đầu vận hành công trình dự án, Nhà nước bảo lãnh doanh thu tối thiểu đảm bảo tới 75% doanh thu được dự kiến trong hợp đồng dự án và 65% trong 5 năm kế tiếp.</w:t>
      </w:r>
    </w:p>
    <w:p w:rsidR="00721E86" w:rsidRPr="00AA194F" w:rsidRDefault="00AA194F" w:rsidP="00721E86">
      <w:pPr>
        <w:pStyle w:val="NormalWeb"/>
        <w:shd w:val="clear" w:color="auto" w:fill="FFFFFF"/>
        <w:spacing w:before="120" w:beforeAutospacing="0" w:after="120" w:afterAutospacing="0" w:line="340" w:lineRule="atLeast"/>
        <w:ind w:firstLine="567"/>
        <w:rPr>
          <w:sz w:val="28"/>
          <w:szCs w:val="28"/>
          <w:lang w:val="vi-VN"/>
        </w:rPr>
      </w:pPr>
      <w:r w:rsidRPr="00AA194F">
        <w:rPr>
          <w:sz w:val="28"/>
          <w:szCs w:val="28"/>
          <w:lang w:val="vi-VN"/>
        </w:rPr>
        <w:t>-</w:t>
      </w:r>
      <w:r w:rsidRPr="009B0630">
        <w:rPr>
          <w:sz w:val="28"/>
          <w:szCs w:val="28"/>
          <w:lang w:val="vi-VN"/>
        </w:rPr>
        <w:t xml:space="preserve"> Trường hợp ngược lại, khoản doanh thu vượt quá 125% trong 5 năm kể từ thời điểm bắt đầu hoạt động, và 135% trong 5 năm kế tiếp sẽ đượ</w:t>
      </w:r>
      <w:r>
        <w:rPr>
          <w:sz w:val="28"/>
          <w:szCs w:val="28"/>
          <w:lang w:val="vi-VN"/>
        </w:rPr>
        <w:t>c thanh toán cho phía Nhà nước.</w:t>
      </w:r>
    </w:p>
    <w:p w:rsidR="002C0781" w:rsidRDefault="002C0781" w:rsidP="009E398B">
      <w:pPr>
        <w:pStyle w:val="NormalWeb"/>
        <w:shd w:val="clear" w:color="auto" w:fill="FFFFFF"/>
        <w:spacing w:before="120" w:beforeAutospacing="0" w:after="120" w:afterAutospacing="0" w:line="380" w:lineRule="atLeast"/>
        <w:ind w:firstLine="562"/>
        <w:rPr>
          <w:b/>
          <w:i/>
          <w:sz w:val="28"/>
          <w:szCs w:val="28"/>
        </w:rPr>
      </w:pPr>
      <w:r w:rsidRPr="002C0781">
        <w:rPr>
          <w:b/>
          <w:i/>
          <w:sz w:val="28"/>
          <w:szCs w:val="28"/>
        </w:rPr>
        <w:lastRenderedPageBreak/>
        <w:t xml:space="preserve">6.2. Về bảo lãnh ngoại tệ </w:t>
      </w:r>
    </w:p>
    <w:p w:rsidR="005A40D3" w:rsidRDefault="002C0781" w:rsidP="009E398B">
      <w:pPr>
        <w:pStyle w:val="NormalWeb"/>
        <w:shd w:val="clear" w:color="auto" w:fill="FFFFFF"/>
        <w:spacing w:before="120" w:beforeAutospacing="0" w:after="120" w:afterAutospacing="0" w:line="380" w:lineRule="atLeast"/>
        <w:ind w:firstLine="562"/>
        <w:rPr>
          <w:sz w:val="28"/>
          <w:szCs w:val="28"/>
        </w:rPr>
      </w:pPr>
      <w:r>
        <w:rPr>
          <w:sz w:val="28"/>
          <w:szCs w:val="28"/>
        </w:rPr>
        <w:t xml:space="preserve">Vấn đề về bảo lãnh ngoại tệ đã được trao đổi nhiều lần trong quá trình xây dựng Nghị định 15/2015/NĐ-CP, Nghị định số 63/2018/NĐ-CP. Trong quá trình trao đổi, phía Ngân hàng Nhà nước nhiều lần bày tỏ quan điểm rất khó để </w:t>
      </w:r>
      <w:r w:rsidR="005A40D3">
        <w:rPr>
          <w:sz w:val="28"/>
          <w:szCs w:val="28"/>
        </w:rPr>
        <w:t xml:space="preserve">bảo đảm ngoại tệ cho các dự án PPP do nguồn dự trữ ngoại hối chưa thực sự vững chắc, việc cam kết bảo đảm ngoại tệ với quy mô lớn sẽ gây áp lực lớn đến an ninh tiền tệ. </w:t>
      </w:r>
    </w:p>
    <w:p w:rsidR="005A40D3" w:rsidRDefault="005A40D3" w:rsidP="009E398B">
      <w:pPr>
        <w:pStyle w:val="NormalWeb"/>
        <w:shd w:val="clear" w:color="auto" w:fill="FFFFFF"/>
        <w:spacing w:before="120" w:beforeAutospacing="0" w:after="120" w:afterAutospacing="0" w:line="380" w:lineRule="atLeast"/>
        <w:ind w:firstLine="562"/>
        <w:rPr>
          <w:sz w:val="28"/>
          <w:szCs w:val="28"/>
        </w:rPr>
      </w:pPr>
      <w:r>
        <w:rPr>
          <w:sz w:val="28"/>
          <w:szCs w:val="28"/>
        </w:rPr>
        <w:t xml:space="preserve">Tuy nhiên, do đây là một vấn đề vướng mắc được nhiều nhà đầu tư và tổ chức tín dụng nước ngoài kiến nghị, Bộ KH&amp;ĐT </w:t>
      </w:r>
      <w:r w:rsidR="00CE5974">
        <w:rPr>
          <w:sz w:val="28"/>
          <w:szCs w:val="28"/>
        </w:rPr>
        <w:t xml:space="preserve">lấy ý kiến về </w:t>
      </w:r>
      <w:r>
        <w:rPr>
          <w:sz w:val="28"/>
          <w:szCs w:val="28"/>
        </w:rPr>
        <w:t>phươn</w:t>
      </w:r>
      <w:r w:rsidR="008E5307">
        <w:rPr>
          <w:sz w:val="28"/>
          <w:szCs w:val="28"/>
        </w:rPr>
        <w:t>g án s</w:t>
      </w:r>
      <w:r>
        <w:rPr>
          <w:sz w:val="28"/>
          <w:szCs w:val="28"/>
        </w:rPr>
        <w:t>a</w:t>
      </w:r>
      <w:r w:rsidR="008E5307">
        <w:rPr>
          <w:sz w:val="28"/>
          <w:szCs w:val="28"/>
        </w:rPr>
        <w:t>u</w:t>
      </w:r>
      <w:r>
        <w:rPr>
          <w:sz w:val="28"/>
          <w:szCs w:val="28"/>
        </w:rPr>
        <w:t xml:space="preserve">: </w:t>
      </w:r>
    </w:p>
    <w:p w:rsidR="008E5307" w:rsidRPr="008F598A" w:rsidRDefault="008E5307" w:rsidP="009E398B">
      <w:pPr>
        <w:pStyle w:val="NormalWeb"/>
        <w:shd w:val="clear" w:color="auto" w:fill="FFFFFF"/>
        <w:spacing w:before="120" w:beforeAutospacing="0" w:after="120" w:afterAutospacing="0" w:line="380" w:lineRule="atLeast"/>
        <w:ind w:firstLine="562"/>
        <w:rPr>
          <w:spacing w:val="-2"/>
          <w:sz w:val="28"/>
          <w:szCs w:val="28"/>
        </w:rPr>
      </w:pPr>
      <w:r w:rsidRPr="008F598A">
        <w:rPr>
          <w:spacing w:val="-2"/>
          <w:sz w:val="28"/>
          <w:szCs w:val="28"/>
        </w:rPr>
        <w:t xml:space="preserve">(i) </w:t>
      </w:r>
      <w:r w:rsidR="00CE5974" w:rsidRPr="008F598A">
        <w:rPr>
          <w:spacing w:val="-2"/>
          <w:sz w:val="28"/>
          <w:szCs w:val="28"/>
        </w:rPr>
        <w:t xml:space="preserve">Loại bảo lãnh: Bảo </w:t>
      </w:r>
      <w:r w:rsidR="00643F22" w:rsidRPr="008F598A">
        <w:rPr>
          <w:spacing w:val="-2"/>
          <w:sz w:val="28"/>
          <w:szCs w:val="28"/>
        </w:rPr>
        <w:t>đảm về</w:t>
      </w:r>
      <w:r w:rsidR="00CE5974" w:rsidRPr="008F598A">
        <w:rPr>
          <w:spacing w:val="-2"/>
          <w:sz w:val="28"/>
          <w:szCs w:val="28"/>
        </w:rPr>
        <w:t xml:space="preserve"> tỷ giá </w:t>
      </w:r>
      <w:r w:rsidR="00643F22" w:rsidRPr="008F598A">
        <w:rPr>
          <w:spacing w:val="-2"/>
          <w:sz w:val="28"/>
          <w:szCs w:val="28"/>
        </w:rPr>
        <w:t xml:space="preserve">và </w:t>
      </w:r>
      <w:r w:rsidR="00CE5974" w:rsidRPr="008F598A">
        <w:rPr>
          <w:spacing w:val="-2"/>
          <w:sz w:val="28"/>
          <w:szCs w:val="28"/>
        </w:rPr>
        <w:t>về lượng</w:t>
      </w:r>
      <w:r w:rsidR="00643F22" w:rsidRPr="008F598A">
        <w:rPr>
          <w:spacing w:val="-2"/>
          <w:sz w:val="28"/>
          <w:szCs w:val="28"/>
        </w:rPr>
        <w:t xml:space="preserve"> ngoại tệ có thể chuyển đổi</w:t>
      </w:r>
      <w:r w:rsidR="00CE5974" w:rsidRPr="008F598A">
        <w:rPr>
          <w:spacing w:val="-2"/>
          <w:sz w:val="28"/>
          <w:szCs w:val="28"/>
        </w:rPr>
        <w:t xml:space="preserve">. </w:t>
      </w:r>
    </w:p>
    <w:p w:rsidR="005A40D3" w:rsidRDefault="005A40D3" w:rsidP="009E398B">
      <w:pPr>
        <w:pStyle w:val="NormalWeb"/>
        <w:shd w:val="clear" w:color="auto" w:fill="FFFFFF"/>
        <w:spacing w:before="120" w:beforeAutospacing="0" w:after="120" w:afterAutospacing="0" w:line="380" w:lineRule="atLeast"/>
        <w:ind w:firstLine="562"/>
        <w:rPr>
          <w:sz w:val="28"/>
          <w:szCs w:val="28"/>
        </w:rPr>
      </w:pPr>
      <w:r>
        <w:rPr>
          <w:sz w:val="28"/>
          <w:szCs w:val="28"/>
        </w:rPr>
        <w:t>(i</w:t>
      </w:r>
      <w:r w:rsidR="008F598A">
        <w:rPr>
          <w:sz w:val="28"/>
          <w:szCs w:val="28"/>
        </w:rPr>
        <w:t>i</w:t>
      </w:r>
      <w:r>
        <w:rPr>
          <w:sz w:val="28"/>
          <w:szCs w:val="28"/>
        </w:rPr>
        <w:t xml:space="preserve">) Đối tượng được bảo lãnh: Các dự án do Quốc hội và Thủ tướng Chính phủ quyết định chủ trương đầu tư. Tuy nhiên, không phải tất cả các dự án đều được cam kết bảo lãnh ngoại tệ mà căn cứ từng dự án, Quốc hội và Thủ tướng Chính phủ sẽ xem xét quyết định cấp bảo lãnh trên cơ sở ý kiến của Ngân hàng Nhà nước. </w:t>
      </w:r>
    </w:p>
    <w:p w:rsidR="005A40D3" w:rsidRDefault="005A40D3" w:rsidP="009E398B">
      <w:pPr>
        <w:pStyle w:val="NormalWeb"/>
        <w:shd w:val="clear" w:color="auto" w:fill="FFFFFF"/>
        <w:spacing w:before="120" w:beforeAutospacing="0" w:after="120" w:afterAutospacing="0" w:line="380" w:lineRule="atLeast"/>
        <w:ind w:firstLine="562"/>
        <w:rPr>
          <w:sz w:val="28"/>
          <w:szCs w:val="28"/>
        </w:rPr>
      </w:pPr>
      <w:r>
        <w:rPr>
          <w:sz w:val="28"/>
          <w:szCs w:val="28"/>
        </w:rPr>
        <w:t>(ii</w:t>
      </w:r>
      <w:r w:rsidR="008F598A">
        <w:rPr>
          <w:sz w:val="28"/>
          <w:szCs w:val="28"/>
        </w:rPr>
        <w:t>i</w:t>
      </w:r>
      <w:r>
        <w:rPr>
          <w:sz w:val="28"/>
          <w:szCs w:val="28"/>
        </w:rPr>
        <w:t xml:space="preserve">) Nguyên tắc áp dụng: </w:t>
      </w:r>
    </w:p>
    <w:p w:rsidR="002C0781" w:rsidRDefault="005A40D3" w:rsidP="009E398B">
      <w:pPr>
        <w:pStyle w:val="NormalWeb"/>
        <w:shd w:val="clear" w:color="auto" w:fill="FFFFFF"/>
        <w:spacing w:before="120" w:beforeAutospacing="0" w:after="120" w:afterAutospacing="0" w:line="380" w:lineRule="atLeast"/>
        <w:ind w:firstLine="562"/>
        <w:rPr>
          <w:sz w:val="28"/>
          <w:szCs w:val="28"/>
        </w:rPr>
      </w:pPr>
      <w:r>
        <w:rPr>
          <w:sz w:val="28"/>
          <w:szCs w:val="28"/>
        </w:rPr>
        <w:t xml:space="preserve">- </w:t>
      </w:r>
      <w:r w:rsidR="00CE5974">
        <w:rPr>
          <w:sz w:val="28"/>
          <w:szCs w:val="28"/>
        </w:rPr>
        <w:t>Đối với tỷ giá</w:t>
      </w:r>
      <w:r>
        <w:rPr>
          <w:sz w:val="28"/>
          <w:szCs w:val="28"/>
        </w:rPr>
        <w:t xml:space="preserve">: Quy định một mức </w:t>
      </w:r>
      <w:r w:rsidR="00BA7376">
        <w:rPr>
          <w:sz w:val="28"/>
          <w:szCs w:val="28"/>
        </w:rPr>
        <w:t xml:space="preserve">biên độ </w:t>
      </w:r>
      <w:r>
        <w:rPr>
          <w:sz w:val="28"/>
          <w:szCs w:val="28"/>
        </w:rPr>
        <w:t>biến động tỷ giá trong một khoảng thời gian nh</w:t>
      </w:r>
      <w:r w:rsidR="00CE5974">
        <w:rPr>
          <w:sz w:val="28"/>
          <w:szCs w:val="28"/>
        </w:rPr>
        <w:t xml:space="preserve">ất định (ví dụ như 5 năm), trường hợp tỷ giá thực tế vượt quá mức này thì </w:t>
      </w:r>
      <w:r w:rsidR="00BA7376">
        <w:rPr>
          <w:sz w:val="28"/>
          <w:szCs w:val="28"/>
        </w:rPr>
        <w:t xml:space="preserve">Chính phủ cam kết chia sẻ </w:t>
      </w:r>
      <w:r w:rsidR="00F92FC1">
        <w:rPr>
          <w:sz w:val="28"/>
          <w:szCs w:val="28"/>
        </w:rPr>
        <w:t>[</w:t>
      </w:r>
      <w:r w:rsidR="00BA7376">
        <w:rPr>
          <w:sz w:val="28"/>
          <w:szCs w:val="28"/>
        </w:rPr>
        <w:t>50%</w:t>
      </w:r>
      <w:r w:rsidR="00F92FC1">
        <w:rPr>
          <w:sz w:val="28"/>
          <w:szCs w:val="28"/>
        </w:rPr>
        <w:t>]</w:t>
      </w:r>
      <w:r w:rsidR="00BA7376">
        <w:rPr>
          <w:sz w:val="28"/>
          <w:szCs w:val="28"/>
        </w:rPr>
        <w:t xml:space="preserve"> giá trị chênh lệch do biến động tỷ giá (thiệt hại hoặc tăng thêm).</w:t>
      </w:r>
    </w:p>
    <w:p w:rsidR="00B65CA6" w:rsidRDefault="00B65CA6" w:rsidP="009E398B">
      <w:pPr>
        <w:pStyle w:val="NormalWeb"/>
        <w:shd w:val="clear" w:color="auto" w:fill="FFFFFF"/>
        <w:spacing w:before="120" w:beforeAutospacing="0" w:after="120" w:afterAutospacing="0" w:line="380" w:lineRule="atLeast"/>
        <w:ind w:firstLine="562"/>
        <w:rPr>
          <w:sz w:val="28"/>
          <w:szCs w:val="28"/>
        </w:rPr>
      </w:pPr>
      <w:r>
        <w:rPr>
          <w:sz w:val="28"/>
          <w:szCs w:val="28"/>
        </w:rPr>
        <w:t xml:space="preserve">- Đối với lượng ngoại tệ có thể chuyển đổi: Tối đa từ </w:t>
      </w:r>
      <w:r w:rsidR="00F92FC1">
        <w:rPr>
          <w:sz w:val="28"/>
          <w:szCs w:val="28"/>
        </w:rPr>
        <w:t>[</w:t>
      </w:r>
      <w:r>
        <w:rPr>
          <w:sz w:val="28"/>
          <w:szCs w:val="28"/>
        </w:rPr>
        <w:t>30 – 50%</w:t>
      </w:r>
      <w:r w:rsidR="00F92FC1">
        <w:rPr>
          <w:sz w:val="28"/>
          <w:szCs w:val="28"/>
        </w:rPr>
        <w:t>]</w:t>
      </w:r>
      <w:r w:rsidR="00B52BE9">
        <w:rPr>
          <w:sz w:val="28"/>
          <w:szCs w:val="28"/>
        </w:rPr>
        <w:t xml:space="preserve"> nhu cầu ngoại tệ. </w:t>
      </w:r>
    </w:p>
    <w:p w:rsidR="008F598A" w:rsidRDefault="00DD4791" w:rsidP="009E398B">
      <w:pPr>
        <w:pStyle w:val="NormalWeb"/>
        <w:shd w:val="clear" w:color="auto" w:fill="FFFFFF"/>
        <w:spacing w:before="120" w:beforeAutospacing="0" w:after="120" w:afterAutospacing="0" w:line="380" w:lineRule="atLeast"/>
        <w:ind w:firstLine="562"/>
        <w:rPr>
          <w:b/>
          <w:i/>
          <w:sz w:val="28"/>
          <w:szCs w:val="28"/>
        </w:rPr>
      </w:pPr>
      <w:r>
        <w:rPr>
          <w:b/>
          <w:i/>
          <w:sz w:val="28"/>
          <w:szCs w:val="28"/>
        </w:rPr>
        <w:t>6.3. Bảo lãnh vốn vay</w:t>
      </w:r>
    </w:p>
    <w:p w:rsidR="00DD4791" w:rsidRDefault="00A31A24" w:rsidP="009E398B">
      <w:pPr>
        <w:pStyle w:val="NormalWeb"/>
        <w:shd w:val="clear" w:color="auto" w:fill="FFFFFF"/>
        <w:spacing w:before="120" w:beforeAutospacing="0" w:after="120" w:afterAutospacing="0" w:line="380" w:lineRule="atLeast"/>
        <w:ind w:firstLine="562"/>
        <w:rPr>
          <w:sz w:val="28"/>
          <w:szCs w:val="28"/>
        </w:rPr>
      </w:pPr>
      <w:r>
        <w:rPr>
          <w:sz w:val="28"/>
          <w:szCs w:val="28"/>
        </w:rPr>
        <w:t xml:space="preserve">Hiện nay, việc cấp bảo lãnh chính phủ đối với khoản vay của doanh nghiệp được thực hiện theo pháp luật về quản lý nợ công. Tuy nhiên, các điều kiện để được cấp bảo lãnh vốn vay chưa xét đến đặc thù cho dự án PPP, đặc biệt là các dự án có nhà đầu tư nước ngoài như </w:t>
      </w:r>
      <w:r w:rsidR="00C93770">
        <w:rPr>
          <w:sz w:val="28"/>
          <w:szCs w:val="28"/>
        </w:rPr>
        <w:t xml:space="preserve">doanh nghiệp phải thành lập tại Việt Nam và có hoạt động ít nhất </w:t>
      </w:r>
      <w:r w:rsidR="00F92FC1">
        <w:rPr>
          <w:sz w:val="28"/>
          <w:szCs w:val="28"/>
        </w:rPr>
        <w:t>0</w:t>
      </w:r>
      <w:r w:rsidR="00C93770">
        <w:rPr>
          <w:sz w:val="28"/>
          <w:szCs w:val="28"/>
        </w:rPr>
        <w:t>3 năm trước ngày đề nghị cấp bảo lãnh, doanh nghiệp không bị lỗ trong 03 năm liền kề gần nhất (trong khi dự án PPP trong thời gian đầu chưa có doanh thu).</w:t>
      </w:r>
    </w:p>
    <w:p w:rsidR="00156583" w:rsidRDefault="00156583" w:rsidP="009E398B">
      <w:pPr>
        <w:pStyle w:val="NormalWeb"/>
        <w:shd w:val="clear" w:color="auto" w:fill="FFFFFF"/>
        <w:spacing w:before="120" w:beforeAutospacing="0" w:after="120" w:afterAutospacing="0" w:line="380" w:lineRule="atLeast"/>
        <w:ind w:firstLine="562"/>
        <w:rPr>
          <w:sz w:val="28"/>
          <w:szCs w:val="28"/>
        </w:rPr>
      </w:pPr>
      <w:r>
        <w:rPr>
          <w:sz w:val="28"/>
          <w:szCs w:val="28"/>
        </w:rPr>
        <w:t xml:space="preserve">Về vấn đề này, Bộ KH&amp;ĐT đề nghị Quý Cơ quan cho ý kiến đối với định hướng bổ sung đối tượng dự án PPP được cấp bảo lãnh vốn vay, sửa đổi điều kiện được cấp bảo lãnh vốn vay cho phù hợp với dự án PPP. </w:t>
      </w:r>
    </w:p>
    <w:p w:rsidR="009D3967" w:rsidRDefault="009D3967" w:rsidP="009E398B">
      <w:pPr>
        <w:pStyle w:val="NormalWeb"/>
        <w:shd w:val="clear" w:color="auto" w:fill="FFFFFF"/>
        <w:spacing w:before="120" w:beforeAutospacing="0" w:after="120" w:afterAutospacing="0" w:line="380" w:lineRule="atLeast"/>
        <w:ind w:firstLine="562"/>
        <w:rPr>
          <w:sz w:val="28"/>
          <w:szCs w:val="28"/>
          <w:lang w:val="vi-VN"/>
        </w:rPr>
      </w:pPr>
      <w:r>
        <w:rPr>
          <w:sz w:val="28"/>
          <w:szCs w:val="28"/>
          <w:lang w:val="vi-VN"/>
        </w:rPr>
        <w:lastRenderedPageBreak/>
        <w:t xml:space="preserve">Tương ứng với phương án thành lập Quỹ phát triển dự án PPP ở mục 5 nêu trên, Quỹ này sẽ có chức năng cấp </w:t>
      </w:r>
      <w:r>
        <w:rPr>
          <w:sz w:val="28"/>
          <w:szCs w:val="28"/>
        </w:rPr>
        <w:t xml:space="preserve">các loại </w:t>
      </w:r>
      <w:r>
        <w:rPr>
          <w:sz w:val="28"/>
          <w:szCs w:val="28"/>
          <w:lang w:val="vi-VN"/>
        </w:rPr>
        <w:t xml:space="preserve">bảo lãnh </w:t>
      </w:r>
      <w:r>
        <w:rPr>
          <w:sz w:val="28"/>
          <w:szCs w:val="28"/>
        </w:rPr>
        <w:t>nêu trên</w:t>
      </w:r>
      <w:r>
        <w:rPr>
          <w:sz w:val="28"/>
          <w:szCs w:val="28"/>
          <w:lang w:val="vi-VN"/>
        </w:rPr>
        <w:t xml:space="preserve">. </w:t>
      </w:r>
    </w:p>
    <w:p w:rsidR="00AA194F" w:rsidRDefault="00AA194F" w:rsidP="009E398B">
      <w:pPr>
        <w:spacing w:before="120" w:after="120" w:line="380" w:lineRule="atLeast"/>
        <w:ind w:firstLine="562"/>
        <w:jc w:val="both"/>
        <w:rPr>
          <w:b/>
          <w:bCs/>
          <w:sz w:val="28"/>
          <w:szCs w:val="28"/>
          <w:lang w:val="pl-PL"/>
        </w:rPr>
      </w:pPr>
      <w:r>
        <w:rPr>
          <w:b/>
          <w:bCs/>
          <w:sz w:val="28"/>
          <w:szCs w:val="28"/>
          <w:lang w:val="pl-PL"/>
        </w:rPr>
        <w:t>7. Quyết toán công trình dự án PPP</w:t>
      </w:r>
    </w:p>
    <w:p w:rsidR="00E76790" w:rsidRPr="00E76790" w:rsidRDefault="00E76790" w:rsidP="0045741B">
      <w:pPr>
        <w:spacing w:before="120" w:after="120" w:line="360" w:lineRule="atLeast"/>
        <w:ind w:firstLine="567"/>
        <w:jc w:val="both"/>
        <w:rPr>
          <w:sz w:val="28"/>
          <w:szCs w:val="28"/>
          <w:lang w:val="nl-NL"/>
        </w:rPr>
      </w:pPr>
      <w:r>
        <w:rPr>
          <w:sz w:val="28"/>
          <w:szCs w:val="28"/>
          <w:lang w:val="nl-NL"/>
        </w:rPr>
        <w:t xml:space="preserve">Nghị định 63/2018/NĐ-CP quy định nhà đầu tư phải thực hiện việc quyết toán công trình kể từ </w:t>
      </w:r>
      <w:r w:rsidRPr="00E76790">
        <w:rPr>
          <w:sz w:val="28"/>
          <w:szCs w:val="28"/>
          <w:lang w:val="nl-NL"/>
        </w:rPr>
        <w:t>ngày hoàn thành công trình dự án. Bên cạnh đó, Th</w:t>
      </w:r>
      <w:r w:rsidR="00A90B32">
        <w:rPr>
          <w:sz w:val="28"/>
          <w:szCs w:val="28"/>
          <w:lang w:val="nl-NL"/>
        </w:rPr>
        <w:t>ông tư 88/2018/TT-BTC quy định v</w:t>
      </w:r>
      <w:r w:rsidRPr="00E76790">
        <w:rPr>
          <w:sz w:val="28"/>
          <w:szCs w:val="28"/>
          <w:lang w:val="nl-NL"/>
        </w:rPr>
        <w:t>iệc quyết toán vốn đầu tư công trình dự án PPP hoàn thành thực hiện theo quy định tại Thông tư của Bộ Tài chính về quyết toán dự án hoàn thành thuộc nguồn vốn Nhà nước</w:t>
      </w:r>
      <w:r>
        <w:rPr>
          <w:sz w:val="28"/>
          <w:szCs w:val="28"/>
          <w:lang w:val="nl-NL"/>
        </w:rPr>
        <w:t>.</w:t>
      </w:r>
      <w:r w:rsidR="00822CA0">
        <w:rPr>
          <w:sz w:val="28"/>
          <w:szCs w:val="28"/>
          <w:lang w:val="nl-NL"/>
        </w:rPr>
        <w:t xml:space="preserve"> Theo đó, dự án PPP được quyết toán như một dự án đầu tư công</w:t>
      </w:r>
      <w:r w:rsidR="00632046">
        <w:rPr>
          <w:sz w:val="28"/>
          <w:szCs w:val="28"/>
          <w:lang w:val="nl-NL"/>
        </w:rPr>
        <w:t xml:space="preserve"> đối với tổng chi phí đã bỏ ra</w:t>
      </w:r>
      <w:r w:rsidR="00822CA0">
        <w:rPr>
          <w:sz w:val="28"/>
          <w:szCs w:val="28"/>
          <w:lang w:val="nl-NL"/>
        </w:rPr>
        <w:t xml:space="preserve">. </w:t>
      </w:r>
    </w:p>
    <w:p w:rsidR="00E76790" w:rsidRPr="00075BF6" w:rsidRDefault="00E76790" w:rsidP="0045741B">
      <w:pPr>
        <w:spacing w:before="120" w:after="120" w:line="360" w:lineRule="atLeast"/>
        <w:ind w:firstLine="567"/>
        <w:jc w:val="both"/>
        <w:rPr>
          <w:spacing w:val="-4"/>
          <w:sz w:val="28"/>
          <w:szCs w:val="28"/>
          <w:lang w:val="nl-NL"/>
        </w:rPr>
      </w:pPr>
      <w:r w:rsidRPr="00075BF6">
        <w:rPr>
          <w:spacing w:val="-4"/>
          <w:sz w:val="28"/>
          <w:szCs w:val="28"/>
          <w:lang w:val="nl-NL"/>
        </w:rPr>
        <w:t xml:space="preserve">Việc quy định quyết toán dự án PPP sau khi hoàn thành giai đoạn như quyết toán dự án sử dụng vốn nhà nước sẽ không đảm bảo khoa học vì bản chất dự án PPP là nhà nước lựa chọn </w:t>
      </w:r>
      <w:r w:rsidRPr="00075BF6">
        <w:rPr>
          <w:spacing w:val="-4"/>
          <w:sz w:val="28"/>
          <w:szCs w:val="28"/>
          <w:u w:val="single"/>
          <w:lang w:val="nl-NL"/>
        </w:rPr>
        <w:t>nhà đầu tư</w:t>
      </w:r>
      <w:r w:rsidRPr="00075BF6">
        <w:rPr>
          <w:spacing w:val="-4"/>
          <w:sz w:val="28"/>
          <w:szCs w:val="28"/>
          <w:lang w:val="nl-NL"/>
        </w:rPr>
        <w:t xml:space="preserve"> để đầu tư xây dựng vận hành dự án trong suốt vòng đời 20-30 năm sẽ hoàn toàn khác với dự án sử dụng vốn nhà nước – nhà nước lựa chọn </w:t>
      </w:r>
      <w:r w:rsidRPr="00075BF6">
        <w:rPr>
          <w:spacing w:val="-4"/>
          <w:sz w:val="28"/>
          <w:szCs w:val="28"/>
          <w:u w:val="single"/>
          <w:lang w:val="nl-NL"/>
        </w:rPr>
        <w:t>nhà thầu</w:t>
      </w:r>
      <w:r w:rsidRPr="00075BF6">
        <w:rPr>
          <w:spacing w:val="-4"/>
          <w:sz w:val="28"/>
          <w:szCs w:val="28"/>
          <w:lang w:val="nl-NL"/>
        </w:rPr>
        <w:t xml:space="preserve"> để thi công công trình. Bên cạnh đó, quy định hiện hành cũng không phù hợp với thông lệ quốc tế (ví dụ: Luật PPP Hàn Quốc xem giá công trình là trọn gói và không quyết toán chi phí xây dựng; nhà nước kiểm soát qua bộ chỉ số yêu cầu về chất lượng công trình/dịch vụ được quy định tại hợp đồng dự án – output based). Ngoài ra, quy định này sẽ làm giảm tính chủ động của nhà đầu tư trong trường hợp nhà đầu đầu tư tăng chi phí xây dựng, chất lượng công trình ban đầu để giảm chi phí vận hành trong suốt vòng đời sau này của dự án.</w:t>
      </w:r>
    </w:p>
    <w:p w:rsidR="00E76790" w:rsidRDefault="00E76790" w:rsidP="0045741B">
      <w:pPr>
        <w:spacing w:before="120" w:after="120" w:line="360" w:lineRule="atLeast"/>
        <w:ind w:firstLine="567"/>
        <w:jc w:val="both"/>
        <w:rPr>
          <w:sz w:val="28"/>
          <w:szCs w:val="28"/>
          <w:lang w:val="nl-NL"/>
        </w:rPr>
      </w:pPr>
      <w:r>
        <w:rPr>
          <w:sz w:val="28"/>
          <w:szCs w:val="28"/>
          <w:lang w:val="nl-NL"/>
        </w:rPr>
        <w:t xml:space="preserve">Theo đó, Bộ KH&amp;ĐT </w:t>
      </w:r>
      <w:r w:rsidR="00F85D8C">
        <w:rPr>
          <w:sz w:val="28"/>
          <w:szCs w:val="28"/>
          <w:lang w:val="nl-NL"/>
        </w:rPr>
        <w:t>lấy ý kiến về nội dung</w:t>
      </w:r>
      <w:r>
        <w:rPr>
          <w:sz w:val="28"/>
          <w:szCs w:val="28"/>
          <w:lang w:val="nl-NL"/>
        </w:rPr>
        <w:t xml:space="preserve"> sau:</w:t>
      </w:r>
    </w:p>
    <w:p w:rsidR="00815CA1" w:rsidRDefault="00815CA1" w:rsidP="0045741B">
      <w:pPr>
        <w:spacing w:before="120" w:after="120" w:line="360" w:lineRule="atLeast"/>
        <w:ind w:firstLine="567"/>
        <w:jc w:val="both"/>
        <w:rPr>
          <w:sz w:val="28"/>
          <w:szCs w:val="28"/>
          <w:lang w:val="nl-NL"/>
        </w:rPr>
      </w:pPr>
      <w:r w:rsidRPr="00075BF6">
        <w:rPr>
          <w:spacing w:val="-4"/>
          <w:sz w:val="28"/>
          <w:szCs w:val="28"/>
          <w:lang w:val="nl-NL"/>
        </w:rPr>
        <w:t>- Về chủ thể thực hiện quyết toán: Có thể giao một cơ quan độc lập thực hiện</w:t>
      </w:r>
      <w:r>
        <w:rPr>
          <w:sz w:val="28"/>
          <w:szCs w:val="28"/>
          <w:lang w:val="nl-NL"/>
        </w:rPr>
        <w:t xml:space="preserve">. </w:t>
      </w:r>
    </w:p>
    <w:p w:rsidR="008761B3" w:rsidRDefault="00815CA1" w:rsidP="0045741B">
      <w:pPr>
        <w:spacing w:before="120" w:after="120" w:line="360" w:lineRule="atLeast"/>
        <w:ind w:firstLine="567"/>
        <w:jc w:val="both"/>
        <w:rPr>
          <w:sz w:val="28"/>
          <w:szCs w:val="28"/>
          <w:lang w:val="nl-NL"/>
        </w:rPr>
      </w:pPr>
      <w:r>
        <w:rPr>
          <w:sz w:val="28"/>
          <w:szCs w:val="28"/>
          <w:lang w:val="nl-NL"/>
        </w:rPr>
        <w:t xml:space="preserve">- Nội dung quyết toán không chỉ bao gồm quyết toán về vốn đầu tư mà bao gồm cả quyết </w:t>
      </w:r>
      <w:r w:rsidR="008761B3">
        <w:rPr>
          <w:sz w:val="28"/>
          <w:szCs w:val="28"/>
          <w:lang w:val="nl-NL"/>
        </w:rPr>
        <w:t>toán</w:t>
      </w:r>
      <w:r w:rsidR="00FA7548">
        <w:rPr>
          <w:sz w:val="28"/>
          <w:szCs w:val="28"/>
          <w:lang w:val="nl-NL"/>
        </w:rPr>
        <w:t xml:space="preserve"> về nghĩa vụ hợp đồng</w:t>
      </w:r>
      <w:r w:rsidR="00490FA8">
        <w:rPr>
          <w:sz w:val="28"/>
          <w:szCs w:val="28"/>
          <w:lang w:val="nl-NL"/>
        </w:rPr>
        <w:t xml:space="preserve"> tại các giai đoạn khác nhau như hoàn thành xây dựng</w:t>
      </w:r>
      <w:r w:rsidR="008761B3">
        <w:rPr>
          <w:sz w:val="28"/>
          <w:szCs w:val="28"/>
          <w:lang w:val="nl-NL"/>
        </w:rPr>
        <w:t>,</w:t>
      </w:r>
      <w:r w:rsidR="005F7807">
        <w:rPr>
          <w:sz w:val="28"/>
          <w:szCs w:val="28"/>
          <w:lang w:val="nl-NL"/>
        </w:rPr>
        <w:t xml:space="preserve"> bàn gi</w:t>
      </w:r>
      <w:r w:rsidR="004938D8">
        <w:rPr>
          <w:sz w:val="28"/>
          <w:szCs w:val="28"/>
          <w:lang w:val="nl-NL"/>
        </w:rPr>
        <w:t>ao công trình cho phía nhà nước</w:t>
      </w:r>
      <w:r w:rsidR="008761B3">
        <w:rPr>
          <w:sz w:val="28"/>
          <w:szCs w:val="28"/>
          <w:lang w:val="nl-NL"/>
        </w:rPr>
        <w:t>...</w:t>
      </w:r>
    </w:p>
    <w:p w:rsidR="00815CA1" w:rsidRPr="00E76790" w:rsidRDefault="00815CA1" w:rsidP="0045741B">
      <w:pPr>
        <w:spacing w:before="120" w:after="120" w:line="360" w:lineRule="atLeast"/>
        <w:ind w:firstLine="567"/>
        <w:jc w:val="both"/>
        <w:rPr>
          <w:sz w:val="28"/>
          <w:szCs w:val="28"/>
          <w:lang w:val="nl-NL"/>
        </w:rPr>
      </w:pPr>
      <w:r>
        <w:rPr>
          <w:sz w:val="28"/>
          <w:szCs w:val="28"/>
          <w:lang w:val="nl-NL"/>
        </w:rPr>
        <w:t xml:space="preserve">- Việc quyết toán được thực hiện trên cơ sở tôn trọng thỏa thuận hợp </w:t>
      </w:r>
      <w:r w:rsidR="00037B11">
        <w:rPr>
          <w:sz w:val="28"/>
          <w:szCs w:val="28"/>
          <w:lang w:val="nl-NL"/>
        </w:rPr>
        <w:t>đồng, chỉ nghiệm thu về chất lượ</w:t>
      </w:r>
      <w:r>
        <w:rPr>
          <w:sz w:val="28"/>
          <w:szCs w:val="28"/>
          <w:lang w:val="nl-NL"/>
        </w:rPr>
        <w:t xml:space="preserve">ng công trình, dịch vụ, trường hợp không đảm bảo chất lượng thì thực hiện điều khoản về phạt hợp đồng, đền bù thiệt hại. </w:t>
      </w:r>
    </w:p>
    <w:p w:rsidR="00AA194F" w:rsidRDefault="00E96BFA" w:rsidP="0045741B">
      <w:pPr>
        <w:spacing w:before="120" w:after="120" w:line="360" w:lineRule="atLeast"/>
        <w:ind w:firstLine="567"/>
        <w:jc w:val="both"/>
        <w:rPr>
          <w:b/>
          <w:bCs/>
          <w:sz w:val="28"/>
          <w:szCs w:val="28"/>
          <w:lang w:val="nl-NL"/>
        </w:rPr>
      </w:pPr>
      <w:r>
        <w:rPr>
          <w:b/>
          <w:bCs/>
          <w:sz w:val="28"/>
          <w:szCs w:val="28"/>
          <w:lang w:val="nl-NL"/>
        </w:rPr>
        <w:t>8. Trách nhiệm của các cơ quan hậu kiểm</w:t>
      </w:r>
    </w:p>
    <w:p w:rsidR="00E96BFA" w:rsidRPr="00BC56B6" w:rsidRDefault="00E96BFA" w:rsidP="0045741B">
      <w:pPr>
        <w:spacing w:before="120" w:after="120" w:line="360" w:lineRule="atLeast"/>
        <w:ind w:firstLine="567"/>
        <w:jc w:val="both"/>
        <w:rPr>
          <w:bCs/>
          <w:sz w:val="28"/>
          <w:szCs w:val="28"/>
          <w:lang w:val="it-IT"/>
        </w:rPr>
      </w:pPr>
      <w:r w:rsidRPr="00E96BFA">
        <w:rPr>
          <w:sz w:val="28"/>
          <w:szCs w:val="28"/>
          <w:lang w:val="it-IT"/>
        </w:rPr>
        <w:t xml:space="preserve">Một nội dung còn thiếu hụt trong chính sách về PPP hiện hành là quy định cụ thể về trách nhiệm và quyền hạn của các cơ quan hậu kiểm. Thực tiễn các dự án hiện nay, các cơ quan hậu kiểm đã và đang thực hiện việc thanh tra, kiểm toán các dự án BOT, BT như đối với dự án được đầu tư thuần túy bằng vốn ngân sách nhà nước. </w:t>
      </w:r>
      <w:r w:rsidR="004B15A7" w:rsidRPr="004B15A7">
        <w:rPr>
          <w:sz w:val="28"/>
          <w:szCs w:val="28"/>
          <w:lang w:val="it-IT"/>
        </w:rPr>
        <w:t xml:space="preserve">Bên cạnh đó, nhiều cơ quan thanh, kiểm tra </w:t>
      </w:r>
      <w:r w:rsidR="00423515">
        <w:rPr>
          <w:sz w:val="28"/>
          <w:szCs w:val="28"/>
          <w:lang w:val="it-IT"/>
        </w:rPr>
        <w:t>thực hiện nhiệm vụ</w:t>
      </w:r>
      <w:r w:rsidR="004B15A7">
        <w:rPr>
          <w:sz w:val="28"/>
          <w:szCs w:val="28"/>
          <w:lang w:val="it-IT"/>
        </w:rPr>
        <w:t xml:space="preserve"> </w:t>
      </w:r>
      <w:r w:rsidR="004B15A7" w:rsidRPr="004B15A7">
        <w:rPr>
          <w:sz w:val="28"/>
          <w:szCs w:val="28"/>
          <w:lang w:val="it-IT"/>
        </w:rPr>
        <w:t>tại cùng một dự án của một Bộ, ngành, địa phương với cùng một nội dung</w:t>
      </w:r>
      <w:r w:rsidR="004B15A7">
        <w:rPr>
          <w:sz w:val="28"/>
          <w:szCs w:val="28"/>
          <w:lang w:val="it-IT"/>
        </w:rPr>
        <w:t xml:space="preserve">, khiến việc thanh, kiểm tra chồng chéo, chưa hiệu quả. </w:t>
      </w:r>
    </w:p>
    <w:p w:rsidR="00E96BFA" w:rsidRDefault="00062FBA" w:rsidP="0045741B">
      <w:pPr>
        <w:spacing w:before="120" w:after="120" w:line="360" w:lineRule="atLeast"/>
        <w:ind w:firstLine="567"/>
        <w:jc w:val="both"/>
        <w:rPr>
          <w:bCs/>
          <w:sz w:val="28"/>
          <w:szCs w:val="28"/>
          <w:lang w:val="it-IT"/>
        </w:rPr>
      </w:pPr>
      <w:r w:rsidRPr="00BC56B6">
        <w:rPr>
          <w:bCs/>
          <w:sz w:val="28"/>
          <w:szCs w:val="28"/>
          <w:lang w:val="it-IT"/>
        </w:rPr>
        <w:lastRenderedPageBreak/>
        <w:t>Căn cứ tính chất khác biệt của dự án PPP</w:t>
      </w:r>
      <w:r w:rsidR="003A2986">
        <w:rPr>
          <w:bCs/>
          <w:sz w:val="28"/>
          <w:szCs w:val="28"/>
          <w:lang w:val="it-IT"/>
        </w:rPr>
        <w:t xml:space="preserve"> và nhằm đảm bảo tính rõ ràng trong Luật PPP</w:t>
      </w:r>
      <w:r w:rsidRPr="00BC56B6">
        <w:rPr>
          <w:bCs/>
          <w:sz w:val="28"/>
          <w:szCs w:val="28"/>
          <w:lang w:val="it-IT"/>
        </w:rPr>
        <w:t xml:space="preserve">, Bộ KH&amp;ĐT </w:t>
      </w:r>
      <w:r w:rsidR="006558F8">
        <w:rPr>
          <w:bCs/>
          <w:sz w:val="28"/>
          <w:szCs w:val="28"/>
          <w:lang w:val="it-IT"/>
        </w:rPr>
        <w:t>lấy ý kiến</w:t>
      </w:r>
      <w:r w:rsidR="000E5707">
        <w:rPr>
          <w:bCs/>
          <w:sz w:val="28"/>
          <w:szCs w:val="28"/>
          <w:lang w:val="it-IT"/>
        </w:rPr>
        <w:t xml:space="preserve"> </w:t>
      </w:r>
      <w:r w:rsidR="006558F8">
        <w:rPr>
          <w:bCs/>
          <w:sz w:val="28"/>
          <w:szCs w:val="28"/>
          <w:lang w:val="it-IT"/>
        </w:rPr>
        <w:t>về phạm vi thực hiện hoạt động thanh tra, kiểm tra</w:t>
      </w:r>
      <w:r w:rsidR="002139F0">
        <w:rPr>
          <w:bCs/>
          <w:sz w:val="28"/>
          <w:szCs w:val="28"/>
          <w:lang w:val="it-IT"/>
        </w:rPr>
        <w:t>, kiểm toán như</w:t>
      </w:r>
      <w:r w:rsidRPr="00BC56B6">
        <w:rPr>
          <w:bCs/>
          <w:sz w:val="28"/>
          <w:szCs w:val="28"/>
          <w:lang w:val="it-IT"/>
        </w:rPr>
        <w:t xml:space="preserve"> sau:</w:t>
      </w:r>
    </w:p>
    <w:p w:rsidR="00253B10" w:rsidRDefault="006B2F68" w:rsidP="00253B10">
      <w:pPr>
        <w:spacing w:before="120" w:after="120" w:line="380" w:lineRule="atLeast"/>
        <w:ind w:firstLine="567"/>
        <w:jc w:val="both"/>
        <w:rPr>
          <w:bCs/>
          <w:sz w:val="28"/>
          <w:szCs w:val="28"/>
          <w:lang w:val="it-IT"/>
        </w:rPr>
      </w:pPr>
      <w:r>
        <w:rPr>
          <w:bCs/>
          <w:sz w:val="28"/>
          <w:szCs w:val="28"/>
          <w:lang w:val="it-IT"/>
        </w:rPr>
        <w:t xml:space="preserve">(i) </w:t>
      </w:r>
      <w:r w:rsidR="00253B10">
        <w:rPr>
          <w:bCs/>
          <w:sz w:val="28"/>
          <w:szCs w:val="28"/>
          <w:lang w:val="it-IT"/>
        </w:rPr>
        <w:t>T</w:t>
      </w:r>
      <w:r w:rsidR="006558F8">
        <w:rPr>
          <w:bCs/>
          <w:sz w:val="28"/>
          <w:szCs w:val="28"/>
          <w:lang w:val="it-IT"/>
        </w:rPr>
        <w:t xml:space="preserve">ham gia ý kiến (bắt buộc) tại các giai đoạn chuẩn </w:t>
      </w:r>
      <w:r w:rsidR="00253B10">
        <w:rPr>
          <w:bCs/>
          <w:sz w:val="28"/>
          <w:szCs w:val="28"/>
          <w:lang w:val="it-IT"/>
        </w:rPr>
        <w:t xml:space="preserve">bị đầu tư, lựa chọn nhà đầu tư để </w:t>
      </w:r>
      <w:r w:rsidR="00253B10" w:rsidRPr="00BC56B6">
        <w:rPr>
          <w:bCs/>
          <w:sz w:val="28"/>
          <w:szCs w:val="28"/>
          <w:lang w:val="it-IT"/>
        </w:rPr>
        <w:t>đảm bảo việc lập dự án tuân thủ quy định hiện hành và tính chính xác, hợp lý của các giá trị trong hợp đồng.</w:t>
      </w:r>
    </w:p>
    <w:p w:rsidR="006B2F68" w:rsidRPr="00BC56B6" w:rsidRDefault="006B2F68" w:rsidP="0045741B">
      <w:pPr>
        <w:spacing w:before="120" w:after="120" w:line="360" w:lineRule="atLeast"/>
        <w:ind w:firstLine="567"/>
        <w:jc w:val="both"/>
        <w:rPr>
          <w:bCs/>
          <w:sz w:val="28"/>
          <w:szCs w:val="28"/>
          <w:lang w:val="it-IT"/>
        </w:rPr>
      </w:pPr>
      <w:r>
        <w:rPr>
          <w:bCs/>
          <w:sz w:val="28"/>
          <w:szCs w:val="28"/>
          <w:lang w:val="it-IT"/>
        </w:rPr>
        <w:t xml:space="preserve">(ii) </w:t>
      </w:r>
      <w:r w:rsidR="00253B10">
        <w:rPr>
          <w:bCs/>
          <w:sz w:val="28"/>
          <w:szCs w:val="28"/>
          <w:lang w:val="it-IT"/>
        </w:rPr>
        <w:t>Định kỳ thực hiện việc xác định sự tuân thủ hợp đồng của các bên về các nội dung: doanh thu, quá trình cung cấp dịch vụ...</w:t>
      </w:r>
    </w:p>
    <w:p w:rsidR="00BC56B6" w:rsidRPr="000A04F4" w:rsidRDefault="00BC56B6" w:rsidP="00E104F3">
      <w:pPr>
        <w:spacing w:before="120" w:after="120" w:line="380" w:lineRule="atLeast"/>
        <w:ind w:firstLine="567"/>
        <w:jc w:val="both"/>
        <w:rPr>
          <w:bCs/>
          <w:i/>
          <w:sz w:val="28"/>
          <w:szCs w:val="28"/>
          <w:lang w:val="it-IT"/>
        </w:rPr>
      </w:pPr>
      <w:r w:rsidRPr="000A04F4">
        <w:rPr>
          <w:bCs/>
          <w:i/>
          <w:sz w:val="28"/>
          <w:szCs w:val="28"/>
          <w:lang w:val="it-IT"/>
        </w:rPr>
        <w:t xml:space="preserve">Đối với nội dung này, đề nghị Kiểm toán Nhà nước, Thanh tra Chính phủ có ý kiến </w:t>
      </w:r>
      <w:r w:rsidR="00253B10">
        <w:rPr>
          <w:bCs/>
          <w:i/>
          <w:sz w:val="28"/>
          <w:szCs w:val="28"/>
          <w:lang w:val="it-IT"/>
        </w:rPr>
        <w:t>và đề xuất các nội dung khác</w:t>
      </w:r>
      <w:r w:rsidRPr="000A04F4">
        <w:rPr>
          <w:bCs/>
          <w:i/>
          <w:sz w:val="28"/>
          <w:szCs w:val="28"/>
          <w:lang w:val="it-IT"/>
        </w:rPr>
        <w:t xml:space="preserve"> để Bộ KH&amp;ĐT có cơ sở báo cáo Chính phủ trong quá trình xây dựng Luật.</w:t>
      </w:r>
    </w:p>
    <w:p w:rsidR="00F92FC1" w:rsidRDefault="008455D7" w:rsidP="00F92FC1">
      <w:pPr>
        <w:spacing w:before="120" w:after="120" w:line="380" w:lineRule="atLeast"/>
        <w:ind w:firstLine="567"/>
        <w:jc w:val="both"/>
        <w:rPr>
          <w:b/>
          <w:bCs/>
          <w:sz w:val="28"/>
          <w:szCs w:val="28"/>
          <w:lang w:val="pl-PL"/>
        </w:rPr>
      </w:pPr>
      <w:r>
        <w:rPr>
          <w:b/>
          <w:bCs/>
          <w:sz w:val="28"/>
          <w:szCs w:val="28"/>
          <w:lang w:val="pl-PL"/>
        </w:rPr>
        <w:t>9. Về h</w:t>
      </w:r>
      <w:r w:rsidRPr="0039256B">
        <w:rPr>
          <w:b/>
          <w:bCs/>
          <w:sz w:val="28"/>
          <w:szCs w:val="28"/>
          <w:lang w:val="pl-PL"/>
        </w:rPr>
        <w:t>oạt động của doanh nghiệp dự án</w:t>
      </w:r>
    </w:p>
    <w:p w:rsidR="00573F31" w:rsidRPr="00F92FC1" w:rsidRDefault="00DA4B7E" w:rsidP="00F92FC1">
      <w:pPr>
        <w:spacing w:before="120" w:after="120" w:line="380" w:lineRule="atLeast"/>
        <w:ind w:firstLine="567"/>
        <w:jc w:val="both"/>
        <w:rPr>
          <w:b/>
          <w:bCs/>
          <w:sz w:val="28"/>
          <w:szCs w:val="28"/>
          <w:lang w:val="pl-PL"/>
        </w:rPr>
      </w:pPr>
      <w:r w:rsidRPr="008D6528">
        <w:rPr>
          <w:bCs/>
          <w:sz w:val="28"/>
          <w:szCs w:val="28"/>
          <w:lang w:val="pl-PL"/>
        </w:rPr>
        <w:t xml:space="preserve">Theo kinh nghiệm quốc tế, </w:t>
      </w:r>
      <w:r>
        <w:rPr>
          <w:bCs/>
          <w:sz w:val="28"/>
          <w:szCs w:val="28"/>
          <w:lang w:val="pl-PL"/>
        </w:rPr>
        <w:t>doanh nghiệp dự án PPP chỉ có một nhiệm vụ, mục tiêu duy nhất là nhằm thực hiện dự án PPP, không được hoạt động trong các ngành, nghề khác với mục đích thực hiện dự án. Việc</w:t>
      </w:r>
      <w:r w:rsidR="009B0A12">
        <w:rPr>
          <w:bCs/>
          <w:sz w:val="28"/>
          <w:szCs w:val="28"/>
          <w:lang w:val="pl-PL"/>
        </w:rPr>
        <w:t xml:space="preserve"> doanh nghiệp dự án vừa thực hiệ</w:t>
      </w:r>
      <w:r>
        <w:rPr>
          <w:bCs/>
          <w:sz w:val="28"/>
          <w:szCs w:val="28"/>
          <w:lang w:val="pl-PL"/>
        </w:rPr>
        <w:t xml:space="preserve">n dự án PPP vừa kinh doanh các ngành, nghề khác </w:t>
      </w:r>
      <w:r w:rsidR="00CA76E9">
        <w:rPr>
          <w:bCs/>
          <w:sz w:val="28"/>
          <w:szCs w:val="28"/>
          <w:lang w:val="pl-PL"/>
        </w:rPr>
        <w:t>có thể</w:t>
      </w:r>
      <w:r>
        <w:rPr>
          <w:bCs/>
          <w:sz w:val="28"/>
          <w:szCs w:val="28"/>
          <w:lang w:val="pl-PL"/>
        </w:rPr>
        <w:t xml:space="preserve"> biến thành </w:t>
      </w:r>
      <w:r w:rsidR="008D6528" w:rsidRPr="008D6528">
        <w:rPr>
          <w:bCs/>
          <w:sz w:val="28"/>
          <w:szCs w:val="28"/>
          <w:lang w:val="pl-PL"/>
        </w:rPr>
        <w:t>“</w:t>
      </w:r>
      <w:r w:rsidRPr="008D6528">
        <w:rPr>
          <w:bCs/>
          <w:sz w:val="28"/>
          <w:szCs w:val="28"/>
          <w:lang w:val="pl-PL"/>
        </w:rPr>
        <w:t>mánh lới</w:t>
      </w:r>
      <w:r w:rsidR="008D6528" w:rsidRPr="008D6528">
        <w:rPr>
          <w:bCs/>
          <w:sz w:val="28"/>
          <w:szCs w:val="28"/>
          <w:lang w:val="pl-PL"/>
        </w:rPr>
        <w:t xml:space="preserve">” </w:t>
      </w:r>
      <w:r>
        <w:rPr>
          <w:bCs/>
          <w:sz w:val="28"/>
          <w:szCs w:val="28"/>
          <w:lang w:val="pl-PL"/>
        </w:rPr>
        <w:t xml:space="preserve">kế toán để chuyển doanh thu, chi phí từ các hoạt động khác sang dự án PPP, hạch toán không minh bạch, gây thiệt hại cho nhà nước. </w:t>
      </w:r>
    </w:p>
    <w:p w:rsidR="00216B33" w:rsidRDefault="00573F31" w:rsidP="00E104F3">
      <w:pPr>
        <w:spacing w:before="120" w:after="120" w:line="380" w:lineRule="atLeast"/>
        <w:ind w:firstLine="567"/>
        <w:jc w:val="both"/>
        <w:rPr>
          <w:bCs/>
          <w:sz w:val="28"/>
          <w:szCs w:val="28"/>
          <w:lang w:val="pl-PL"/>
        </w:rPr>
      </w:pPr>
      <w:r>
        <w:rPr>
          <w:bCs/>
          <w:sz w:val="28"/>
          <w:szCs w:val="28"/>
          <w:lang w:val="pl-PL"/>
        </w:rPr>
        <w:t xml:space="preserve">Tuy nhiên, </w:t>
      </w:r>
      <w:r w:rsidR="008455D7" w:rsidRPr="0039256B">
        <w:rPr>
          <w:bCs/>
          <w:sz w:val="28"/>
          <w:szCs w:val="28"/>
          <w:lang w:val="pl-PL"/>
        </w:rPr>
        <w:t>Luật Doanh nghiệp quy định về hoạt động của doanh nghiệp nói chung, không cấm doanh nghiệp đăng ký kinh doanh ngành, nghề được pháp luật cho phép</w:t>
      </w:r>
      <w:r w:rsidR="00AD5844">
        <w:rPr>
          <w:bCs/>
          <w:sz w:val="28"/>
          <w:szCs w:val="28"/>
          <w:lang w:val="pl-PL"/>
        </w:rPr>
        <w:t>; được góp vốn, chuyển nhượng vốn; phát hành cổ phiếu</w:t>
      </w:r>
      <w:r>
        <w:rPr>
          <w:bCs/>
          <w:sz w:val="28"/>
          <w:szCs w:val="28"/>
          <w:lang w:val="pl-PL"/>
        </w:rPr>
        <w:t xml:space="preserve">; chưa quy định đặc </w:t>
      </w:r>
      <w:r w:rsidR="0054310D">
        <w:rPr>
          <w:bCs/>
          <w:sz w:val="28"/>
          <w:szCs w:val="28"/>
          <w:lang w:val="pl-PL"/>
        </w:rPr>
        <w:t>thù của doanh nghiệp dự án PPP</w:t>
      </w:r>
      <w:r w:rsidR="00AD5844">
        <w:rPr>
          <w:bCs/>
          <w:sz w:val="28"/>
          <w:szCs w:val="28"/>
          <w:lang w:val="pl-PL"/>
        </w:rPr>
        <w:t>.</w:t>
      </w:r>
    </w:p>
    <w:p w:rsidR="00BE7095" w:rsidRDefault="00FD16DF" w:rsidP="00FD16DF">
      <w:pPr>
        <w:spacing w:before="120" w:after="120" w:line="380" w:lineRule="atLeast"/>
        <w:ind w:firstLine="567"/>
        <w:jc w:val="both"/>
        <w:rPr>
          <w:sz w:val="28"/>
          <w:szCs w:val="28"/>
          <w:lang w:val="pl-PL"/>
        </w:rPr>
      </w:pPr>
      <w:r>
        <w:rPr>
          <w:sz w:val="28"/>
          <w:szCs w:val="28"/>
          <w:lang w:val="pl-PL"/>
        </w:rPr>
        <w:t xml:space="preserve">Do đó, Bộ KH&amp;ĐT </w:t>
      </w:r>
      <w:r w:rsidR="008D6528">
        <w:rPr>
          <w:sz w:val="28"/>
          <w:szCs w:val="28"/>
          <w:lang w:val="pl-PL"/>
        </w:rPr>
        <w:t>lấy ý kiến về nội dung</w:t>
      </w:r>
      <w:r w:rsidR="00CD603E">
        <w:rPr>
          <w:sz w:val="28"/>
          <w:szCs w:val="28"/>
          <w:lang w:val="pl-PL"/>
        </w:rPr>
        <w:t xml:space="preserve"> sau:</w:t>
      </w:r>
      <w:r>
        <w:rPr>
          <w:sz w:val="28"/>
          <w:szCs w:val="28"/>
          <w:lang w:val="pl-PL"/>
        </w:rPr>
        <w:t xml:space="preserve"> </w:t>
      </w:r>
    </w:p>
    <w:p w:rsidR="00BE7095" w:rsidRDefault="00BE7095" w:rsidP="00FD16DF">
      <w:pPr>
        <w:spacing w:before="120" w:after="120" w:line="380" w:lineRule="atLeast"/>
        <w:ind w:firstLine="567"/>
        <w:jc w:val="both"/>
        <w:rPr>
          <w:bCs/>
          <w:sz w:val="28"/>
          <w:szCs w:val="28"/>
          <w:lang w:val="pl-PL"/>
        </w:rPr>
      </w:pPr>
      <w:r>
        <w:rPr>
          <w:sz w:val="28"/>
          <w:szCs w:val="28"/>
          <w:lang w:val="pl-PL"/>
        </w:rPr>
        <w:t xml:space="preserve">- </w:t>
      </w:r>
      <w:r w:rsidR="00CD603E">
        <w:rPr>
          <w:sz w:val="28"/>
          <w:szCs w:val="28"/>
          <w:lang w:val="pl-PL"/>
        </w:rPr>
        <w:t>D</w:t>
      </w:r>
      <w:r w:rsidR="00CD603E" w:rsidRPr="001B504C">
        <w:rPr>
          <w:sz w:val="28"/>
          <w:szCs w:val="28"/>
          <w:lang w:val="pl-PL"/>
        </w:rPr>
        <w:t>oanh nghiệp dự án được thành lập chỉ để triển khai duy nhất một dự án PPP</w:t>
      </w:r>
      <w:r w:rsidR="00573F31">
        <w:rPr>
          <w:sz w:val="28"/>
          <w:szCs w:val="28"/>
          <w:lang w:val="pl-PL"/>
        </w:rPr>
        <w:t xml:space="preserve"> và/hoặc các hoạt động kinh doanh khác vì mục đích thực hiện dự án</w:t>
      </w:r>
      <w:r w:rsidR="00CD603E">
        <w:rPr>
          <w:sz w:val="28"/>
          <w:szCs w:val="28"/>
          <w:lang w:val="pl-PL"/>
        </w:rPr>
        <w:t xml:space="preserve">, không được đăng </w:t>
      </w:r>
      <w:r w:rsidR="00CD603E" w:rsidRPr="0039256B">
        <w:rPr>
          <w:bCs/>
          <w:sz w:val="28"/>
          <w:szCs w:val="28"/>
          <w:lang w:val="pl-PL"/>
        </w:rPr>
        <w:t xml:space="preserve">ký kinh doanh </w:t>
      </w:r>
      <w:r w:rsidR="00CD603E">
        <w:rPr>
          <w:bCs/>
          <w:sz w:val="28"/>
          <w:szCs w:val="28"/>
          <w:lang w:val="pl-PL"/>
        </w:rPr>
        <w:t xml:space="preserve">các </w:t>
      </w:r>
      <w:r w:rsidR="00CD603E" w:rsidRPr="0039256B">
        <w:rPr>
          <w:bCs/>
          <w:sz w:val="28"/>
          <w:szCs w:val="28"/>
          <w:lang w:val="pl-PL"/>
        </w:rPr>
        <w:t>ngành, nghề</w:t>
      </w:r>
      <w:r w:rsidR="00CD603E">
        <w:rPr>
          <w:bCs/>
          <w:sz w:val="28"/>
          <w:szCs w:val="28"/>
          <w:lang w:val="pl-PL"/>
        </w:rPr>
        <w:t xml:space="preserve"> khác</w:t>
      </w:r>
      <w:r>
        <w:rPr>
          <w:bCs/>
          <w:sz w:val="28"/>
          <w:szCs w:val="28"/>
          <w:lang w:val="pl-PL"/>
        </w:rPr>
        <w:t xml:space="preserve"> với mụ</w:t>
      </w:r>
      <w:r w:rsidR="00573F31">
        <w:rPr>
          <w:bCs/>
          <w:sz w:val="28"/>
          <w:szCs w:val="28"/>
          <w:lang w:val="pl-PL"/>
        </w:rPr>
        <w:t>c tiêu dự án</w:t>
      </w:r>
      <w:r w:rsidR="00CD603E">
        <w:rPr>
          <w:bCs/>
          <w:sz w:val="28"/>
          <w:szCs w:val="28"/>
          <w:lang w:val="pl-PL"/>
        </w:rPr>
        <w:t xml:space="preserve">. </w:t>
      </w:r>
    </w:p>
    <w:p w:rsidR="00CD603E" w:rsidRPr="00F92FC1" w:rsidRDefault="00BE7095" w:rsidP="00FD16DF">
      <w:pPr>
        <w:spacing w:before="120" w:after="120" w:line="380" w:lineRule="atLeast"/>
        <w:ind w:firstLine="567"/>
        <w:jc w:val="both"/>
        <w:rPr>
          <w:spacing w:val="-2"/>
          <w:sz w:val="28"/>
          <w:szCs w:val="28"/>
          <w:lang w:val="pl-PL"/>
        </w:rPr>
      </w:pPr>
      <w:r w:rsidRPr="00F92FC1">
        <w:rPr>
          <w:bCs/>
          <w:spacing w:val="-2"/>
          <w:sz w:val="28"/>
          <w:szCs w:val="28"/>
          <w:lang w:val="pl-PL"/>
        </w:rPr>
        <w:t xml:space="preserve">- </w:t>
      </w:r>
      <w:r w:rsidR="00CD603E" w:rsidRPr="00F92FC1">
        <w:rPr>
          <w:bCs/>
          <w:spacing w:val="-2"/>
          <w:sz w:val="28"/>
          <w:szCs w:val="28"/>
          <w:lang w:val="pl-PL"/>
        </w:rPr>
        <w:t>Doanh nghiệp dự án được phép phát hành cổ phiếu, trái phiếu để huy động vốn</w:t>
      </w:r>
      <w:r w:rsidR="008C49DD" w:rsidRPr="00F92FC1">
        <w:rPr>
          <w:bCs/>
          <w:spacing w:val="-2"/>
          <w:sz w:val="28"/>
          <w:szCs w:val="28"/>
          <w:lang w:val="pl-PL"/>
        </w:rPr>
        <w:t xml:space="preserve">, chuyển nhượng vốn </w:t>
      </w:r>
      <w:r w:rsidR="00CD603E" w:rsidRPr="00F92FC1">
        <w:rPr>
          <w:bCs/>
          <w:spacing w:val="-2"/>
          <w:sz w:val="28"/>
          <w:szCs w:val="28"/>
          <w:lang w:val="pl-PL"/>
        </w:rPr>
        <w:t xml:space="preserve">nhưng </w:t>
      </w:r>
      <w:r w:rsidR="008C49DD" w:rsidRPr="00F92FC1">
        <w:rPr>
          <w:bCs/>
          <w:spacing w:val="-2"/>
          <w:sz w:val="28"/>
          <w:szCs w:val="28"/>
          <w:lang w:val="pl-PL"/>
        </w:rPr>
        <w:t>vẫn phải đảm bảo mục đích thực hiện dự án</w:t>
      </w:r>
      <w:r w:rsidR="00CD603E" w:rsidRPr="00F92FC1">
        <w:rPr>
          <w:bCs/>
          <w:spacing w:val="-2"/>
          <w:sz w:val="28"/>
          <w:szCs w:val="28"/>
          <w:lang w:val="pl-PL"/>
        </w:rPr>
        <w:t xml:space="preserve">. </w:t>
      </w:r>
    </w:p>
    <w:p w:rsidR="0034426C" w:rsidRPr="00CD603E" w:rsidRDefault="0034426C" w:rsidP="0045741B">
      <w:pPr>
        <w:spacing w:before="120" w:after="120" w:line="360" w:lineRule="atLeast"/>
        <w:ind w:firstLine="567"/>
        <w:jc w:val="both"/>
        <w:rPr>
          <w:b/>
          <w:bCs/>
          <w:sz w:val="28"/>
          <w:szCs w:val="28"/>
          <w:lang w:val="pl-PL"/>
        </w:rPr>
      </w:pPr>
      <w:r w:rsidRPr="00CD603E">
        <w:rPr>
          <w:b/>
          <w:bCs/>
          <w:sz w:val="28"/>
          <w:szCs w:val="28"/>
          <w:lang w:val="pl-PL"/>
        </w:rPr>
        <w:t>10. Về ưu đãi miễn hoặc giảm tiền sử dụng đất, tiền thuê đất</w:t>
      </w:r>
      <w:r w:rsidR="00CD603E" w:rsidRPr="00CD603E">
        <w:rPr>
          <w:b/>
          <w:bCs/>
          <w:sz w:val="28"/>
          <w:szCs w:val="28"/>
          <w:lang w:val="pl-PL"/>
        </w:rPr>
        <w:t>; thế chấp quyền sử dụng đất</w:t>
      </w:r>
    </w:p>
    <w:p w:rsidR="00CD603E" w:rsidRPr="00CD603E" w:rsidRDefault="0034426C" w:rsidP="0045741B">
      <w:pPr>
        <w:shd w:val="clear" w:color="auto" w:fill="FFFFFF"/>
        <w:spacing w:before="120" w:after="120" w:line="360" w:lineRule="atLeast"/>
        <w:ind w:firstLine="567"/>
        <w:jc w:val="both"/>
        <w:textAlignment w:val="baseline"/>
        <w:rPr>
          <w:b/>
          <w:i/>
          <w:iCs/>
          <w:color w:val="000000"/>
          <w:sz w:val="28"/>
          <w:szCs w:val="28"/>
          <w:bdr w:val="none" w:sz="0" w:space="0" w:color="auto" w:frame="1"/>
          <w:lang w:val="vi-VN" w:eastAsia="vi-VN"/>
        </w:rPr>
      </w:pPr>
      <w:bookmarkStart w:id="1" w:name="dieu_38"/>
      <w:r w:rsidRPr="00CD603E">
        <w:rPr>
          <w:bCs/>
          <w:sz w:val="28"/>
          <w:szCs w:val="28"/>
          <w:lang w:val="pl-PL"/>
        </w:rPr>
        <w:t>Theo quy định tại khoản 3 Điều 38</w:t>
      </w:r>
      <w:bookmarkEnd w:id="1"/>
      <w:r w:rsidRPr="00CD603E">
        <w:rPr>
          <w:bCs/>
          <w:sz w:val="28"/>
          <w:szCs w:val="28"/>
          <w:lang w:val="pl-PL"/>
        </w:rPr>
        <w:t xml:space="preserve"> Nghị định 108</w:t>
      </w:r>
      <w:r w:rsidR="00CD603E">
        <w:rPr>
          <w:bCs/>
          <w:sz w:val="28"/>
          <w:szCs w:val="28"/>
          <w:lang w:val="pl-PL"/>
        </w:rPr>
        <w:t>/2009/NĐ-CP</w:t>
      </w:r>
      <w:r w:rsidRPr="00CD603E">
        <w:rPr>
          <w:bCs/>
          <w:sz w:val="28"/>
          <w:szCs w:val="28"/>
          <w:lang w:val="pl-PL"/>
        </w:rPr>
        <w:t xml:space="preserve"> trước đây, d</w:t>
      </w:r>
      <w:r w:rsidR="00CD603E">
        <w:rPr>
          <w:bCs/>
          <w:sz w:val="28"/>
          <w:szCs w:val="28"/>
          <w:lang w:val="pl-PL"/>
        </w:rPr>
        <w:t xml:space="preserve">oanh nghiệp BOT và </w:t>
      </w:r>
      <w:r w:rsidRPr="00CD603E">
        <w:rPr>
          <w:bCs/>
          <w:sz w:val="28"/>
          <w:szCs w:val="28"/>
          <w:lang w:val="pl-PL"/>
        </w:rPr>
        <w:t xml:space="preserve">BTO được </w:t>
      </w:r>
      <w:r w:rsidRPr="00CD603E">
        <w:rPr>
          <w:b/>
          <w:bCs/>
          <w:i/>
          <w:sz w:val="28"/>
          <w:szCs w:val="28"/>
          <w:lang w:val="pl-PL"/>
        </w:rPr>
        <w:t xml:space="preserve">miễn tiền sử dụng đất </w:t>
      </w:r>
      <w:r w:rsidRPr="00CD603E">
        <w:rPr>
          <w:bCs/>
          <w:sz w:val="28"/>
          <w:szCs w:val="28"/>
          <w:lang w:val="pl-PL"/>
        </w:rPr>
        <w:t>đối với diện tích đất được Nhà nước giao hoặc được</w:t>
      </w:r>
      <w:r w:rsidRPr="00CD603E">
        <w:rPr>
          <w:b/>
          <w:bCs/>
          <w:i/>
          <w:sz w:val="28"/>
          <w:szCs w:val="28"/>
          <w:lang w:val="pl-PL"/>
        </w:rPr>
        <w:t xml:space="preserve"> miễn tiền thuê đất </w:t>
      </w:r>
      <w:r w:rsidRPr="00CD603E">
        <w:rPr>
          <w:bCs/>
          <w:sz w:val="28"/>
          <w:szCs w:val="28"/>
          <w:lang w:val="pl-PL"/>
        </w:rPr>
        <w:t xml:space="preserve">trong toàn bộ thời gian thực hiện Dự án. </w:t>
      </w:r>
      <w:r w:rsidR="00CD603E" w:rsidRPr="00CD603E">
        <w:rPr>
          <w:color w:val="000000"/>
          <w:sz w:val="28"/>
          <w:szCs w:val="28"/>
          <w:bdr w:val="none" w:sz="0" w:space="0" w:color="auto" w:frame="1"/>
          <w:lang w:val="pl-PL" w:eastAsia="vi-VN"/>
        </w:rPr>
        <w:t xml:space="preserve">Theo quy định tại khoản 2 </w:t>
      </w:r>
      <w:r w:rsidR="00CD603E" w:rsidRPr="00CD603E">
        <w:rPr>
          <w:color w:val="000000"/>
          <w:sz w:val="28"/>
          <w:szCs w:val="28"/>
          <w:bdr w:val="none" w:sz="0" w:space="0" w:color="auto" w:frame="1"/>
          <w:lang w:val="vi-VN" w:eastAsia="vi-VN"/>
        </w:rPr>
        <w:t>Điều 173 Luật đất đai 2013</w:t>
      </w:r>
      <w:r w:rsidR="00CD603E" w:rsidRPr="00CD603E">
        <w:rPr>
          <w:color w:val="000000"/>
          <w:sz w:val="28"/>
          <w:szCs w:val="28"/>
          <w:bdr w:val="none" w:sz="0" w:space="0" w:color="auto" w:frame="1"/>
          <w:lang w:val="pl-PL" w:eastAsia="vi-VN"/>
        </w:rPr>
        <w:t>, t</w:t>
      </w:r>
      <w:r w:rsidR="00CD603E" w:rsidRPr="00CD603E">
        <w:rPr>
          <w:iCs/>
          <w:color w:val="000000"/>
          <w:sz w:val="28"/>
          <w:szCs w:val="28"/>
          <w:bdr w:val="none" w:sz="0" w:space="0" w:color="auto" w:frame="1"/>
          <w:lang w:val="vi-VN" w:eastAsia="vi-VN"/>
        </w:rPr>
        <w:t xml:space="preserve">ổ chức được Nhà nước </w:t>
      </w:r>
      <w:r w:rsidR="00CD603E" w:rsidRPr="00CD603E">
        <w:rPr>
          <w:iCs/>
          <w:color w:val="000000"/>
          <w:sz w:val="28"/>
          <w:szCs w:val="28"/>
          <w:bdr w:val="none" w:sz="0" w:space="0" w:color="auto" w:frame="1"/>
          <w:lang w:val="vi-VN" w:eastAsia="vi-VN"/>
        </w:rPr>
        <w:lastRenderedPageBreak/>
        <w:t>giao đất không thu tiền sử dụng đất không có quyền thế chấp, góp vốn bằng quyền sử dụng đất; không được bồi thường về đất khi Nhà nước thu hồi đất.</w:t>
      </w:r>
    </w:p>
    <w:p w:rsidR="0034426C" w:rsidRDefault="00CD603E" w:rsidP="0045741B">
      <w:pPr>
        <w:spacing w:before="120" w:after="120" w:line="360" w:lineRule="atLeast"/>
        <w:ind w:firstLine="567"/>
        <w:jc w:val="both"/>
        <w:rPr>
          <w:bCs/>
          <w:sz w:val="28"/>
          <w:szCs w:val="28"/>
          <w:lang w:val="pl-PL"/>
        </w:rPr>
      </w:pPr>
      <w:r>
        <w:rPr>
          <w:bCs/>
          <w:sz w:val="28"/>
          <w:szCs w:val="28"/>
          <w:lang w:val="pl-PL"/>
        </w:rPr>
        <w:t>Chính vì vậy, từ Nghị định 15/2015/NĐ-CP và được kế thừa trong Nghị định 63/2018/NĐ-CP,</w:t>
      </w:r>
      <w:r w:rsidR="0034426C" w:rsidRPr="00CD603E">
        <w:rPr>
          <w:bCs/>
          <w:sz w:val="28"/>
          <w:szCs w:val="28"/>
          <w:lang w:val="pl-PL"/>
        </w:rPr>
        <w:t xml:space="preserve"> doanh nghiệp dự án được </w:t>
      </w:r>
      <w:r w:rsidR="0034426C" w:rsidRPr="00CD603E">
        <w:rPr>
          <w:b/>
          <w:bCs/>
          <w:i/>
          <w:sz w:val="28"/>
          <w:szCs w:val="28"/>
          <w:lang w:val="pl-PL"/>
        </w:rPr>
        <w:t xml:space="preserve">miễn hoặc giảm tiền sử dụng đất </w:t>
      </w:r>
      <w:r w:rsidR="0034426C" w:rsidRPr="00CD603E">
        <w:rPr>
          <w:bCs/>
          <w:sz w:val="28"/>
          <w:szCs w:val="28"/>
          <w:lang w:val="pl-PL"/>
        </w:rPr>
        <w:t>đối với diện tích đất được Nhà nước giao hoặc được</w:t>
      </w:r>
      <w:r w:rsidR="0034426C" w:rsidRPr="00CD603E">
        <w:rPr>
          <w:b/>
          <w:bCs/>
          <w:i/>
          <w:sz w:val="28"/>
          <w:szCs w:val="28"/>
          <w:lang w:val="pl-PL"/>
        </w:rPr>
        <w:t xml:space="preserve"> miễn hoặc được giảm tiền thuê đất </w:t>
      </w:r>
      <w:r w:rsidR="0034426C" w:rsidRPr="00CD603E">
        <w:rPr>
          <w:bCs/>
          <w:sz w:val="28"/>
          <w:szCs w:val="28"/>
          <w:lang w:val="pl-PL"/>
        </w:rPr>
        <w:t xml:space="preserve">trong thời gian thực hiện dự án phù hợp với quy định của pháp luật về đất đai. </w:t>
      </w:r>
      <w:bookmarkStart w:id="2" w:name="dieu_110"/>
      <w:r w:rsidR="0034426C" w:rsidRPr="00CD603E">
        <w:rPr>
          <w:bCs/>
          <w:sz w:val="28"/>
          <w:szCs w:val="28"/>
          <w:lang w:val="pl-PL"/>
        </w:rPr>
        <w:t xml:space="preserve">Trong khi đó, theo quy định tại Điều 110 Luật Đất đai, </w:t>
      </w:r>
      <w:r w:rsidR="0034426C" w:rsidRPr="00CD603E">
        <w:rPr>
          <w:b/>
          <w:bCs/>
          <w:i/>
          <w:sz w:val="28"/>
          <w:szCs w:val="28"/>
          <w:lang w:val="pl-PL"/>
        </w:rPr>
        <w:t>việc miễn, giảm tiền sử dụng đất, tiền thuê đất thực hiện theo quy định của pháp luật về đầu tư</w:t>
      </w:r>
      <w:r w:rsidR="0034426C" w:rsidRPr="00CD603E">
        <w:rPr>
          <w:bCs/>
          <w:sz w:val="28"/>
          <w:szCs w:val="28"/>
          <w:lang w:val="pl-PL"/>
        </w:rPr>
        <w:t xml:space="preserve">. Điều này gây khó khăn cho các địa phương trong việc xác định </w:t>
      </w:r>
      <w:r w:rsidR="002F20C7">
        <w:rPr>
          <w:bCs/>
          <w:sz w:val="28"/>
          <w:szCs w:val="28"/>
          <w:lang w:val="pl-PL"/>
        </w:rPr>
        <w:t>trường hợp nào miễn, trường hợp nào</w:t>
      </w:r>
      <w:r w:rsidR="0034426C" w:rsidRPr="00CD603E">
        <w:rPr>
          <w:bCs/>
          <w:sz w:val="28"/>
          <w:szCs w:val="28"/>
          <w:lang w:val="pl-PL"/>
        </w:rPr>
        <w:t xml:space="preserve"> giảm tiền sử dụng đất, tiền thuê đất cho nhà đầu tư trong thực hiện dự án PPP.</w:t>
      </w:r>
    </w:p>
    <w:bookmarkEnd w:id="2"/>
    <w:p w:rsidR="00C475E5" w:rsidRPr="00F92FC1" w:rsidRDefault="00027BD8" w:rsidP="0045741B">
      <w:pPr>
        <w:shd w:val="clear" w:color="auto" w:fill="FFFFFF"/>
        <w:spacing w:before="120" w:after="120" w:line="360" w:lineRule="atLeast"/>
        <w:ind w:firstLine="567"/>
        <w:jc w:val="both"/>
        <w:textAlignment w:val="baseline"/>
        <w:rPr>
          <w:bCs/>
          <w:spacing w:val="-2"/>
          <w:sz w:val="28"/>
          <w:szCs w:val="28"/>
          <w:lang w:val="pl-PL"/>
        </w:rPr>
      </w:pPr>
      <w:r w:rsidRPr="00F92FC1">
        <w:rPr>
          <w:bCs/>
          <w:spacing w:val="-2"/>
          <w:sz w:val="28"/>
          <w:szCs w:val="28"/>
          <w:lang w:val="pl-PL"/>
        </w:rPr>
        <w:t xml:space="preserve">Khắc phục sự không rõ ràng nêu trên, đồng thời tạo điều kiện cho các nhà đầu tư trong quá trình huy động vốn, Bộ KH&amp;ĐT </w:t>
      </w:r>
      <w:r w:rsidR="008C49DD" w:rsidRPr="00F92FC1">
        <w:rPr>
          <w:bCs/>
          <w:spacing w:val="-2"/>
          <w:sz w:val="28"/>
          <w:szCs w:val="28"/>
          <w:lang w:val="pl-PL"/>
        </w:rPr>
        <w:t>lấy ý kiến về</w:t>
      </w:r>
      <w:r w:rsidR="00C475E5" w:rsidRPr="00F92FC1">
        <w:rPr>
          <w:bCs/>
          <w:spacing w:val="-2"/>
          <w:sz w:val="28"/>
          <w:szCs w:val="28"/>
          <w:lang w:val="pl-PL"/>
        </w:rPr>
        <w:t xml:space="preserve"> 02 phương án</w:t>
      </w:r>
      <w:r w:rsidR="00A74161" w:rsidRPr="00F92FC1">
        <w:rPr>
          <w:bCs/>
          <w:spacing w:val="-2"/>
          <w:sz w:val="28"/>
          <w:szCs w:val="28"/>
          <w:lang w:val="pl-PL"/>
        </w:rPr>
        <w:t xml:space="preserve"> sau</w:t>
      </w:r>
      <w:r w:rsidR="00C475E5" w:rsidRPr="00F92FC1">
        <w:rPr>
          <w:bCs/>
          <w:spacing w:val="-2"/>
          <w:sz w:val="28"/>
          <w:szCs w:val="28"/>
          <w:lang w:val="pl-PL"/>
        </w:rPr>
        <w:t xml:space="preserve">: </w:t>
      </w:r>
    </w:p>
    <w:p w:rsidR="006F5241" w:rsidRDefault="00C475E5" w:rsidP="0045741B">
      <w:pPr>
        <w:shd w:val="clear" w:color="auto" w:fill="FFFFFF"/>
        <w:spacing w:before="120" w:after="120" w:line="360" w:lineRule="atLeast"/>
        <w:ind w:firstLine="567"/>
        <w:jc w:val="both"/>
        <w:textAlignment w:val="baseline"/>
        <w:rPr>
          <w:iCs/>
          <w:color w:val="000000"/>
          <w:sz w:val="28"/>
          <w:szCs w:val="28"/>
          <w:bdr w:val="none" w:sz="0" w:space="0" w:color="auto" w:frame="1"/>
          <w:lang w:val="pl-PL" w:eastAsia="vi-VN"/>
        </w:rPr>
      </w:pPr>
      <w:r w:rsidRPr="00AD1FFB">
        <w:rPr>
          <w:b/>
          <w:bCs/>
          <w:i/>
          <w:sz w:val="28"/>
          <w:szCs w:val="28"/>
          <w:u w:val="single"/>
          <w:lang w:val="vi-VN"/>
        </w:rPr>
        <w:t>* Phương án 1</w:t>
      </w:r>
      <w:r w:rsidRPr="000B6F7D">
        <w:rPr>
          <w:b/>
          <w:bCs/>
          <w:i/>
          <w:sz w:val="28"/>
          <w:szCs w:val="28"/>
          <w:lang w:val="vi-VN"/>
        </w:rPr>
        <w:t>:</w:t>
      </w:r>
      <w:r w:rsidRPr="000B6F7D">
        <w:rPr>
          <w:bCs/>
          <w:sz w:val="28"/>
          <w:szCs w:val="28"/>
          <w:lang w:val="vi-VN"/>
        </w:rPr>
        <w:t xml:space="preserve"> </w:t>
      </w:r>
      <w:r w:rsidRPr="00C475E5">
        <w:rPr>
          <w:bCs/>
          <w:sz w:val="28"/>
          <w:szCs w:val="28"/>
          <w:lang w:val="pl-PL"/>
        </w:rPr>
        <w:t>D</w:t>
      </w:r>
      <w:r w:rsidR="00027BD8" w:rsidRPr="00027BD8">
        <w:rPr>
          <w:bCs/>
          <w:sz w:val="28"/>
          <w:szCs w:val="28"/>
          <w:lang w:val="pl-PL"/>
        </w:rPr>
        <w:t>oanh nghiệp dự án được miễn tiền sử dụng đất</w:t>
      </w:r>
      <w:r>
        <w:rPr>
          <w:bCs/>
          <w:sz w:val="28"/>
          <w:szCs w:val="28"/>
          <w:lang w:val="pl-PL"/>
        </w:rPr>
        <w:t>, tiền thuê đất</w:t>
      </w:r>
      <w:r w:rsidR="00027BD8" w:rsidRPr="00027BD8">
        <w:rPr>
          <w:bCs/>
          <w:sz w:val="28"/>
          <w:szCs w:val="28"/>
          <w:lang w:val="pl-PL"/>
        </w:rPr>
        <w:t xml:space="preserve"> đối với diện tích đất được Nhà nước giao trong toàn bộ thời gian thực hiện dự án; đồng thời doanh nghiệp dự án </w:t>
      </w:r>
      <w:r w:rsidR="00027BD8" w:rsidRPr="00027BD8">
        <w:rPr>
          <w:iCs/>
          <w:color w:val="000000"/>
          <w:sz w:val="28"/>
          <w:szCs w:val="28"/>
          <w:bdr w:val="none" w:sz="0" w:space="0" w:color="auto" w:frame="1"/>
          <w:lang w:val="vi-VN" w:eastAsia="vi-VN"/>
        </w:rPr>
        <w:t xml:space="preserve">được thế chấp </w:t>
      </w:r>
      <w:r w:rsidRPr="00C475E5">
        <w:rPr>
          <w:iCs/>
          <w:color w:val="000000"/>
          <w:sz w:val="28"/>
          <w:szCs w:val="28"/>
          <w:bdr w:val="none" w:sz="0" w:space="0" w:color="auto" w:frame="1"/>
          <w:lang w:val="pl-PL" w:eastAsia="vi-VN"/>
        </w:rPr>
        <w:t xml:space="preserve">quyền sử dụng đất, </w:t>
      </w:r>
      <w:r w:rsidR="00027BD8" w:rsidRPr="00027BD8">
        <w:rPr>
          <w:iCs/>
          <w:color w:val="000000"/>
          <w:sz w:val="28"/>
          <w:szCs w:val="28"/>
          <w:bdr w:val="none" w:sz="0" w:space="0" w:color="auto" w:frame="1"/>
          <w:lang w:val="vi-VN" w:eastAsia="vi-VN"/>
        </w:rPr>
        <w:t>tài sản thuộc sở hữu của mình gắn liền với đất thuê tại các tổ chức tín dụng được phép hoạt động tại Việt Nam.</w:t>
      </w:r>
      <w:r w:rsidR="00027BD8">
        <w:rPr>
          <w:iCs/>
          <w:color w:val="000000"/>
          <w:sz w:val="28"/>
          <w:szCs w:val="28"/>
          <w:bdr w:val="none" w:sz="0" w:space="0" w:color="auto" w:frame="1"/>
          <w:lang w:val="pl-PL" w:eastAsia="vi-VN"/>
        </w:rPr>
        <w:t xml:space="preserve"> </w:t>
      </w:r>
    </w:p>
    <w:p w:rsidR="00DB2756" w:rsidRDefault="00C475E5" w:rsidP="0045741B">
      <w:pPr>
        <w:shd w:val="clear" w:color="auto" w:fill="FFFFFF"/>
        <w:spacing w:before="120" w:after="120" w:line="360" w:lineRule="atLeast"/>
        <w:ind w:firstLine="567"/>
        <w:jc w:val="both"/>
        <w:textAlignment w:val="baseline"/>
        <w:rPr>
          <w:iCs/>
          <w:color w:val="000000"/>
          <w:sz w:val="28"/>
          <w:szCs w:val="28"/>
          <w:bdr w:val="none" w:sz="0" w:space="0" w:color="auto" w:frame="1"/>
          <w:lang w:val="pl-PL" w:eastAsia="vi-VN"/>
        </w:rPr>
      </w:pPr>
      <w:r>
        <w:rPr>
          <w:b/>
          <w:bCs/>
          <w:i/>
          <w:sz w:val="28"/>
          <w:szCs w:val="28"/>
          <w:u w:val="single"/>
          <w:lang w:val="vi-VN"/>
        </w:rPr>
        <w:t>* Phương án 2</w:t>
      </w:r>
      <w:r w:rsidRPr="000B6F7D">
        <w:rPr>
          <w:b/>
          <w:bCs/>
          <w:i/>
          <w:sz w:val="28"/>
          <w:szCs w:val="28"/>
          <w:lang w:val="vi-VN"/>
        </w:rPr>
        <w:t>:</w:t>
      </w:r>
      <w:r w:rsidRPr="000B6F7D">
        <w:rPr>
          <w:bCs/>
          <w:sz w:val="28"/>
          <w:szCs w:val="28"/>
          <w:lang w:val="vi-VN"/>
        </w:rPr>
        <w:t xml:space="preserve"> </w:t>
      </w:r>
      <w:r w:rsidR="007F164A" w:rsidRPr="00C475E5">
        <w:rPr>
          <w:bCs/>
          <w:sz w:val="28"/>
          <w:szCs w:val="28"/>
          <w:lang w:val="pl-PL"/>
        </w:rPr>
        <w:t>D</w:t>
      </w:r>
      <w:r w:rsidR="007F164A" w:rsidRPr="00027BD8">
        <w:rPr>
          <w:bCs/>
          <w:sz w:val="28"/>
          <w:szCs w:val="28"/>
          <w:lang w:val="pl-PL"/>
        </w:rPr>
        <w:t>oanh nghiệp dự án được miễn</w:t>
      </w:r>
      <w:r w:rsidR="006A69B1">
        <w:rPr>
          <w:bCs/>
          <w:sz w:val="28"/>
          <w:szCs w:val="28"/>
          <w:lang w:val="pl-PL"/>
        </w:rPr>
        <w:t xml:space="preserve"> hoặc giảm</w:t>
      </w:r>
      <w:r w:rsidR="007F164A" w:rsidRPr="00027BD8">
        <w:rPr>
          <w:bCs/>
          <w:sz w:val="28"/>
          <w:szCs w:val="28"/>
          <w:lang w:val="pl-PL"/>
        </w:rPr>
        <w:t xml:space="preserve"> tiền sử dụng đất</w:t>
      </w:r>
      <w:r w:rsidR="007F164A">
        <w:rPr>
          <w:bCs/>
          <w:sz w:val="28"/>
          <w:szCs w:val="28"/>
          <w:lang w:val="pl-PL"/>
        </w:rPr>
        <w:t>, tiền thuê đất</w:t>
      </w:r>
      <w:r w:rsidR="007F164A" w:rsidRPr="00027BD8">
        <w:rPr>
          <w:bCs/>
          <w:sz w:val="28"/>
          <w:szCs w:val="28"/>
          <w:lang w:val="pl-PL"/>
        </w:rPr>
        <w:t xml:space="preserve"> đối với diện tích đất được Nhà nước giao; đồng thời doanh nghiệp dự án </w:t>
      </w:r>
      <w:r w:rsidR="007F164A" w:rsidRPr="00027BD8">
        <w:rPr>
          <w:iCs/>
          <w:color w:val="000000"/>
          <w:sz w:val="28"/>
          <w:szCs w:val="28"/>
          <w:bdr w:val="none" w:sz="0" w:space="0" w:color="auto" w:frame="1"/>
          <w:lang w:val="vi-VN" w:eastAsia="vi-VN"/>
        </w:rPr>
        <w:t xml:space="preserve">được </w:t>
      </w:r>
      <w:r w:rsidR="006A69B1" w:rsidRPr="006A69B1">
        <w:rPr>
          <w:iCs/>
          <w:color w:val="000000"/>
          <w:sz w:val="28"/>
          <w:szCs w:val="28"/>
          <w:bdr w:val="none" w:sz="0" w:space="0" w:color="auto" w:frame="1"/>
          <w:lang w:val="pl-PL" w:eastAsia="vi-VN"/>
        </w:rPr>
        <w:t xml:space="preserve">thế chấp quyền sử dụng đất, </w:t>
      </w:r>
      <w:r w:rsidR="007F164A" w:rsidRPr="00027BD8">
        <w:rPr>
          <w:iCs/>
          <w:color w:val="000000"/>
          <w:sz w:val="28"/>
          <w:szCs w:val="28"/>
          <w:bdr w:val="none" w:sz="0" w:space="0" w:color="auto" w:frame="1"/>
          <w:lang w:val="vi-VN" w:eastAsia="vi-VN"/>
        </w:rPr>
        <w:t>tài sản thuộc sở hữu của mình gắn liền với đất thuê tại các tổ chức tín dụng được phép hoạt động tại Việt Nam</w:t>
      </w:r>
      <w:r w:rsidR="00DB2756">
        <w:rPr>
          <w:iCs/>
          <w:color w:val="000000"/>
          <w:sz w:val="28"/>
          <w:szCs w:val="28"/>
          <w:bdr w:val="none" w:sz="0" w:space="0" w:color="auto" w:frame="1"/>
          <w:lang w:val="pl-PL" w:eastAsia="vi-VN"/>
        </w:rPr>
        <w:t>.</w:t>
      </w:r>
    </w:p>
    <w:p w:rsidR="00027BD8" w:rsidRPr="006F5241" w:rsidRDefault="00027BD8" w:rsidP="0045741B">
      <w:pPr>
        <w:shd w:val="clear" w:color="auto" w:fill="FFFFFF"/>
        <w:spacing w:before="120" w:after="120" w:line="360" w:lineRule="atLeast"/>
        <w:ind w:firstLine="567"/>
        <w:jc w:val="both"/>
        <w:textAlignment w:val="baseline"/>
        <w:rPr>
          <w:i/>
          <w:iCs/>
          <w:color w:val="000000"/>
          <w:sz w:val="28"/>
          <w:szCs w:val="28"/>
          <w:bdr w:val="none" w:sz="0" w:space="0" w:color="auto" w:frame="1"/>
          <w:lang w:val="pl-PL" w:eastAsia="vi-VN"/>
        </w:rPr>
      </w:pPr>
      <w:r w:rsidRPr="006F5241">
        <w:rPr>
          <w:i/>
          <w:iCs/>
          <w:color w:val="000000"/>
          <w:sz w:val="28"/>
          <w:szCs w:val="28"/>
          <w:bdr w:val="none" w:sz="0" w:space="0" w:color="auto" w:frame="1"/>
          <w:lang w:val="pl-PL" w:eastAsia="vi-VN"/>
        </w:rPr>
        <w:t>Đề nghị Bộ Tài nguyên</w:t>
      </w:r>
      <w:r w:rsidR="008F4D5D">
        <w:rPr>
          <w:i/>
          <w:iCs/>
          <w:color w:val="000000"/>
          <w:sz w:val="28"/>
          <w:szCs w:val="28"/>
          <w:bdr w:val="none" w:sz="0" w:space="0" w:color="auto" w:frame="1"/>
          <w:lang w:val="pl-PL" w:eastAsia="vi-VN"/>
        </w:rPr>
        <w:t xml:space="preserve"> và M</w:t>
      </w:r>
      <w:r w:rsidRPr="006F5241">
        <w:rPr>
          <w:i/>
          <w:iCs/>
          <w:color w:val="000000"/>
          <w:sz w:val="28"/>
          <w:szCs w:val="28"/>
          <w:bdr w:val="none" w:sz="0" w:space="0" w:color="auto" w:frame="1"/>
          <w:lang w:val="pl-PL" w:eastAsia="vi-VN"/>
        </w:rPr>
        <w:t>ôi t</w:t>
      </w:r>
      <w:r w:rsidR="00C54BD6">
        <w:rPr>
          <w:i/>
          <w:iCs/>
          <w:color w:val="000000"/>
          <w:sz w:val="28"/>
          <w:szCs w:val="28"/>
          <w:bdr w:val="none" w:sz="0" w:space="0" w:color="auto" w:frame="1"/>
          <w:lang w:val="pl-PL" w:eastAsia="vi-VN"/>
        </w:rPr>
        <w:t>rường, Bộ Tài chính, Ngân hàng N</w:t>
      </w:r>
      <w:r w:rsidRPr="006F5241">
        <w:rPr>
          <w:i/>
          <w:iCs/>
          <w:color w:val="000000"/>
          <w:sz w:val="28"/>
          <w:szCs w:val="28"/>
          <w:bdr w:val="none" w:sz="0" w:space="0" w:color="auto" w:frame="1"/>
          <w:lang w:val="pl-PL" w:eastAsia="vi-VN"/>
        </w:rPr>
        <w:t xml:space="preserve">hà nước </w:t>
      </w:r>
      <w:r w:rsidR="009E398B">
        <w:rPr>
          <w:i/>
          <w:iCs/>
          <w:color w:val="000000"/>
          <w:sz w:val="28"/>
          <w:szCs w:val="28"/>
          <w:bdr w:val="none" w:sz="0" w:space="0" w:color="auto" w:frame="1"/>
          <w:lang w:val="pl-PL" w:eastAsia="vi-VN"/>
        </w:rPr>
        <w:t xml:space="preserve">Việt Nam </w:t>
      </w:r>
      <w:r w:rsidRPr="006F5241">
        <w:rPr>
          <w:i/>
          <w:iCs/>
          <w:color w:val="000000"/>
          <w:sz w:val="28"/>
          <w:szCs w:val="28"/>
          <w:bdr w:val="none" w:sz="0" w:space="0" w:color="auto" w:frame="1"/>
          <w:lang w:val="pl-PL" w:eastAsia="vi-VN"/>
        </w:rPr>
        <w:t xml:space="preserve">cho ý kiến </w:t>
      </w:r>
      <w:r w:rsidR="00C9743B" w:rsidRPr="006F5241">
        <w:rPr>
          <w:i/>
          <w:iCs/>
          <w:color w:val="000000"/>
          <w:sz w:val="28"/>
          <w:szCs w:val="28"/>
          <w:bdr w:val="none" w:sz="0" w:space="0" w:color="auto" w:frame="1"/>
          <w:lang w:val="pl-PL" w:eastAsia="vi-VN"/>
        </w:rPr>
        <w:t xml:space="preserve">cụ thể </w:t>
      </w:r>
      <w:r w:rsidRPr="006F5241">
        <w:rPr>
          <w:i/>
          <w:iCs/>
          <w:color w:val="000000"/>
          <w:sz w:val="28"/>
          <w:szCs w:val="28"/>
          <w:bdr w:val="none" w:sz="0" w:space="0" w:color="auto" w:frame="1"/>
          <w:lang w:val="pl-PL" w:eastAsia="vi-VN"/>
        </w:rPr>
        <w:t>về</w:t>
      </w:r>
      <w:r w:rsidR="00DB2756">
        <w:rPr>
          <w:i/>
          <w:iCs/>
          <w:color w:val="000000"/>
          <w:sz w:val="28"/>
          <w:szCs w:val="28"/>
          <w:bdr w:val="none" w:sz="0" w:space="0" w:color="auto" w:frame="1"/>
          <w:lang w:val="pl-PL" w:eastAsia="vi-VN"/>
        </w:rPr>
        <w:t xml:space="preserve"> 02</w:t>
      </w:r>
      <w:r w:rsidRPr="006F5241">
        <w:rPr>
          <w:i/>
          <w:iCs/>
          <w:color w:val="000000"/>
          <w:sz w:val="28"/>
          <w:szCs w:val="28"/>
          <w:bdr w:val="none" w:sz="0" w:space="0" w:color="auto" w:frame="1"/>
          <w:lang w:val="pl-PL" w:eastAsia="vi-VN"/>
        </w:rPr>
        <w:t xml:space="preserve"> phương án này</w:t>
      </w:r>
      <w:r w:rsidR="007E68D9">
        <w:rPr>
          <w:i/>
          <w:iCs/>
          <w:color w:val="000000"/>
          <w:sz w:val="28"/>
          <w:szCs w:val="28"/>
          <w:bdr w:val="none" w:sz="0" w:space="0" w:color="auto" w:frame="1"/>
          <w:lang w:val="pl-PL" w:eastAsia="vi-VN"/>
        </w:rPr>
        <w:t xml:space="preserve"> hoặc đề xuất phương án khác</w:t>
      </w:r>
      <w:r w:rsidRPr="006F5241">
        <w:rPr>
          <w:i/>
          <w:iCs/>
          <w:color w:val="000000"/>
          <w:sz w:val="28"/>
          <w:szCs w:val="28"/>
          <w:bdr w:val="none" w:sz="0" w:space="0" w:color="auto" w:frame="1"/>
          <w:lang w:val="pl-PL" w:eastAsia="vi-VN"/>
        </w:rPr>
        <w:t>.</w:t>
      </w:r>
      <w:r w:rsidR="0045741B" w:rsidRPr="006F5241">
        <w:rPr>
          <w:i/>
          <w:iCs/>
          <w:color w:val="000000"/>
          <w:sz w:val="28"/>
          <w:szCs w:val="28"/>
          <w:bdr w:val="none" w:sz="0" w:space="0" w:color="auto" w:frame="1"/>
          <w:lang w:val="pl-PL" w:eastAsia="vi-VN"/>
        </w:rPr>
        <w:t>/.</w:t>
      </w:r>
    </w:p>
    <w:p w:rsidR="008455D7" w:rsidRPr="00F91E9A" w:rsidRDefault="008455D7" w:rsidP="00FE5000">
      <w:pPr>
        <w:spacing w:before="40" w:after="40" w:line="252" w:lineRule="auto"/>
        <w:ind w:firstLine="567"/>
        <w:jc w:val="both"/>
        <w:rPr>
          <w:b/>
          <w:bCs/>
          <w:sz w:val="28"/>
          <w:szCs w:val="28"/>
          <w:lang w:val="pl-PL"/>
        </w:rPr>
      </w:pPr>
    </w:p>
    <w:sectPr w:rsidR="008455D7" w:rsidRPr="00F91E9A" w:rsidSect="000A04F4">
      <w:footerReference w:type="default" r:id="rId10"/>
      <w:pgSz w:w="11906" w:h="16838" w:code="9"/>
      <w:pgMar w:top="1134" w:right="1134" w:bottom="1134" w:left="1701" w:header="709" w:footer="2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62C4" w:rsidRDefault="004D62C4" w:rsidP="00B8675C">
      <w:r>
        <w:separator/>
      </w:r>
    </w:p>
  </w:endnote>
  <w:endnote w:type="continuationSeparator" w:id="0">
    <w:p w:rsidR="004D62C4" w:rsidRDefault="004D62C4" w:rsidP="00B867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Times New Roman Bold">
    <w:altName w:val="Times New Roman"/>
    <w:panose1 w:val="020208030705050203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59377034"/>
      <w:docPartObj>
        <w:docPartGallery w:val="Page Numbers (Bottom of Page)"/>
        <w:docPartUnique/>
      </w:docPartObj>
    </w:sdtPr>
    <w:sdtEndPr>
      <w:rPr>
        <w:noProof/>
      </w:rPr>
    </w:sdtEndPr>
    <w:sdtContent>
      <w:p w:rsidR="000A04F4" w:rsidRDefault="000A04F4">
        <w:pPr>
          <w:pStyle w:val="Footer"/>
          <w:jc w:val="right"/>
        </w:pPr>
        <w:r>
          <w:fldChar w:fldCharType="begin"/>
        </w:r>
        <w:r>
          <w:instrText xml:space="preserve"> PAGE   \* MERGEFORMAT </w:instrText>
        </w:r>
        <w:r>
          <w:fldChar w:fldCharType="separate"/>
        </w:r>
        <w:r w:rsidR="003A2EB7">
          <w:rPr>
            <w:noProof/>
          </w:rPr>
          <w:t>11</w:t>
        </w:r>
        <w:r>
          <w:rPr>
            <w:noProof/>
          </w:rPr>
          <w:fldChar w:fldCharType="end"/>
        </w:r>
      </w:p>
    </w:sdtContent>
  </w:sdt>
  <w:p w:rsidR="000A04F4" w:rsidRDefault="000A04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62C4" w:rsidRDefault="004D62C4" w:rsidP="00B8675C">
      <w:r>
        <w:separator/>
      </w:r>
    </w:p>
  </w:footnote>
  <w:footnote w:type="continuationSeparator" w:id="0">
    <w:p w:rsidR="004D62C4" w:rsidRDefault="004D62C4" w:rsidP="00B8675C">
      <w:r>
        <w:continuationSeparator/>
      </w:r>
    </w:p>
  </w:footnote>
  <w:footnote w:id="1">
    <w:p w:rsidR="001A4456" w:rsidRPr="00062F8A" w:rsidRDefault="001A4456" w:rsidP="008F4D5D">
      <w:pPr>
        <w:spacing w:before="200"/>
        <w:jc w:val="both"/>
        <w:rPr>
          <w:noProof/>
          <w:szCs w:val="28"/>
          <w:lang w:val="nl-NL"/>
        </w:rPr>
      </w:pPr>
      <w:r>
        <w:rPr>
          <w:rStyle w:val="FootnoteReference"/>
        </w:rPr>
        <w:footnoteRef/>
      </w:r>
      <w:r>
        <w:t xml:space="preserve"> Lĩnh vực giao thông vận tải có</w:t>
      </w:r>
      <w:r w:rsidRPr="00062F8A">
        <w:rPr>
          <w:noProof/>
          <w:szCs w:val="28"/>
          <w:lang w:val="nl-NL"/>
        </w:rPr>
        <w:t xml:space="preserve"> 220 dự án (chiếm 65,47%), 18 dự án thuộc lĩnh vực năng lượng (chiếm 5,35%), 18 dự án thuộc lĩnh vực cấp nước, thoát </w:t>
      </w:r>
      <w:r w:rsidR="00CF7BF4">
        <w:rPr>
          <w:noProof/>
          <w:szCs w:val="28"/>
          <w:lang w:val="nl-NL"/>
        </w:rPr>
        <w:t>nước, môi trường (chiếm 5,35%)</w:t>
      </w:r>
    </w:p>
    <w:p w:rsidR="001A4456" w:rsidRPr="00B8675C" w:rsidRDefault="001A4456" w:rsidP="001A4456">
      <w:pPr>
        <w:pStyle w:val="FootnoteText"/>
        <w:rPr>
          <w:lang w:val="nl-NL"/>
        </w:rPr>
      </w:pPr>
    </w:p>
  </w:footnote>
  <w:footnote w:id="2">
    <w:p w:rsidR="005D62E1" w:rsidRPr="005D62E1" w:rsidRDefault="005D62E1" w:rsidP="005D62E1">
      <w:pPr>
        <w:pStyle w:val="FootnoteText"/>
        <w:jc w:val="both"/>
        <w:rPr>
          <w:lang w:val="nl-NL"/>
        </w:rPr>
      </w:pPr>
      <w:r>
        <w:rPr>
          <w:rStyle w:val="FootnoteReference"/>
        </w:rPr>
        <w:footnoteRef/>
      </w:r>
      <w:r w:rsidRPr="005D62E1">
        <w:rPr>
          <w:lang w:val="nl-NL"/>
        </w:rPr>
        <w:t xml:space="preserve"> </w:t>
      </w:r>
      <w:r w:rsidRPr="005D62E1">
        <w:rPr>
          <w:color w:val="000000"/>
          <w:sz w:val="24"/>
          <w:szCs w:val="24"/>
          <w:lang w:val="pl-PL" w:eastAsia="vi-VN"/>
        </w:rPr>
        <w:t>48/68 dự án do Bộ GTVT thực hiện và 22/40 dự án do các địa phương thực hiện</w:t>
      </w:r>
    </w:p>
  </w:footnote>
  <w:footnote w:id="3">
    <w:p w:rsidR="00BA2C07" w:rsidRPr="00BA2C07" w:rsidRDefault="00BA2C07" w:rsidP="003E013A">
      <w:pPr>
        <w:spacing w:before="120" w:after="120" w:line="276" w:lineRule="auto"/>
        <w:jc w:val="both"/>
        <w:rPr>
          <w:rFonts w:asciiTheme="majorHAnsi" w:hAnsiTheme="majorHAnsi" w:cstheme="majorHAnsi"/>
          <w:sz w:val="20"/>
          <w:szCs w:val="20"/>
          <w:shd w:val="clear" w:color="auto" w:fill="FFFFFF"/>
          <w:lang w:val="it-IT"/>
        </w:rPr>
      </w:pPr>
      <w:r w:rsidRPr="00BA2C07">
        <w:rPr>
          <w:rStyle w:val="FootnoteReference"/>
          <w:sz w:val="20"/>
          <w:szCs w:val="20"/>
        </w:rPr>
        <w:footnoteRef/>
      </w:r>
      <w:r w:rsidRPr="00BA2C07">
        <w:rPr>
          <w:sz w:val="20"/>
          <w:szCs w:val="20"/>
          <w:lang w:val="nl-NL"/>
        </w:rPr>
        <w:t xml:space="preserve"> </w:t>
      </w:r>
      <w:r w:rsidRPr="00A80FF3">
        <w:rPr>
          <w:rFonts w:asciiTheme="majorHAnsi" w:hAnsiTheme="majorHAnsi" w:cstheme="majorHAnsi"/>
          <w:spacing w:val="-2"/>
          <w:sz w:val="20"/>
          <w:szCs w:val="20"/>
          <w:shd w:val="clear" w:color="auto" w:fill="FFFFFF"/>
          <w:lang w:val="it-IT"/>
        </w:rPr>
        <w:t xml:space="preserve">Theo Nghị quyết 49/2010/QH12 ngày 19/6/2010, các dự án thuộc thẩm quyền quyết định chủ trương đầu tư của Quốc hội là dự án có </w:t>
      </w:r>
      <w:r w:rsidRPr="00A80FF3">
        <w:rPr>
          <w:rFonts w:asciiTheme="majorHAnsi" w:hAnsiTheme="majorHAnsi"/>
          <w:spacing w:val="-2"/>
          <w:sz w:val="20"/>
          <w:szCs w:val="20"/>
          <w:lang w:val="it-IT"/>
        </w:rPr>
        <w:t xml:space="preserve">tổng vốn đầu tư từ </w:t>
      </w:r>
      <w:r w:rsidR="00ED7C53" w:rsidRPr="00A80FF3">
        <w:rPr>
          <w:rFonts w:asciiTheme="majorHAnsi" w:hAnsiTheme="majorHAnsi"/>
          <w:spacing w:val="-2"/>
          <w:sz w:val="20"/>
          <w:szCs w:val="20"/>
          <w:lang w:val="it-IT"/>
        </w:rPr>
        <w:t>35.000</w:t>
      </w:r>
      <w:r w:rsidRPr="00A80FF3">
        <w:rPr>
          <w:rFonts w:asciiTheme="majorHAnsi" w:hAnsiTheme="majorHAnsi"/>
          <w:spacing w:val="-2"/>
          <w:sz w:val="20"/>
          <w:szCs w:val="20"/>
          <w:lang w:val="it-IT"/>
        </w:rPr>
        <w:t xml:space="preserve"> tỷ đồng trở lên, trong đó vốn nhà nước từ </w:t>
      </w:r>
      <w:r w:rsidR="00EE790D" w:rsidRPr="00A80FF3">
        <w:rPr>
          <w:rFonts w:asciiTheme="majorHAnsi" w:hAnsiTheme="majorHAnsi"/>
          <w:spacing w:val="-2"/>
          <w:sz w:val="20"/>
          <w:szCs w:val="20"/>
          <w:lang w:val="it-IT"/>
        </w:rPr>
        <w:t>11.000</w:t>
      </w:r>
      <w:r w:rsidRPr="00A80FF3">
        <w:rPr>
          <w:rFonts w:asciiTheme="majorHAnsi" w:hAnsiTheme="majorHAnsi"/>
          <w:spacing w:val="-2"/>
          <w:sz w:val="20"/>
          <w:szCs w:val="20"/>
          <w:lang w:val="it-IT"/>
        </w:rPr>
        <w:t xml:space="preserve"> tỷ đồng trở lên</w:t>
      </w:r>
      <w:r w:rsidRPr="00A80FF3">
        <w:rPr>
          <w:rFonts w:asciiTheme="majorHAnsi" w:hAnsiTheme="majorHAnsi" w:cstheme="majorHAnsi"/>
          <w:spacing w:val="-2"/>
          <w:sz w:val="20"/>
          <w:szCs w:val="20"/>
          <w:shd w:val="clear" w:color="auto" w:fill="FFFFFF"/>
          <w:lang w:val="it-IT"/>
        </w:rPr>
        <w:t>... Cân đối theo tỷ lệ lạm phát và trượt giá từ năm 2010 đến nay, Bộ KH&amp;ĐT đề xuất giá trị như trong phương án.</w:t>
      </w:r>
    </w:p>
    <w:p w:rsidR="00BA2C07" w:rsidRPr="00BA2C07" w:rsidRDefault="00BA2C07">
      <w:pPr>
        <w:pStyle w:val="FootnoteText"/>
        <w:rPr>
          <w:lang w:val="it-IT"/>
        </w:rPr>
      </w:pPr>
    </w:p>
  </w:footnote>
  <w:footnote w:id="4">
    <w:p w:rsidR="00DF7339" w:rsidRDefault="00DF7339" w:rsidP="007E68D9">
      <w:pPr>
        <w:pStyle w:val="FootnoteText"/>
        <w:jc w:val="both"/>
      </w:pPr>
      <w:r w:rsidRPr="007E68D9">
        <w:rPr>
          <w:rStyle w:val="FootnoteReference"/>
        </w:rPr>
        <w:footnoteRef/>
      </w:r>
      <w:r w:rsidRPr="007E68D9">
        <w:t xml:space="preserve"> </w:t>
      </w:r>
      <w:r w:rsidR="007E68D9" w:rsidRPr="007E68D9">
        <w:t>Tại văn bản số 1407/KTNN-PC ngày 28/9/2018, Kiểm toán Nhà nước nhận định việc xác định giá trị tài sản công (bao gồm quyền sử dụng đất) trong dự án BT theo cơ chế Hội đồng thẩm định giá thẩm định, UBND cấp tỉnh phê duyệt mà không thông qua đấu giá  là chưa thể hiện được sự công khai, minh bạch khi thanh toán cho nhà đầu tư.</w:t>
      </w:r>
      <w:r w:rsidR="007E68D9">
        <w:t xml:space="preserve"> </w:t>
      </w:r>
    </w:p>
  </w:footnote>
  <w:footnote w:id="5">
    <w:p w:rsidR="003260AB" w:rsidRPr="003260AB" w:rsidRDefault="003260AB">
      <w:pPr>
        <w:pStyle w:val="FootnoteText"/>
        <w:rPr>
          <w:lang w:val="nl-NL"/>
        </w:rPr>
      </w:pPr>
      <w:r>
        <w:rPr>
          <w:rStyle w:val="FootnoteReference"/>
        </w:rPr>
        <w:footnoteRef/>
      </w:r>
      <w:r w:rsidRPr="003260AB">
        <w:rPr>
          <w:lang w:val="nl-NL"/>
        </w:rPr>
        <w:t xml:space="preserve"> </w:t>
      </w:r>
      <w:r>
        <w:rPr>
          <w:lang w:val="nl-NL"/>
        </w:rPr>
        <w:t>Luật Ngân sách Nhà nước quy định hạn chế hình thành Quỹ trùng nhiệm vụ chi với ngân sách nhà nước</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426B07"/>
    <w:multiLevelType w:val="hybridMultilevel"/>
    <w:tmpl w:val="FA4AB63A"/>
    <w:lvl w:ilvl="0" w:tplc="81622E2C">
      <w:start w:val="1"/>
      <w:numFmt w:val="lowerRoman"/>
      <w:lvlText w:val="(%1)"/>
      <w:lvlJc w:val="right"/>
      <w:pPr>
        <w:ind w:left="927" w:hanging="360"/>
      </w:pPr>
      <w:rPr>
        <w:rFonts w:asciiTheme="majorHAnsi" w:eastAsia="Times New Roman" w:hAnsiTheme="majorHAnsi" w:cstheme="majorHAnsi"/>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7"/>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7792"/>
    <w:rsid w:val="00011E96"/>
    <w:rsid w:val="0002175C"/>
    <w:rsid w:val="00027BD8"/>
    <w:rsid w:val="00034601"/>
    <w:rsid w:val="00037B11"/>
    <w:rsid w:val="00060BD7"/>
    <w:rsid w:val="00062FBA"/>
    <w:rsid w:val="00072244"/>
    <w:rsid w:val="00075BF6"/>
    <w:rsid w:val="00081E2B"/>
    <w:rsid w:val="00085C82"/>
    <w:rsid w:val="000A04F4"/>
    <w:rsid w:val="000A344B"/>
    <w:rsid w:val="000A4C3D"/>
    <w:rsid w:val="000A53DB"/>
    <w:rsid w:val="000A5BE9"/>
    <w:rsid w:val="000B6F7D"/>
    <w:rsid w:val="000C55DC"/>
    <w:rsid w:val="000D5CE4"/>
    <w:rsid w:val="000E5707"/>
    <w:rsid w:val="000F0D66"/>
    <w:rsid w:val="000F6711"/>
    <w:rsid w:val="00104AFF"/>
    <w:rsid w:val="00110754"/>
    <w:rsid w:val="001147ED"/>
    <w:rsid w:val="00122136"/>
    <w:rsid w:val="00130DC6"/>
    <w:rsid w:val="00137F56"/>
    <w:rsid w:val="0014019A"/>
    <w:rsid w:val="00150DE1"/>
    <w:rsid w:val="00156583"/>
    <w:rsid w:val="001664C4"/>
    <w:rsid w:val="0018267C"/>
    <w:rsid w:val="00186010"/>
    <w:rsid w:val="00187C8A"/>
    <w:rsid w:val="00193098"/>
    <w:rsid w:val="00197339"/>
    <w:rsid w:val="001A3B9E"/>
    <w:rsid w:val="001A4456"/>
    <w:rsid w:val="001A54E0"/>
    <w:rsid w:val="001A57F2"/>
    <w:rsid w:val="001B504C"/>
    <w:rsid w:val="001B615D"/>
    <w:rsid w:val="001C0B12"/>
    <w:rsid w:val="001C10CF"/>
    <w:rsid w:val="001C1FAD"/>
    <w:rsid w:val="001C7A67"/>
    <w:rsid w:val="001D62D8"/>
    <w:rsid w:val="001E768F"/>
    <w:rsid w:val="001F18EF"/>
    <w:rsid w:val="001F5E43"/>
    <w:rsid w:val="002117A0"/>
    <w:rsid w:val="00211928"/>
    <w:rsid w:val="002139F0"/>
    <w:rsid w:val="002165BC"/>
    <w:rsid w:val="00216B33"/>
    <w:rsid w:val="002250AD"/>
    <w:rsid w:val="0024749E"/>
    <w:rsid w:val="00253B10"/>
    <w:rsid w:val="00260C39"/>
    <w:rsid w:val="0026628D"/>
    <w:rsid w:val="002843C4"/>
    <w:rsid w:val="0029559C"/>
    <w:rsid w:val="00295812"/>
    <w:rsid w:val="002B4F75"/>
    <w:rsid w:val="002B6FEF"/>
    <w:rsid w:val="002C0781"/>
    <w:rsid w:val="002C3ED7"/>
    <w:rsid w:val="002E2735"/>
    <w:rsid w:val="002E288C"/>
    <w:rsid w:val="002F20C7"/>
    <w:rsid w:val="00313C96"/>
    <w:rsid w:val="003260AB"/>
    <w:rsid w:val="00331AEC"/>
    <w:rsid w:val="00337840"/>
    <w:rsid w:val="0034426C"/>
    <w:rsid w:val="00364490"/>
    <w:rsid w:val="00366CA7"/>
    <w:rsid w:val="00376393"/>
    <w:rsid w:val="0038342E"/>
    <w:rsid w:val="00390695"/>
    <w:rsid w:val="003A2986"/>
    <w:rsid w:val="003A2EB7"/>
    <w:rsid w:val="003A3293"/>
    <w:rsid w:val="003C29BE"/>
    <w:rsid w:val="003C5CF3"/>
    <w:rsid w:val="003E013A"/>
    <w:rsid w:val="003E7787"/>
    <w:rsid w:val="004171FE"/>
    <w:rsid w:val="004203F4"/>
    <w:rsid w:val="0042299D"/>
    <w:rsid w:val="00423515"/>
    <w:rsid w:val="00425CD4"/>
    <w:rsid w:val="004321C5"/>
    <w:rsid w:val="00444F7A"/>
    <w:rsid w:val="00454BE5"/>
    <w:rsid w:val="0045741B"/>
    <w:rsid w:val="00465FBB"/>
    <w:rsid w:val="00490FA8"/>
    <w:rsid w:val="004938D8"/>
    <w:rsid w:val="00495D92"/>
    <w:rsid w:val="00496229"/>
    <w:rsid w:val="004A515F"/>
    <w:rsid w:val="004B15A7"/>
    <w:rsid w:val="004B542F"/>
    <w:rsid w:val="004D62C4"/>
    <w:rsid w:val="004F3F1F"/>
    <w:rsid w:val="004F64C6"/>
    <w:rsid w:val="00500A47"/>
    <w:rsid w:val="00502264"/>
    <w:rsid w:val="00503693"/>
    <w:rsid w:val="00515B9D"/>
    <w:rsid w:val="005160BB"/>
    <w:rsid w:val="00536B1F"/>
    <w:rsid w:val="0054310D"/>
    <w:rsid w:val="00546A66"/>
    <w:rsid w:val="00547AC6"/>
    <w:rsid w:val="00572AE7"/>
    <w:rsid w:val="00573F31"/>
    <w:rsid w:val="00581D11"/>
    <w:rsid w:val="00584119"/>
    <w:rsid w:val="00587370"/>
    <w:rsid w:val="005906AC"/>
    <w:rsid w:val="00595EA2"/>
    <w:rsid w:val="005A40D3"/>
    <w:rsid w:val="005A4EDB"/>
    <w:rsid w:val="005C3E6D"/>
    <w:rsid w:val="005C7348"/>
    <w:rsid w:val="005D62E1"/>
    <w:rsid w:val="005F5DFF"/>
    <w:rsid w:val="005F688B"/>
    <w:rsid w:val="005F7807"/>
    <w:rsid w:val="006056F7"/>
    <w:rsid w:val="00613A0C"/>
    <w:rsid w:val="00626C79"/>
    <w:rsid w:val="00632046"/>
    <w:rsid w:val="006410A1"/>
    <w:rsid w:val="00643F22"/>
    <w:rsid w:val="006558F8"/>
    <w:rsid w:val="00666AE3"/>
    <w:rsid w:val="006854AA"/>
    <w:rsid w:val="00687584"/>
    <w:rsid w:val="00696BEC"/>
    <w:rsid w:val="006A19B9"/>
    <w:rsid w:val="006A69B1"/>
    <w:rsid w:val="006B2F68"/>
    <w:rsid w:val="006C25E9"/>
    <w:rsid w:val="006D616A"/>
    <w:rsid w:val="006E0280"/>
    <w:rsid w:val="006F0836"/>
    <w:rsid w:val="006F3799"/>
    <w:rsid w:val="006F5241"/>
    <w:rsid w:val="007017DF"/>
    <w:rsid w:val="00710D73"/>
    <w:rsid w:val="0071107B"/>
    <w:rsid w:val="0071319A"/>
    <w:rsid w:val="0071331D"/>
    <w:rsid w:val="00721E86"/>
    <w:rsid w:val="00724A78"/>
    <w:rsid w:val="0074293B"/>
    <w:rsid w:val="007500DA"/>
    <w:rsid w:val="00755988"/>
    <w:rsid w:val="00764263"/>
    <w:rsid w:val="0076695E"/>
    <w:rsid w:val="00783BDC"/>
    <w:rsid w:val="007A3C43"/>
    <w:rsid w:val="007B3073"/>
    <w:rsid w:val="007B3F2A"/>
    <w:rsid w:val="007B509D"/>
    <w:rsid w:val="007B7EC5"/>
    <w:rsid w:val="007C5053"/>
    <w:rsid w:val="007D2A19"/>
    <w:rsid w:val="007E2634"/>
    <w:rsid w:val="007E68D9"/>
    <w:rsid w:val="007F164A"/>
    <w:rsid w:val="007F4A4D"/>
    <w:rsid w:val="007F648A"/>
    <w:rsid w:val="0081019C"/>
    <w:rsid w:val="00815CA1"/>
    <w:rsid w:val="00822CA0"/>
    <w:rsid w:val="008315C6"/>
    <w:rsid w:val="00831917"/>
    <w:rsid w:val="00832A6B"/>
    <w:rsid w:val="0084471C"/>
    <w:rsid w:val="008455D7"/>
    <w:rsid w:val="008761B3"/>
    <w:rsid w:val="00877CB8"/>
    <w:rsid w:val="008844C4"/>
    <w:rsid w:val="008A74B0"/>
    <w:rsid w:val="008C49DD"/>
    <w:rsid w:val="008C55D7"/>
    <w:rsid w:val="008D407C"/>
    <w:rsid w:val="008D5F27"/>
    <w:rsid w:val="008D6528"/>
    <w:rsid w:val="008E2607"/>
    <w:rsid w:val="008E5307"/>
    <w:rsid w:val="008F4D5D"/>
    <w:rsid w:val="008F598A"/>
    <w:rsid w:val="009017A6"/>
    <w:rsid w:val="00902800"/>
    <w:rsid w:val="00905AFB"/>
    <w:rsid w:val="00913AED"/>
    <w:rsid w:val="009276EE"/>
    <w:rsid w:val="00934ED7"/>
    <w:rsid w:val="00937883"/>
    <w:rsid w:val="009379AE"/>
    <w:rsid w:val="009419CD"/>
    <w:rsid w:val="00944335"/>
    <w:rsid w:val="009618A5"/>
    <w:rsid w:val="0096328C"/>
    <w:rsid w:val="00984594"/>
    <w:rsid w:val="009847A5"/>
    <w:rsid w:val="009928F3"/>
    <w:rsid w:val="0099364B"/>
    <w:rsid w:val="009A6E0A"/>
    <w:rsid w:val="009B0A12"/>
    <w:rsid w:val="009B41EA"/>
    <w:rsid w:val="009B6F31"/>
    <w:rsid w:val="009C47B7"/>
    <w:rsid w:val="009C5600"/>
    <w:rsid w:val="009D28E2"/>
    <w:rsid w:val="009D3967"/>
    <w:rsid w:val="009E398B"/>
    <w:rsid w:val="009E7CEF"/>
    <w:rsid w:val="00A0517F"/>
    <w:rsid w:val="00A061FD"/>
    <w:rsid w:val="00A17D77"/>
    <w:rsid w:val="00A31A24"/>
    <w:rsid w:val="00A4319C"/>
    <w:rsid w:val="00A6344F"/>
    <w:rsid w:val="00A74161"/>
    <w:rsid w:val="00A80FF3"/>
    <w:rsid w:val="00A83937"/>
    <w:rsid w:val="00A90B32"/>
    <w:rsid w:val="00A940C8"/>
    <w:rsid w:val="00A94ED5"/>
    <w:rsid w:val="00AA194F"/>
    <w:rsid w:val="00AB2257"/>
    <w:rsid w:val="00AB43C3"/>
    <w:rsid w:val="00AB4D35"/>
    <w:rsid w:val="00AC4E3D"/>
    <w:rsid w:val="00AD1FFB"/>
    <w:rsid w:val="00AD5844"/>
    <w:rsid w:val="00AE3693"/>
    <w:rsid w:val="00AF2991"/>
    <w:rsid w:val="00AF65E5"/>
    <w:rsid w:val="00B017E5"/>
    <w:rsid w:val="00B1323A"/>
    <w:rsid w:val="00B25B54"/>
    <w:rsid w:val="00B351C9"/>
    <w:rsid w:val="00B47CB4"/>
    <w:rsid w:val="00B51959"/>
    <w:rsid w:val="00B52BE9"/>
    <w:rsid w:val="00B57792"/>
    <w:rsid w:val="00B65CA6"/>
    <w:rsid w:val="00B8336E"/>
    <w:rsid w:val="00B83B02"/>
    <w:rsid w:val="00B8675C"/>
    <w:rsid w:val="00BA2B23"/>
    <w:rsid w:val="00BA2C07"/>
    <w:rsid w:val="00BA7376"/>
    <w:rsid w:val="00BB2F6F"/>
    <w:rsid w:val="00BC56B6"/>
    <w:rsid w:val="00BD118E"/>
    <w:rsid w:val="00BD15AC"/>
    <w:rsid w:val="00BD7863"/>
    <w:rsid w:val="00BE7095"/>
    <w:rsid w:val="00BF44C2"/>
    <w:rsid w:val="00C0163E"/>
    <w:rsid w:val="00C115FE"/>
    <w:rsid w:val="00C27296"/>
    <w:rsid w:val="00C33782"/>
    <w:rsid w:val="00C33882"/>
    <w:rsid w:val="00C42A1E"/>
    <w:rsid w:val="00C475E5"/>
    <w:rsid w:val="00C54BD6"/>
    <w:rsid w:val="00C5547F"/>
    <w:rsid w:val="00C67120"/>
    <w:rsid w:val="00C80798"/>
    <w:rsid w:val="00C82DAB"/>
    <w:rsid w:val="00C860B7"/>
    <w:rsid w:val="00C919F2"/>
    <w:rsid w:val="00C92725"/>
    <w:rsid w:val="00C93770"/>
    <w:rsid w:val="00C9743B"/>
    <w:rsid w:val="00CA61BA"/>
    <w:rsid w:val="00CA76E9"/>
    <w:rsid w:val="00CB7B92"/>
    <w:rsid w:val="00CD603E"/>
    <w:rsid w:val="00CE5974"/>
    <w:rsid w:val="00CF34D2"/>
    <w:rsid w:val="00CF3B0B"/>
    <w:rsid w:val="00CF40C9"/>
    <w:rsid w:val="00CF7BF4"/>
    <w:rsid w:val="00D13CE6"/>
    <w:rsid w:val="00D17682"/>
    <w:rsid w:val="00D23CB9"/>
    <w:rsid w:val="00D3254F"/>
    <w:rsid w:val="00D33992"/>
    <w:rsid w:val="00D41AE7"/>
    <w:rsid w:val="00D575E2"/>
    <w:rsid w:val="00D74926"/>
    <w:rsid w:val="00D7619B"/>
    <w:rsid w:val="00D81A31"/>
    <w:rsid w:val="00D8348F"/>
    <w:rsid w:val="00D97E14"/>
    <w:rsid w:val="00DA159D"/>
    <w:rsid w:val="00DA3D21"/>
    <w:rsid w:val="00DA4B7E"/>
    <w:rsid w:val="00DB0DAE"/>
    <w:rsid w:val="00DB2756"/>
    <w:rsid w:val="00DC732C"/>
    <w:rsid w:val="00DD4791"/>
    <w:rsid w:val="00DE0E39"/>
    <w:rsid w:val="00DE52B7"/>
    <w:rsid w:val="00DF7339"/>
    <w:rsid w:val="00E104F3"/>
    <w:rsid w:val="00E14EE5"/>
    <w:rsid w:val="00E2024D"/>
    <w:rsid w:val="00E62CD4"/>
    <w:rsid w:val="00E62E6E"/>
    <w:rsid w:val="00E7031C"/>
    <w:rsid w:val="00E75230"/>
    <w:rsid w:val="00E76790"/>
    <w:rsid w:val="00E83A72"/>
    <w:rsid w:val="00E847E0"/>
    <w:rsid w:val="00E928CF"/>
    <w:rsid w:val="00E92C60"/>
    <w:rsid w:val="00E95AAC"/>
    <w:rsid w:val="00E967D6"/>
    <w:rsid w:val="00E96BFA"/>
    <w:rsid w:val="00ED7C53"/>
    <w:rsid w:val="00EE790D"/>
    <w:rsid w:val="00F1350B"/>
    <w:rsid w:val="00F138A5"/>
    <w:rsid w:val="00F2064A"/>
    <w:rsid w:val="00F3366B"/>
    <w:rsid w:val="00F65CB4"/>
    <w:rsid w:val="00F76CE9"/>
    <w:rsid w:val="00F85D8C"/>
    <w:rsid w:val="00F91E9A"/>
    <w:rsid w:val="00F92F5B"/>
    <w:rsid w:val="00F92FC1"/>
    <w:rsid w:val="00FA36D3"/>
    <w:rsid w:val="00FA7548"/>
    <w:rsid w:val="00FB5DB1"/>
    <w:rsid w:val="00FB685B"/>
    <w:rsid w:val="00FC67D1"/>
    <w:rsid w:val="00FD16DF"/>
    <w:rsid w:val="00FD483B"/>
    <w:rsid w:val="00FD7E7B"/>
    <w:rsid w:val="00FE5000"/>
    <w:rsid w:val="00FF4322"/>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BCBC90"/>
  <w15:docId w15:val="{5A457283-9479-41DC-AE1B-24D244366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7792"/>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7792"/>
    <w:pPr>
      <w:ind w:left="720"/>
      <w:contextualSpacing/>
    </w:p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single space,fn,FOOTNOTE,FOOTNOTES,ft,f"/>
    <w:basedOn w:val="Normal"/>
    <w:link w:val="FootnoteTextChar"/>
    <w:uiPriority w:val="99"/>
    <w:unhideWhenUsed/>
    <w:qFormat/>
    <w:rsid w:val="00B8675C"/>
    <w:rPr>
      <w:sz w:val="20"/>
      <w:szCs w:val="20"/>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ootnote Text Char Char Char Char Char Char Ch Char1,fn Char"/>
    <w:basedOn w:val="DefaultParagraphFont"/>
    <w:link w:val="FootnoteText"/>
    <w:uiPriority w:val="99"/>
    <w:rsid w:val="00B8675C"/>
    <w:rPr>
      <w:rFonts w:ascii="Times New Roman" w:eastAsia="Times New Roman" w:hAnsi="Times New Roman" w:cs="Times New Roman"/>
      <w:sz w:val="20"/>
      <w:szCs w:val="20"/>
      <w:lang w:val="en-US"/>
    </w:rPr>
  </w:style>
  <w:style w:type="character" w:styleId="FootnoteReference">
    <w:name w:val="footnote reference"/>
    <w:aliases w:val="Footnote,Footnote text,ftref,16 Point,Superscript 6 Point,fr,(NECG) Footnote Reference,BearingPoint,Footnote Text1,Ref,de nota al pie,Footnote + Arial,10 pt,Black,Footnote Text11,BVI fnr,footnote ref,de nota al p,SUPERS, BVI fnr,R"/>
    <w:basedOn w:val="DefaultParagraphFont"/>
    <w:uiPriority w:val="99"/>
    <w:unhideWhenUsed/>
    <w:qFormat/>
    <w:rsid w:val="00B8675C"/>
    <w:rPr>
      <w:vertAlign w:val="superscript"/>
    </w:rPr>
  </w:style>
  <w:style w:type="paragraph" w:styleId="NormalWeb">
    <w:name w:val="Normal (Web)"/>
    <w:basedOn w:val="Normal"/>
    <w:uiPriority w:val="99"/>
    <w:rsid w:val="001C1FAD"/>
    <w:pPr>
      <w:spacing w:before="100" w:beforeAutospacing="1" w:after="100" w:afterAutospacing="1"/>
      <w:jc w:val="both"/>
    </w:pPr>
  </w:style>
  <w:style w:type="paragraph" w:styleId="Footer">
    <w:name w:val="footer"/>
    <w:basedOn w:val="Normal"/>
    <w:link w:val="FooterChar"/>
    <w:uiPriority w:val="99"/>
    <w:unhideWhenUsed/>
    <w:rsid w:val="001C1FAD"/>
    <w:pPr>
      <w:tabs>
        <w:tab w:val="center" w:pos="4680"/>
        <w:tab w:val="right" w:pos="9360"/>
      </w:tabs>
    </w:pPr>
  </w:style>
  <w:style w:type="character" w:customStyle="1" w:styleId="FooterChar">
    <w:name w:val="Footer Char"/>
    <w:basedOn w:val="DefaultParagraphFont"/>
    <w:link w:val="Footer"/>
    <w:uiPriority w:val="99"/>
    <w:rsid w:val="001C1FAD"/>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0A04F4"/>
    <w:pPr>
      <w:tabs>
        <w:tab w:val="center" w:pos="4513"/>
        <w:tab w:val="right" w:pos="9026"/>
      </w:tabs>
    </w:pPr>
  </w:style>
  <w:style w:type="character" w:customStyle="1" w:styleId="HeaderChar">
    <w:name w:val="Header Char"/>
    <w:basedOn w:val="DefaultParagraphFont"/>
    <w:link w:val="Header"/>
    <w:uiPriority w:val="99"/>
    <w:rsid w:val="000A04F4"/>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AF65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65E5"/>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29355ADF-FBA1-194C-879E-EA583ECCB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5942</Words>
  <Characters>19788</Characters>
  <Application>Microsoft Office Word</Application>
  <DocSecurity>0</DocSecurity>
  <Lines>682</Lines>
  <Paragraphs>357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MyPC</dc:creator>
  <cp:lastModifiedBy>Vu Quynh Le</cp:lastModifiedBy>
  <cp:revision>2</cp:revision>
  <cp:lastPrinted>2019-03-28T01:23:00Z</cp:lastPrinted>
  <dcterms:created xsi:type="dcterms:W3CDTF">2019-03-28T01:28:00Z</dcterms:created>
  <dcterms:modified xsi:type="dcterms:W3CDTF">2019-03-28T01:28:00Z</dcterms:modified>
</cp:coreProperties>
</file>