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0"/>
        <w:spacing w:after="120" w:before="120" w:lineRule="auto"/>
        <w:jc w:val="center"/>
        <w:rPr>
          <w:b w:val="0"/>
          <w:vertAlign w:val="baseline"/>
        </w:rPr>
      </w:pPr>
      <w:r w:rsidDel="00000000" w:rsidR="00000000" w:rsidRPr="00000000">
        <w:rPr>
          <w:b w:val="1"/>
          <w:vertAlign w:val="baseline"/>
        </w:rPr>
        <w:drawing>
          <wp:inline distB="0" distT="0" distL="114300" distR="114300">
            <wp:extent cx="1080135" cy="1100455"/>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80135" cy="110045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723900</wp:posOffset>
                </wp:positionV>
                <wp:extent cx="1504315" cy="480060"/>
                <wp:effectExtent b="0" l="0" r="0" t="0"/>
                <wp:wrapNone/>
                <wp:docPr id="2" name=""/>
                <a:graphic>
                  <a:graphicData uri="http://schemas.microsoft.com/office/word/2010/wordprocessingShape">
                    <wps:wsp>
                      <wps:cNvSpPr/>
                      <wps:cNvPr id="3" name="Shape 3"/>
                      <wps:spPr>
                        <a:xfrm>
                          <a:off x="4598605" y="3544733"/>
                          <a:ext cx="1494790" cy="470535"/>
                        </a:xfrm>
                        <a:prstGeom prst="roundRect">
                          <a:avLst>
                            <a:gd fmla="val 16667"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DỰ THẢO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Ngày 25/02/2019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723900</wp:posOffset>
                </wp:positionV>
                <wp:extent cx="1504315" cy="48006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504315" cy="4800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-469899</wp:posOffset>
                </wp:positionV>
                <wp:extent cx="2295525" cy="352425"/>
                <wp:effectExtent b="0" l="0" r="0" t="0"/>
                <wp:wrapNone/>
                <wp:docPr id="1" name=""/>
                <a:graphic>
                  <a:graphicData uri="http://schemas.microsoft.com/office/word/2010/wordprocessingShape">
                    <wps:wsp>
                      <wps:cNvSpPr/>
                      <wps:cNvPr id="2" name="Shape 2"/>
                      <wps:spPr>
                        <a:xfrm>
                          <a:off x="4203000" y="3608550"/>
                          <a:ext cx="228600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-469899</wp:posOffset>
                </wp:positionV>
                <wp:extent cx="2295525" cy="3524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95525" cy="352425"/>
                        </a:xfrm>
                        <a:prstGeom prst="rect"/>
                        <a:ln/>
                      </pic:spPr>
                    </pic:pic>
                  </a:graphicData>
                </a:graphic>
              </wp:anchor>
            </w:drawing>
          </mc:Fallback>
        </mc:AlternateContent>
      </w:r>
    </w:p>
    <w:p w:rsidR="00000000" w:rsidDel="00000000" w:rsidP="00000000" w:rsidRDefault="00000000" w:rsidRPr="00000000" w14:paraId="00000002">
      <w:pPr>
        <w:keepNext w:val="1"/>
        <w:widowControl w:val="0"/>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03">
      <w:pPr>
        <w:keepNext w:val="1"/>
        <w:widowControl w:val="0"/>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04">
      <w:pPr>
        <w:spacing w:after="120" w:before="120" w:lineRule="auto"/>
        <w:jc w:val="center"/>
        <w:rPr>
          <w:sz w:val="28"/>
          <w:szCs w:val="28"/>
          <w:vertAlign w:val="baseline"/>
        </w:rPr>
      </w:pPr>
      <w:r w:rsidDel="00000000" w:rsidR="00000000" w:rsidRPr="00000000">
        <w:rPr>
          <w:sz w:val="28"/>
          <w:szCs w:val="28"/>
          <w:vertAlign w:val="baseline"/>
          <w:rtl w:val="0"/>
        </w:rPr>
        <w:t xml:space="preserve">CỘNG HÒA XÃ HỘI CHỦ NGHĨA VIỆT NAM</w:t>
      </w:r>
    </w:p>
    <w:p w:rsidR="00000000" w:rsidDel="00000000" w:rsidP="00000000" w:rsidRDefault="00000000" w:rsidRPr="00000000" w14:paraId="00000005">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06">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07">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08">
      <w:pPr>
        <w:spacing w:after="120" w:lineRule="auto"/>
        <w:jc w:val="center"/>
        <w:rPr>
          <w:b w:val="0"/>
          <w:sz w:val="32"/>
          <w:szCs w:val="32"/>
          <w:vertAlign w:val="baseline"/>
        </w:rPr>
      </w:pPr>
      <w:r w:rsidDel="00000000" w:rsidR="00000000" w:rsidRPr="00000000">
        <w:rPr>
          <w:b w:val="1"/>
          <w:sz w:val="32"/>
          <w:szCs w:val="32"/>
          <w:vertAlign w:val="baseline"/>
          <w:rtl w:val="0"/>
        </w:rPr>
        <w:t xml:space="preserve">QCVN </w:t>
      </w:r>
      <w:r w:rsidDel="00000000" w:rsidR="00000000" w:rsidRPr="00000000">
        <w:rPr>
          <w:sz w:val="26"/>
          <w:szCs w:val="26"/>
          <w:vertAlign w:val="baseline"/>
          <w:rtl w:val="0"/>
        </w:rPr>
        <w:t xml:space="preserve">xx</w:t>
      </w:r>
      <w:r w:rsidDel="00000000" w:rsidR="00000000" w:rsidRPr="00000000">
        <w:rPr>
          <w:b w:val="1"/>
          <w:sz w:val="32"/>
          <w:szCs w:val="32"/>
          <w:vertAlign w:val="baseline"/>
          <w:rtl w:val="0"/>
        </w:rPr>
        <w:t xml:space="preserve">:20</w:t>
      </w:r>
      <w:r w:rsidDel="00000000" w:rsidR="00000000" w:rsidRPr="00000000">
        <w:rPr>
          <w:sz w:val="26"/>
          <w:szCs w:val="26"/>
          <w:vertAlign w:val="baseline"/>
          <w:rtl w:val="0"/>
        </w:rPr>
        <w:t xml:space="preserve">xx</w:t>
      </w:r>
      <w:r w:rsidDel="00000000" w:rsidR="00000000" w:rsidRPr="00000000">
        <w:rPr>
          <w:b w:val="1"/>
          <w:sz w:val="32"/>
          <w:szCs w:val="32"/>
          <w:vertAlign w:val="baseline"/>
          <w:rtl w:val="0"/>
        </w:rPr>
        <w:t xml:space="preserve">/BTNMT </w:t>
      </w:r>
      <w:r w:rsidDel="00000000" w:rsidR="00000000" w:rsidRPr="00000000">
        <w:rPr>
          <w:rtl w:val="0"/>
        </w:rPr>
      </w:r>
    </w:p>
    <w:p w:rsidR="00000000" w:rsidDel="00000000" w:rsidP="00000000" w:rsidRDefault="00000000" w:rsidRPr="00000000" w14:paraId="00000009">
      <w:pPr>
        <w:spacing w:after="120" w:lineRule="auto"/>
        <w:jc w:val="center"/>
        <w:rPr>
          <w:b w:val="0"/>
          <w:sz w:val="32"/>
          <w:szCs w:val="32"/>
          <w:vertAlign w:val="baseline"/>
        </w:rPr>
      </w:pPr>
      <w:r w:rsidDel="00000000" w:rsidR="00000000" w:rsidRPr="00000000">
        <w:rPr>
          <w:rtl w:val="0"/>
        </w:rPr>
      </w:r>
    </w:p>
    <w:p w:rsidR="00000000" w:rsidDel="00000000" w:rsidP="00000000" w:rsidRDefault="00000000" w:rsidRPr="00000000" w14:paraId="0000000A">
      <w:pPr>
        <w:spacing w:after="120" w:lineRule="auto"/>
        <w:jc w:val="center"/>
        <w:rPr>
          <w:b w:val="0"/>
          <w:sz w:val="32"/>
          <w:szCs w:val="32"/>
          <w:vertAlign w:val="baseline"/>
        </w:rPr>
      </w:pPr>
      <w:r w:rsidDel="00000000" w:rsidR="00000000" w:rsidRPr="00000000">
        <w:rPr>
          <w:rtl w:val="0"/>
        </w:rPr>
      </w:r>
    </w:p>
    <w:p w:rsidR="00000000" w:rsidDel="00000000" w:rsidP="00000000" w:rsidRDefault="00000000" w:rsidRPr="00000000" w14:paraId="0000000B">
      <w:pPr>
        <w:spacing w:after="120" w:before="120" w:lineRule="auto"/>
        <w:jc w:val="center"/>
        <w:rPr>
          <w:b w:val="0"/>
          <w:sz w:val="32"/>
          <w:szCs w:val="32"/>
          <w:vertAlign w:val="baseline"/>
        </w:rPr>
      </w:pPr>
      <w:r w:rsidDel="00000000" w:rsidR="00000000" w:rsidRPr="00000000">
        <w:rPr>
          <w:b w:val="1"/>
          <w:sz w:val="32"/>
          <w:szCs w:val="32"/>
          <w:vertAlign w:val="baseline"/>
          <w:rtl w:val="0"/>
        </w:rPr>
        <w:t xml:space="preserve">QUY CHUẨN KỸ THUẬT QUỐC GIA</w:t>
        <w:br w:type="textWrapping"/>
        <w:t xml:space="preserve">VỀ NƯỚC THẢI CHĂN NUÔI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National Technical Regulation on the Effluent of Livestock</w:t>
      </w:r>
      <w:r w:rsidDel="00000000" w:rsidR="00000000" w:rsidRPr="00000000">
        <w:rPr>
          <w:rtl w:val="0"/>
        </w:rPr>
      </w:r>
    </w:p>
    <w:p w:rsidR="00000000" w:rsidDel="00000000" w:rsidP="00000000" w:rsidRDefault="00000000" w:rsidRPr="00000000" w14:paraId="0000000D">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0E">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0F">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10">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11">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12">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13">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14">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15">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16">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17">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18">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19">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1A">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1B">
      <w:pPr>
        <w:spacing w:after="120"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1C">
      <w:pPr>
        <w:spacing w:after="120" w:before="120" w:lineRule="auto"/>
        <w:jc w:val="center"/>
        <w:rPr>
          <w:b w:val="0"/>
          <w:sz w:val="26"/>
          <w:szCs w:val="26"/>
          <w:vertAlign w:val="baseline"/>
        </w:rPr>
      </w:pPr>
      <w:r w:rsidDel="00000000" w:rsidR="00000000" w:rsidRPr="00000000">
        <w:rPr>
          <w:b w:val="1"/>
          <w:sz w:val="26"/>
          <w:szCs w:val="26"/>
          <w:vertAlign w:val="baseline"/>
          <w:rtl w:val="0"/>
        </w:rPr>
        <w:t xml:space="preserve">HÀ NỘI - 20</w:t>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1D">
      <w:pPr>
        <w:spacing w:after="120" w:before="120" w:lineRule="auto"/>
        <w:rPr>
          <w:b w:val="0"/>
          <w:sz w:val="26"/>
          <w:szCs w:val="26"/>
          <w:vertAlign w:val="baseline"/>
        </w:rPr>
      </w:pPr>
      <w:r w:rsidDel="00000000" w:rsidR="00000000" w:rsidRPr="00000000">
        <w:br w:type="page"/>
      </w:r>
      <w:r w:rsidDel="00000000" w:rsidR="00000000" w:rsidRPr="00000000">
        <w:rPr>
          <w:b w:val="1"/>
          <w:sz w:val="26"/>
          <w:szCs w:val="26"/>
          <w:vertAlign w:val="baseline"/>
          <w:rtl w:val="0"/>
        </w:rPr>
        <w:t xml:space="preserve">Lời nói đầu</w:t>
      </w:r>
      <w:r w:rsidDel="00000000" w:rsidR="00000000" w:rsidRPr="00000000">
        <w:rPr>
          <w:rtl w:val="0"/>
        </w:rPr>
      </w:r>
    </w:p>
    <w:p w:rsidR="00000000" w:rsidDel="00000000" w:rsidP="00000000" w:rsidRDefault="00000000" w:rsidRPr="00000000" w14:paraId="0000001E">
      <w:pPr>
        <w:spacing w:after="120" w:before="120" w:lineRule="auto"/>
        <w:rPr>
          <w:sz w:val="26"/>
          <w:szCs w:val="26"/>
          <w:vertAlign w:val="baseline"/>
        </w:rPr>
      </w:pPr>
      <w:r w:rsidDel="00000000" w:rsidR="00000000" w:rsidRPr="00000000">
        <w:rPr>
          <w:rtl w:val="0"/>
        </w:rPr>
      </w:r>
    </w:p>
    <w:tbl>
      <w:tblPr>
        <w:tblStyle w:val="Table1"/>
        <w:tblW w:w="7088.0" w:type="dxa"/>
        <w:jc w:val="left"/>
        <w:tblInd w:w="108.0" w:type="pct"/>
        <w:tblLayout w:type="fixed"/>
        <w:tblLook w:val="0000"/>
      </w:tblPr>
      <w:tblGrid>
        <w:gridCol w:w="7088"/>
        <w:tblGridChange w:id="0">
          <w:tblGrid>
            <w:gridCol w:w="7088"/>
          </w:tblGrid>
        </w:tblGridChange>
      </w:tblGrid>
      <w:tr>
        <w:trPr>
          <w:trHeight w:val="1560" w:hRule="atLeast"/>
        </w:trPr>
        <w:tc>
          <w:tcPr>
            <w:vAlign w:val="top"/>
          </w:tcPr>
          <w:p w:rsidR="00000000" w:rsidDel="00000000" w:rsidP="00000000" w:rsidRDefault="00000000" w:rsidRPr="00000000" w14:paraId="0000001F">
            <w:pPr>
              <w:spacing w:after="120" w:before="120" w:lineRule="auto"/>
              <w:jc w:val="both"/>
              <w:rPr>
                <w:b w:val="0"/>
                <w:sz w:val="26"/>
                <w:szCs w:val="26"/>
                <w:vertAlign w:val="baseline"/>
              </w:rPr>
            </w:pPr>
            <w:r w:rsidDel="00000000" w:rsidR="00000000" w:rsidRPr="00000000">
              <w:rPr>
                <w:b w:val="1"/>
                <w:sz w:val="26"/>
                <w:szCs w:val="26"/>
                <w:vertAlign w:val="baseline"/>
                <w:rtl w:val="0"/>
              </w:rPr>
              <w:t xml:space="preserve">QCVN </w:t>
            </w:r>
            <w:r w:rsidDel="00000000" w:rsidR="00000000" w:rsidRPr="00000000">
              <w:rPr>
                <w:sz w:val="26"/>
                <w:szCs w:val="26"/>
                <w:vertAlign w:val="baseline"/>
                <w:rtl w:val="0"/>
              </w:rPr>
              <w:t xml:space="preserve">…</w:t>
            </w:r>
            <w:r w:rsidDel="00000000" w:rsidR="00000000" w:rsidRPr="00000000">
              <w:rPr>
                <w:b w:val="1"/>
                <w:sz w:val="26"/>
                <w:szCs w:val="26"/>
                <w:vertAlign w:val="baseline"/>
                <w:rtl w:val="0"/>
              </w:rPr>
              <w:t xml:space="preserve">:</w:t>
            </w:r>
            <w:r w:rsidDel="00000000" w:rsidR="00000000" w:rsidRPr="00000000">
              <w:rPr>
                <w:sz w:val="26"/>
                <w:szCs w:val="26"/>
                <w:vertAlign w:val="baseline"/>
                <w:rtl w:val="0"/>
              </w:rPr>
              <w:t xml:space="preserve">……</w:t>
            </w:r>
            <w:r w:rsidDel="00000000" w:rsidR="00000000" w:rsidRPr="00000000">
              <w:rPr>
                <w:b w:val="1"/>
                <w:sz w:val="26"/>
                <w:szCs w:val="26"/>
                <w:vertAlign w:val="baseline"/>
                <w:rtl w:val="0"/>
              </w:rPr>
              <w:t xml:space="preserve">/BTNMT thay thế QCVN 62-MT:2016/BTNMT</w:t>
            </w:r>
            <w:r w:rsidDel="00000000" w:rsidR="00000000" w:rsidRPr="00000000">
              <w:rPr>
                <w:rtl w:val="0"/>
              </w:rPr>
            </w:r>
          </w:p>
          <w:p w:rsidR="00000000" w:rsidDel="00000000" w:rsidP="00000000" w:rsidRDefault="00000000" w:rsidRPr="00000000" w14:paraId="00000020">
            <w:pPr>
              <w:spacing w:after="120" w:before="120" w:lineRule="auto"/>
              <w:jc w:val="both"/>
              <w:rPr>
                <w:sz w:val="26"/>
                <w:szCs w:val="26"/>
                <w:vertAlign w:val="baseline"/>
              </w:rPr>
            </w:pPr>
            <w:r w:rsidDel="00000000" w:rsidR="00000000" w:rsidRPr="00000000">
              <w:rPr>
                <w:sz w:val="26"/>
                <w:szCs w:val="26"/>
                <w:vertAlign w:val="baseline"/>
                <w:rtl w:val="0"/>
              </w:rPr>
              <w:t xml:space="preserve">QCVN …:……/BTNMT do Tổng cục Môi trường biên soạn, Vụ Khoa học và Công nghệ, Vụ Pháp chế trình duyệt; Bộ Khoa học và Công nghệ thẩm định và được ban hành theo Thông tư số …/……/TT-BTNMT ngày … tháng … năm …… của Bộ trưởng Bộ Tài nguyên và Môi trường</w:t>
            </w:r>
          </w:p>
        </w:tc>
      </w:tr>
    </w:tbl>
    <w:p w:rsidR="00000000" w:rsidDel="00000000" w:rsidP="00000000" w:rsidRDefault="00000000" w:rsidRPr="00000000" w14:paraId="00000021">
      <w:pPr>
        <w:spacing w:after="120" w:before="120" w:lineRule="auto"/>
        <w:jc w:val="center"/>
        <w:rPr>
          <w:sz w:val="26"/>
          <w:szCs w:val="26"/>
          <w:vertAlign w:val="baseline"/>
        </w:rPr>
      </w:pPr>
      <w:r w:rsidDel="00000000" w:rsidR="00000000" w:rsidRPr="00000000">
        <w:rPr>
          <w:rtl w:val="0"/>
        </w:rPr>
      </w:r>
    </w:p>
    <w:p w:rsidR="00000000" w:rsidDel="00000000" w:rsidP="00000000" w:rsidRDefault="00000000" w:rsidRPr="00000000" w14:paraId="00000022">
      <w:pPr>
        <w:spacing w:after="120" w:before="120" w:lineRule="auto"/>
        <w:jc w:val="center"/>
        <w:rPr>
          <w:sz w:val="26"/>
          <w:szCs w:val="26"/>
          <w:vertAlign w:val="baseline"/>
        </w:rPr>
      </w:pPr>
      <w:r w:rsidDel="00000000" w:rsidR="00000000" w:rsidRPr="00000000">
        <w:rPr>
          <w:rtl w:val="0"/>
        </w:rPr>
      </w:r>
    </w:p>
    <w:p w:rsidR="00000000" w:rsidDel="00000000" w:rsidP="00000000" w:rsidRDefault="00000000" w:rsidRPr="00000000" w14:paraId="00000023">
      <w:pPr>
        <w:spacing w:after="120" w:before="120" w:lineRule="auto"/>
        <w:jc w:val="center"/>
        <w:rPr>
          <w:sz w:val="26"/>
          <w:szCs w:val="26"/>
          <w:vertAlign w:val="baseline"/>
        </w:rPr>
      </w:pPr>
      <w:r w:rsidDel="00000000" w:rsidR="00000000" w:rsidRPr="00000000">
        <w:rPr>
          <w:rtl w:val="0"/>
        </w:rPr>
      </w:r>
    </w:p>
    <w:p w:rsidR="00000000" w:rsidDel="00000000" w:rsidP="00000000" w:rsidRDefault="00000000" w:rsidRPr="00000000" w14:paraId="00000024">
      <w:pPr>
        <w:spacing w:after="120" w:before="120" w:lineRule="auto"/>
        <w:jc w:val="center"/>
        <w:rPr>
          <w:sz w:val="26"/>
          <w:szCs w:val="26"/>
          <w:vertAlign w:val="baseline"/>
        </w:rPr>
      </w:pPr>
      <w:r w:rsidDel="00000000" w:rsidR="00000000" w:rsidRPr="00000000">
        <w:rPr>
          <w:rtl w:val="0"/>
        </w:rPr>
      </w:r>
    </w:p>
    <w:p w:rsidR="00000000" w:rsidDel="00000000" w:rsidP="00000000" w:rsidRDefault="00000000" w:rsidRPr="00000000" w14:paraId="00000025">
      <w:pPr>
        <w:spacing w:after="120" w:before="120" w:lineRule="auto"/>
        <w:jc w:val="center"/>
        <w:rPr>
          <w:sz w:val="26"/>
          <w:szCs w:val="26"/>
          <w:vertAlign w:val="baseline"/>
        </w:rPr>
      </w:pPr>
      <w:r w:rsidDel="00000000" w:rsidR="00000000" w:rsidRPr="00000000">
        <w:rPr>
          <w:rtl w:val="0"/>
        </w:rPr>
      </w:r>
    </w:p>
    <w:p w:rsidR="00000000" w:rsidDel="00000000" w:rsidP="00000000" w:rsidRDefault="00000000" w:rsidRPr="00000000" w14:paraId="00000026">
      <w:pPr>
        <w:spacing w:after="120" w:before="120" w:lineRule="auto"/>
        <w:jc w:val="center"/>
        <w:rPr>
          <w:sz w:val="26"/>
          <w:szCs w:val="26"/>
          <w:vertAlign w:val="baseline"/>
        </w:rPr>
      </w:pPr>
      <w:r w:rsidDel="00000000" w:rsidR="00000000" w:rsidRPr="00000000">
        <w:rPr>
          <w:rtl w:val="0"/>
        </w:rPr>
      </w:r>
    </w:p>
    <w:p w:rsidR="00000000" w:rsidDel="00000000" w:rsidP="00000000" w:rsidRDefault="00000000" w:rsidRPr="00000000" w14:paraId="00000027">
      <w:pPr>
        <w:spacing w:after="120" w:before="120" w:lineRule="auto"/>
        <w:jc w:val="center"/>
        <w:rPr>
          <w:sz w:val="26"/>
          <w:szCs w:val="26"/>
          <w:vertAlign w:val="baseline"/>
        </w:rPr>
      </w:pPr>
      <w:r w:rsidDel="00000000" w:rsidR="00000000" w:rsidRPr="00000000">
        <w:rPr>
          <w:rtl w:val="0"/>
        </w:rPr>
      </w:r>
    </w:p>
    <w:p w:rsidR="00000000" w:rsidDel="00000000" w:rsidP="00000000" w:rsidRDefault="00000000" w:rsidRPr="00000000" w14:paraId="00000028">
      <w:pPr>
        <w:spacing w:after="120" w:before="120" w:lineRule="auto"/>
        <w:jc w:val="center"/>
        <w:rPr>
          <w:sz w:val="26"/>
          <w:szCs w:val="26"/>
          <w:vertAlign w:val="baseline"/>
        </w:rPr>
      </w:pPr>
      <w:r w:rsidDel="00000000" w:rsidR="00000000" w:rsidRPr="00000000">
        <w:rPr>
          <w:rtl w:val="0"/>
        </w:rPr>
      </w:r>
    </w:p>
    <w:p w:rsidR="00000000" w:rsidDel="00000000" w:rsidP="00000000" w:rsidRDefault="00000000" w:rsidRPr="00000000" w14:paraId="00000029">
      <w:pPr>
        <w:spacing w:after="120" w:before="120" w:lineRule="auto"/>
        <w:jc w:val="center"/>
        <w:rPr>
          <w:sz w:val="26"/>
          <w:szCs w:val="26"/>
          <w:vertAlign w:val="baseline"/>
        </w:rPr>
      </w:pPr>
      <w:r w:rsidDel="00000000" w:rsidR="00000000" w:rsidRPr="00000000">
        <w:rPr>
          <w:rtl w:val="0"/>
        </w:rPr>
      </w:r>
    </w:p>
    <w:p w:rsidR="00000000" w:rsidDel="00000000" w:rsidP="00000000" w:rsidRDefault="00000000" w:rsidRPr="00000000" w14:paraId="0000002A">
      <w:pPr>
        <w:spacing w:after="120" w:before="120" w:lineRule="auto"/>
        <w:jc w:val="center"/>
        <w:rPr>
          <w:sz w:val="26"/>
          <w:szCs w:val="26"/>
          <w:vertAlign w:val="baseline"/>
        </w:rPr>
      </w:pPr>
      <w:r w:rsidDel="00000000" w:rsidR="00000000" w:rsidRPr="00000000">
        <w:rPr>
          <w:rtl w:val="0"/>
        </w:rPr>
      </w:r>
    </w:p>
    <w:p w:rsidR="00000000" w:rsidDel="00000000" w:rsidP="00000000" w:rsidRDefault="00000000" w:rsidRPr="00000000" w14:paraId="0000002B">
      <w:pPr>
        <w:spacing w:after="120" w:before="120" w:lineRule="auto"/>
        <w:jc w:val="center"/>
        <w:rPr>
          <w:sz w:val="26"/>
          <w:szCs w:val="26"/>
          <w:vertAlign w:val="baseline"/>
        </w:rPr>
      </w:pPr>
      <w:r w:rsidDel="00000000" w:rsidR="00000000" w:rsidRPr="00000000">
        <w:rPr>
          <w:rtl w:val="0"/>
        </w:rPr>
      </w:r>
    </w:p>
    <w:p w:rsidR="00000000" w:rsidDel="00000000" w:rsidP="00000000" w:rsidRDefault="00000000" w:rsidRPr="00000000" w14:paraId="0000002C">
      <w:pPr>
        <w:spacing w:after="120" w:before="120" w:lineRule="auto"/>
        <w:jc w:val="center"/>
        <w:rPr>
          <w:sz w:val="26"/>
          <w:szCs w:val="26"/>
          <w:vertAlign w:val="baseline"/>
        </w:rPr>
      </w:pPr>
      <w:r w:rsidDel="00000000" w:rsidR="00000000" w:rsidRPr="00000000">
        <w:rPr>
          <w:rtl w:val="0"/>
        </w:rPr>
      </w:r>
    </w:p>
    <w:p w:rsidR="00000000" w:rsidDel="00000000" w:rsidP="00000000" w:rsidRDefault="00000000" w:rsidRPr="00000000" w14:paraId="0000002D">
      <w:pPr>
        <w:spacing w:after="120" w:lineRule="auto"/>
        <w:jc w:val="both"/>
        <w:rPr>
          <w:sz w:val="26"/>
          <w:szCs w:val="26"/>
          <w:vertAlign w:val="baseline"/>
        </w:rPr>
      </w:pPr>
      <w:r w:rsidDel="00000000" w:rsidR="00000000" w:rsidRPr="00000000">
        <w:rPr>
          <w:rtl w:val="0"/>
        </w:rPr>
      </w:r>
    </w:p>
    <w:p w:rsidR="00000000" w:rsidDel="00000000" w:rsidP="00000000" w:rsidRDefault="00000000" w:rsidRPr="00000000" w14:paraId="0000002E">
      <w:pPr>
        <w:spacing w:after="120" w:lineRule="auto"/>
        <w:jc w:val="both"/>
        <w:rPr>
          <w:sz w:val="26"/>
          <w:szCs w:val="26"/>
          <w:vertAlign w:val="baseline"/>
        </w:rPr>
      </w:pPr>
      <w:r w:rsidDel="00000000" w:rsidR="00000000" w:rsidRPr="00000000">
        <w:rPr>
          <w:rtl w:val="0"/>
        </w:rPr>
      </w:r>
    </w:p>
    <w:p w:rsidR="00000000" w:rsidDel="00000000" w:rsidP="00000000" w:rsidRDefault="00000000" w:rsidRPr="00000000" w14:paraId="0000002F">
      <w:pPr>
        <w:spacing w:after="120" w:before="120" w:lineRule="auto"/>
        <w:jc w:val="center"/>
        <w:rPr>
          <w:b w:val="0"/>
          <w:sz w:val="28"/>
          <w:szCs w:val="28"/>
          <w:vertAlign w:val="baseline"/>
        </w:rPr>
      </w:pPr>
      <w:r w:rsidDel="00000000" w:rsidR="00000000" w:rsidRPr="00000000">
        <w:br w:type="page"/>
      </w:r>
      <w:r w:rsidDel="00000000" w:rsidR="00000000" w:rsidRPr="00000000">
        <w:rPr>
          <w:b w:val="1"/>
          <w:sz w:val="28"/>
          <w:szCs w:val="28"/>
          <w:vertAlign w:val="baseline"/>
          <w:rtl w:val="0"/>
        </w:rPr>
        <w:t xml:space="preserve">QUY CHUẨN KỸ THUẬT QUỐC GIA</w:t>
        <w:br w:type="textWrapping"/>
        <w:t xml:space="preserve">VỀ NƯỚC THẢI CHĂN NUÔI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-457199</wp:posOffset>
                </wp:positionV>
                <wp:extent cx="2320925" cy="352425"/>
                <wp:effectExtent b="0" l="0" r="0" t="0"/>
                <wp:wrapNone/>
                <wp:docPr id="4" name=""/>
                <a:graphic>
                  <a:graphicData uri="http://schemas.microsoft.com/office/word/2010/wordprocessingShape">
                    <wps:wsp>
                      <wps:cNvSpPr/>
                      <wps:cNvPr id="5" name="Shape 5"/>
                      <wps:spPr>
                        <a:xfrm>
                          <a:off x="4190300" y="3608550"/>
                          <a:ext cx="231140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-457199</wp:posOffset>
                </wp:positionV>
                <wp:extent cx="2320925" cy="352425"/>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3209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3708400</wp:posOffset>
                </wp:positionH>
                <wp:positionV relativeFrom="paragraph">
                  <wp:posOffset>-342899</wp:posOffset>
                </wp:positionV>
                <wp:extent cx="2155825" cy="352425"/>
                <wp:effectExtent b="0" l="0" r="0" t="0"/>
                <wp:wrapNone/>
                <wp:docPr id="3" name=""/>
                <a:graphic>
                  <a:graphicData uri="http://schemas.microsoft.com/office/word/2010/wordprocessingShape">
                    <wps:wsp>
                      <wps:cNvSpPr/>
                      <wps:cNvPr id="4" name="Shape 4"/>
                      <wps:spPr>
                        <a:xfrm>
                          <a:off x="4272850" y="3608550"/>
                          <a:ext cx="214630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3708400</wp:posOffset>
                </wp:positionH>
                <wp:positionV relativeFrom="paragraph">
                  <wp:posOffset>-342899</wp:posOffset>
                </wp:positionV>
                <wp:extent cx="2155825" cy="352425"/>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155825" cy="352425"/>
                        </a:xfrm>
                        <a:prstGeom prst="rect"/>
                        <a:ln/>
                      </pic:spPr>
                    </pic:pic>
                  </a:graphicData>
                </a:graphic>
              </wp:anchor>
            </w:drawing>
          </mc:Fallback>
        </mc:AlternateConten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National Technical Regulation on the Effluent of Livestock</w:t>
      </w:r>
      <w:r w:rsidDel="00000000" w:rsidR="00000000" w:rsidRPr="00000000">
        <w:rPr>
          <w:rtl w:val="0"/>
        </w:rPr>
      </w:r>
    </w:p>
    <w:p w:rsidR="00000000" w:rsidDel="00000000" w:rsidP="00000000" w:rsidRDefault="00000000" w:rsidRPr="00000000" w14:paraId="00000031">
      <w:pPr>
        <w:spacing w:after="120" w:before="12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32">
      <w:pPr>
        <w:spacing w:after="120" w:before="120" w:lineRule="auto"/>
        <w:jc w:val="center"/>
        <w:rPr>
          <w:b w:val="0"/>
          <w:sz w:val="28"/>
          <w:szCs w:val="28"/>
          <w:vertAlign w:val="baseline"/>
        </w:rPr>
      </w:pPr>
      <w:r w:rsidDel="00000000" w:rsidR="00000000" w:rsidRPr="00000000">
        <w:rPr>
          <w:b w:val="1"/>
          <w:sz w:val="28"/>
          <w:szCs w:val="28"/>
          <w:vertAlign w:val="baseline"/>
          <w:rtl w:val="0"/>
        </w:rPr>
        <w:t xml:space="preserve">1. QUY ĐỊNH CHUNG</w:t>
      </w:r>
      <w:r w:rsidDel="00000000" w:rsidR="00000000" w:rsidRPr="00000000">
        <w:rPr>
          <w:rtl w:val="0"/>
        </w:rPr>
      </w:r>
    </w:p>
    <w:p w:rsidR="00000000" w:rsidDel="00000000" w:rsidP="00000000" w:rsidRDefault="00000000" w:rsidRPr="00000000" w14:paraId="00000033">
      <w:pPr>
        <w:spacing w:after="120" w:before="12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34">
      <w:pPr>
        <w:spacing w:after="120" w:before="120" w:lineRule="auto"/>
        <w:ind w:firstLine="567"/>
        <w:rPr>
          <w:b w:val="0"/>
          <w:sz w:val="26"/>
          <w:szCs w:val="26"/>
          <w:vertAlign w:val="baseline"/>
        </w:rPr>
      </w:pPr>
      <w:r w:rsidDel="00000000" w:rsidR="00000000" w:rsidRPr="00000000">
        <w:rPr>
          <w:b w:val="1"/>
          <w:sz w:val="26"/>
          <w:szCs w:val="26"/>
          <w:vertAlign w:val="baseline"/>
          <w:rtl w:val="0"/>
        </w:rPr>
        <w:t xml:space="preserve">1.1. Phạm vi điều chỉnh</w:t>
      </w:r>
      <w:r w:rsidDel="00000000" w:rsidR="00000000" w:rsidRPr="00000000">
        <w:rPr>
          <w:rtl w:val="0"/>
        </w:rPr>
      </w:r>
    </w:p>
    <w:p w:rsidR="00000000" w:rsidDel="00000000" w:rsidP="00000000" w:rsidRDefault="00000000" w:rsidRPr="00000000" w14:paraId="00000035">
      <w:pPr>
        <w:spacing w:after="120" w:before="120" w:lineRule="auto"/>
        <w:ind w:firstLine="567"/>
        <w:jc w:val="both"/>
        <w:rPr>
          <w:sz w:val="26"/>
          <w:szCs w:val="26"/>
          <w:vertAlign w:val="baseline"/>
        </w:rPr>
      </w:pPr>
      <w:r w:rsidDel="00000000" w:rsidR="00000000" w:rsidRPr="00000000">
        <w:rPr>
          <w:sz w:val="26"/>
          <w:szCs w:val="26"/>
          <w:vertAlign w:val="baseline"/>
          <w:rtl w:val="0"/>
        </w:rPr>
        <w:t xml:space="preserve">Quy chuẩn này quy định giá trị tối đa cho phép của các thông số ô nhiễm trong nước thải chăn nuôi khi xả ra nguồn tiếp nhận nước thải. </w:t>
      </w:r>
    </w:p>
    <w:p w:rsidR="00000000" w:rsidDel="00000000" w:rsidP="00000000" w:rsidRDefault="00000000" w:rsidRPr="00000000" w14:paraId="00000036">
      <w:pPr>
        <w:spacing w:after="120" w:before="120" w:lineRule="auto"/>
        <w:ind w:firstLine="567"/>
        <w:jc w:val="both"/>
        <w:rPr>
          <w:sz w:val="26"/>
          <w:szCs w:val="26"/>
          <w:u w:val="single"/>
          <w:vertAlign w:val="baseline"/>
        </w:rPr>
      </w:pPr>
      <w:r w:rsidDel="00000000" w:rsidR="00000000" w:rsidRPr="00000000">
        <w:rPr>
          <w:sz w:val="26"/>
          <w:szCs w:val="26"/>
          <w:vertAlign w:val="baseline"/>
          <w:rtl w:val="0"/>
        </w:rPr>
        <w:t xml:space="preserve">Việc tái sử dụng nước thải sau xử lý tuân thủ theo quy định của pháp luật chuyên ngành.</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1.2. Đối tượng áp dụng</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1.2.1. Quy chuẩn này chỉ áp dụng cho nước thải từ việc chăn nuôi các loài gia súc, gia cầm. Tổ chức, cá nhân liên quan đến xả nước thải chăn nuôi các loài gia súc, gia cầm ra nguồn tiếp nhận nước thải phải</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tuân thủ quy định tại Quy chuẩn này. </w:t>
      </w:r>
    </w:p>
    <w:p w:rsidR="00000000" w:rsidDel="00000000" w:rsidP="00000000" w:rsidRDefault="00000000" w:rsidRPr="00000000" w14:paraId="00000039">
      <w:pPr>
        <w:spacing w:after="120" w:before="120" w:lineRule="auto"/>
        <w:ind w:firstLine="718"/>
        <w:jc w:val="both"/>
        <w:rPr>
          <w:sz w:val="26"/>
          <w:szCs w:val="26"/>
          <w:vertAlign w:val="baseline"/>
        </w:rPr>
      </w:pPr>
      <w:r w:rsidDel="00000000" w:rsidR="00000000" w:rsidRPr="00000000">
        <w:rPr>
          <w:sz w:val="26"/>
          <w:szCs w:val="26"/>
          <w:vertAlign w:val="baseline"/>
          <w:rtl w:val="0"/>
        </w:rPr>
        <w:t xml:space="preserve">Nước thải sinh hoạt của cơ sở chăn nuôi khi đấu nối vào hệ thống xử lý nước thải chăn nuôi thì được quản lý như nước thải chăn nuôi.</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1.2.2. Nước thải từ việc chăn nuôi các loài gia súc, gia cầm khi xả vào hệ thống thu gom của nhà máy xử lý nước thải tập trung tuân thủ theo quy định của đơn vị quản lý và vận hành nhà máy xử lý nước thải tập trung.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1.3. Giải thích thuật ngữ  </w:t>
        <w:tab/>
        <w:tab/>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Trong Quy chuẩn này, các thuật ngữ dưới đây được hiểu như sau:</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567"/>
        <w:jc w:val="both"/>
        <w:rPr>
          <w:rFonts w:ascii="Arial" w:cs="Arial" w:eastAsia="Arial" w:hAnsi="Arial"/>
          <w:b w:val="0"/>
          <w:i w:val="0"/>
          <w:smallCaps w:val="0"/>
          <w:strike w:val="0"/>
          <w:color w:val="000000"/>
          <w:sz w:val="26"/>
          <w:szCs w:val="26"/>
          <w:highlight w:val="white"/>
          <w:u w:val="none"/>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1.3.1. </w:t>
      </w:r>
      <w:r w:rsidDel="00000000" w:rsidR="00000000" w:rsidRPr="00000000">
        <w:rPr>
          <w:rFonts w:ascii="Arial" w:cs="Arial" w:eastAsia="Arial" w:hAnsi="Arial"/>
          <w:b w:val="0"/>
          <w:i w:val="1"/>
          <w:smallCaps w:val="0"/>
          <w:strike w:val="0"/>
          <w:color w:val="000000"/>
          <w:sz w:val="26"/>
          <w:szCs w:val="26"/>
          <w:highlight w:val="white"/>
          <w:u w:val="none"/>
          <w:vertAlign w:val="baseline"/>
          <w:rtl w:val="0"/>
        </w:rPr>
        <w:t xml:space="preserve">Việc</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6"/>
          <w:szCs w:val="26"/>
          <w:highlight w:val="white"/>
          <w:u w:val="none"/>
          <w:vertAlign w:val="baseline"/>
          <w:rtl w:val="0"/>
        </w:rPr>
        <w:t xml:space="preserve">chăn nuôi</w:t>
      </w:r>
      <w:r w:rsidDel="00000000" w:rsidR="00000000" w:rsidRPr="00000000">
        <w:rPr>
          <w:rFonts w:ascii="Arial" w:cs="Arial" w:eastAsia="Arial" w:hAnsi="Arial"/>
          <w:b w:val="0"/>
          <w:i w:val="0"/>
          <w:smallCaps w:val="0"/>
          <w:strike w:val="0"/>
          <w:color w:val="000000"/>
          <w:sz w:val="26"/>
          <w:szCs w:val="26"/>
          <w:highlight w:val="white"/>
          <w:u w:val="none"/>
          <w:vertAlign w:val="baseline"/>
          <w:rtl w:val="0"/>
        </w:rPr>
        <w:t xml:space="preserve"> là nuôi sinh trưởng, nuôi sinh sản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các loài gia súc, gia cầm</w:t>
      </w:r>
      <w:r w:rsidDel="00000000" w:rsidR="00000000" w:rsidRPr="00000000">
        <w:rPr>
          <w:rFonts w:ascii="Arial" w:cs="Arial" w:eastAsia="Arial" w:hAnsi="Arial"/>
          <w:b w:val="0"/>
          <w:i w:val="0"/>
          <w:smallCaps w:val="0"/>
          <w:strike w:val="0"/>
          <w:color w:val="000000"/>
          <w:sz w:val="26"/>
          <w:szCs w:val="26"/>
          <w:highlight w:val="white"/>
          <w:u w:val="none"/>
          <w:vertAlign w:val="baseline"/>
          <w:rtl w:val="0"/>
        </w:rPr>
        <w:t xml:space="preserv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1.3.2. </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Gia súc</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là các loài động vật có vú, có 04 chân được con người thuần hóa và chăn nuôi.</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1.3.3. </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Gia cầm</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là các loài động vật có 02 chân, có lông vũ, thuộc nhóm động vật có cánh được con người thuần hóa và chăn nuôi.</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1.3.4. </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Cơ sở chăn nuôi</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là cơ sở tổ chức việc chăn nuôi các loài gia súc, gia cầm theo hình thức chăn nuôi tại hộ gia đình hoặc chăn nuôi tập trung tại khu riêng biệt dành cho sản xuất, kinh doanh chăn nuôi.</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1.3.5. </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Nước thải chăn nuôi</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là nước thải ra từ việc chăn nuôi các loài gia súc, gia cầm của cơ sở chăn nuôi.</w:t>
      </w:r>
    </w:p>
    <w:p w:rsidR="00000000" w:rsidDel="00000000" w:rsidP="00000000" w:rsidRDefault="00000000" w:rsidRPr="00000000" w14:paraId="00000042">
      <w:pPr>
        <w:spacing w:after="120" w:before="120" w:lineRule="auto"/>
        <w:ind w:firstLine="567"/>
        <w:jc w:val="both"/>
        <w:rPr>
          <w:sz w:val="26"/>
          <w:szCs w:val="26"/>
          <w:vertAlign w:val="baseline"/>
        </w:rPr>
      </w:pPr>
      <w:r w:rsidDel="00000000" w:rsidR="00000000" w:rsidRPr="00000000">
        <w:rPr>
          <w:sz w:val="26"/>
          <w:szCs w:val="26"/>
          <w:vertAlign w:val="baseline"/>
          <w:rtl w:val="0"/>
        </w:rPr>
        <w:t xml:space="preserve">1.3.6. </w:t>
      </w:r>
      <w:r w:rsidDel="00000000" w:rsidR="00000000" w:rsidRPr="00000000">
        <w:rPr>
          <w:i w:val="1"/>
          <w:sz w:val="26"/>
          <w:szCs w:val="26"/>
          <w:vertAlign w:val="baseline"/>
          <w:rtl w:val="0"/>
        </w:rPr>
        <w:t xml:space="preserve">Nguồn tiếp nhận nước thải</w:t>
      </w:r>
      <w:r w:rsidDel="00000000" w:rsidR="00000000" w:rsidRPr="00000000">
        <w:rPr>
          <w:sz w:val="26"/>
          <w:szCs w:val="26"/>
          <w:vertAlign w:val="baseline"/>
          <w:rtl w:val="0"/>
        </w:rPr>
        <w:t xml:space="preserve"> là hệ thống thoát nước đô thị, khu dân cư, khu công nghiệp, cụm công nghiệp; sông, suối, khe, rạch, kênh, mương; hồ, ao, đầm, phá; vùng nước biển ven bờ có mục đích sử dụng xác định.</w:t>
      </w:r>
    </w:p>
    <w:p w:rsidR="00000000" w:rsidDel="00000000" w:rsidP="00000000" w:rsidRDefault="00000000" w:rsidRPr="00000000" w14:paraId="00000043">
      <w:pPr>
        <w:spacing w:after="120" w:before="120" w:line="276" w:lineRule="auto"/>
        <w:ind w:firstLine="566"/>
        <w:jc w:val="center"/>
        <w:rPr>
          <w:b w:val="0"/>
          <w:sz w:val="26"/>
          <w:szCs w:val="26"/>
          <w:vertAlign w:val="baseline"/>
        </w:rPr>
      </w:pPr>
      <w:r w:rsidDel="00000000" w:rsidR="00000000" w:rsidRPr="00000000">
        <w:rPr>
          <w:rtl w:val="0"/>
        </w:rPr>
      </w:r>
    </w:p>
    <w:p w:rsidR="00000000" w:rsidDel="00000000" w:rsidP="00000000" w:rsidRDefault="00000000" w:rsidRPr="00000000" w14:paraId="00000044">
      <w:pPr>
        <w:spacing w:after="120" w:before="120" w:line="276" w:lineRule="auto"/>
        <w:ind w:firstLine="566"/>
        <w:jc w:val="center"/>
        <w:rPr>
          <w:b w:val="0"/>
          <w:sz w:val="26"/>
          <w:szCs w:val="26"/>
          <w:vertAlign w:val="baseline"/>
        </w:rPr>
      </w:pPr>
      <w:r w:rsidDel="00000000" w:rsidR="00000000" w:rsidRPr="00000000">
        <w:rPr>
          <w:rtl w:val="0"/>
        </w:rPr>
      </w:r>
    </w:p>
    <w:p w:rsidR="00000000" w:rsidDel="00000000" w:rsidP="00000000" w:rsidRDefault="00000000" w:rsidRPr="00000000" w14:paraId="00000045">
      <w:pPr>
        <w:spacing w:after="120" w:before="120" w:line="276" w:lineRule="auto"/>
        <w:ind w:firstLine="566"/>
        <w:jc w:val="center"/>
        <w:rPr>
          <w:b w:val="0"/>
          <w:sz w:val="26"/>
          <w:szCs w:val="26"/>
          <w:vertAlign w:val="baseline"/>
        </w:rPr>
      </w:pPr>
      <w:r w:rsidDel="00000000" w:rsidR="00000000" w:rsidRPr="00000000">
        <w:rPr>
          <w:b w:val="1"/>
          <w:sz w:val="26"/>
          <w:szCs w:val="26"/>
          <w:vertAlign w:val="baseline"/>
          <w:rtl w:val="0"/>
        </w:rPr>
        <w:t xml:space="preserve">2. QUY ĐỊNH KỸ THUẬT</w:t>
      </w:r>
      <w:r w:rsidDel="00000000" w:rsidR="00000000" w:rsidRPr="00000000">
        <w:rPr>
          <w:rtl w:val="0"/>
        </w:rPr>
      </w:r>
    </w:p>
    <w:p w:rsidR="00000000" w:rsidDel="00000000" w:rsidP="00000000" w:rsidRDefault="00000000" w:rsidRPr="00000000" w14:paraId="00000046">
      <w:pPr>
        <w:spacing w:after="120" w:before="120" w:line="276" w:lineRule="auto"/>
        <w:ind w:firstLine="566"/>
        <w:jc w:val="center"/>
        <w:rPr>
          <w:b w:val="0"/>
          <w:sz w:val="26"/>
          <w:szCs w:val="26"/>
          <w:vertAlign w:val="baseline"/>
        </w:rPr>
      </w:pPr>
      <w:r w:rsidDel="00000000" w:rsidR="00000000" w:rsidRPr="00000000">
        <w:rPr>
          <w:rtl w:val="0"/>
        </w:rPr>
      </w:r>
    </w:p>
    <w:p w:rsidR="00000000" w:rsidDel="00000000" w:rsidP="00000000" w:rsidRDefault="00000000" w:rsidRPr="00000000" w14:paraId="00000047">
      <w:pPr>
        <w:spacing w:after="120" w:before="120" w:line="276" w:lineRule="auto"/>
        <w:ind w:firstLine="558"/>
        <w:jc w:val="both"/>
        <w:rPr>
          <w:b w:val="0"/>
          <w:sz w:val="26"/>
          <w:szCs w:val="26"/>
          <w:vertAlign w:val="baseline"/>
        </w:rPr>
      </w:pPr>
      <w:r w:rsidDel="00000000" w:rsidR="00000000" w:rsidRPr="00000000">
        <w:rPr>
          <w:b w:val="1"/>
          <w:sz w:val="26"/>
          <w:szCs w:val="26"/>
          <w:vertAlign w:val="baseline"/>
          <w:rtl w:val="0"/>
        </w:rPr>
        <w:t xml:space="preserve">2.1. Giá trị tối đa cho phép của các thông số ô nhiễm trong nước thải chăn nuôi khi xả ra nguồn tiếp nhận nước thải  </w:t>
      </w:r>
      <w:r w:rsidDel="00000000" w:rsidR="00000000" w:rsidRPr="00000000">
        <w:rPr>
          <w:rtl w:val="0"/>
        </w:rPr>
      </w:r>
    </w:p>
    <w:p w:rsidR="00000000" w:rsidDel="00000000" w:rsidP="00000000" w:rsidRDefault="00000000" w:rsidRPr="00000000" w14:paraId="00000048">
      <w:pPr>
        <w:spacing w:after="120" w:before="120" w:line="276" w:lineRule="auto"/>
        <w:ind w:firstLine="564"/>
        <w:jc w:val="both"/>
        <w:rPr>
          <w:sz w:val="26"/>
          <w:szCs w:val="26"/>
          <w:vertAlign w:val="baseline"/>
        </w:rPr>
      </w:pPr>
      <w:r w:rsidDel="00000000" w:rsidR="00000000" w:rsidRPr="00000000">
        <w:rPr>
          <w:sz w:val="26"/>
          <w:szCs w:val="26"/>
          <w:vertAlign w:val="baseline"/>
          <w:rtl w:val="0"/>
        </w:rPr>
        <w:t xml:space="preserve">2.1.1. Giá trị tối đa cho phép của các thông số ô nhiễm trong nước thải chăn nuôi khi xả ra nguồn tiếp nhận nước thải được tính theo công thức sau:</w:t>
      </w:r>
    </w:p>
    <w:p w:rsidR="00000000" w:rsidDel="00000000" w:rsidP="00000000" w:rsidRDefault="00000000" w:rsidRPr="00000000" w14:paraId="00000049">
      <w:pPr>
        <w:spacing w:after="120" w:before="120" w:line="276" w:lineRule="auto"/>
        <w:ind w:firstLine="564"/>
        <w:jc w:val="center"/>
        <w:rPr>
          <w:sz w:val="26"/>
          <w:szCs w:val="26"/>
          <w:vertAlign w:val="baseline"/>
        </w:rPr>
      </w:pPr>
      <w:r w:rsidDel="00000000" w:rsidR="00000000" w:rsidRPr="00000000">
        <w:rPr>
          <w:sz w:val="26"/>
          <w:szCs w:val="26"/>
          <w:vertAlign w:val="baseline"/>
          <w:rtl w:val="0"/>
        </w:rPr>
        <w:t xml:space="preserve">Cmax = C × Kq × Kf</w:t>
      </w:r>
    </w:p>
    <w:p w:rsidR="00000000" w:rsidDel="00000000" w:rsidP="00000000" w:rsidRDefault="00000000" w:rsidRPr="00000000" w14:paraId="0000004A">
      <w:pPr>
        <w:spacing w:after="120" w:before="120" w:line="276" w:lineRule="auto"/>
        <w:ind w:firstLine="564"/>
        <w:jc w:val="both"/>
        <w:rPr>
          <w:sz w:val="26"/>
          <w:szCs w:val="26"/>
          <w:vertAlign w:val="baseline"/>
        </w:rPr>
      </w:pPr>
      <w:r w:rsidDel="00000000" w:rsidR="00000000" w:rsidRPr="00000000">
        <w:rPr>
          <w:sz w:val="26"/>
          <w:szCs w:val="26"/>
          <w:vertAlign w:val="baseline"/>
          <w:rtl w:val="0"/>
        </w:rPr>
        <w:t xml:space="preserve">Trong đó:</w:t>
      </w:r>
    </w:p>
    <w:p w:rsidR="00000000" w:rsidDel="00000000" w:rsidP="00000000" w:rsidRDefault="00000000" w:rsidRPr="00000000" w14:paraId="0000004B">
      <w:pPr>
        <w:spacing w:after="120" w:before="120" w:line="276" w:lineRule="auto"/>
        <w:ind w:firstLine="564"/>
        <w:jc w:val="both"/>
        <w:rPr>
          <w:sz w:val="26"/>
          <w:szCs w:val="26"/>
          <w:vertAlign w:val="baseline"/>
        </w:rPr>
      </w:pPr>
      <w:r w:rsidDel="00000000" w:rsidR="00000000" w:rsidRPr="00000000">
        <w:rPr>
          <w:sz w:val="26"/>
          <w:szCs w:val="26"/>
          <w:vertAlign w:val="baseline"/>
          <w:rtl w:val="0"/>
        </w:rPr>
        <w:t xml:space="preserve">- Cmax là giá trị tối đa cho phép của thông số ô nhiễm trong nước thải chăn nuôi khi xả ra nguồn tiếp nhận nước thải;</w:t>
      </w:r>
    </w:p>
    <w:p w:rsidR="00000000" w:rsidDel="00000000" w:rsidP="00000000" w:rsidRDefault="00000000" w:rsidRPr="00000000" w14:paraId="0000004C">
      <w:pPr>
        <w:spacing w:after="120" w:before="120" w:line="276" w:lineRule="auto"/>
        <w:ind w:firstLine="564"/>
        <w:jc w:val="both"/>
        <w:rPr>
          <w:sz w:val="26"/>
          <w:szCs w:val="26"/>
          <w:vertAlign w:val="baseline"/>
        </w:rPr>
      </w:pPr>
      <w:r w:rsidDel="00000000" w:rsidR="00000000" w:rsidRPr="00000000">
        <w:rPr>
          <w:sz w:val="26"/>
          <w:szCs w:val="26"/>
          <w:vertAlign w:val="baseline"/>
          <w:rtl w:val="0"/>
        </w:rPr>
        <w:t xml:space="preserve">- C</w:t>
      </w:r>
      <w:r w:rsidDel="00000000" w:rsidR="00000000" w:rsidRPr="00000000">
        <w:rPr>
          <w:i w:val="1"/>
          <w:sz w:val="26"/>
          <w:szCs w:val="26"/>
          <w:vertAlign w:val="baseline"/>
          <w:rtl w:val="0"/>
        </w:rPr>
        <w:t xml:space="preserve"> </w:t>
      </w:r>
      <w:r w:rsidDel="00000000" w:rsidR="00000000" w:rsidRPr="00000000">
        <w:rPr>
          <w:sz w:val="26"/>
          <w:szCs w:val="26"/>
          <w:vertAlign w:val="baseline"/>
          <w:rtl w:val="0"/>
        </w:rPr>
        <w:t xml:space="preserve">là giá trị của thông số ô nhiễm trong nước thải chăn nuôi quy định tại mục 2.1.2;</w:t>
      </w:r>
    </w:p>
    <w:p w:rsidR="00000000" w:rsidDel="00000000" w:rsidP="00000000" w:rsidRDefault="00000000" w:rsidRPr="00000000" w14:paraId="0000004D">
      <w:pPr>
        <w:spacing w:after="120" w:before="120" w:line="276" w:lineRule="auto"/>
        <w:ind w:firstLine="547"/>
        <w:jc w:val="both"/>
        <w:rPr>
          <w:sz w:val="26"/>
          <w:szCs w:val="26"/>
          <w:vertAlign w:val="baseline"/>
        </w:rPr>
      </w:pPr>
      <w:r w:rsidDel="00000000" w:rsidR="00000000" w:rsidRPr="00000000">
        <w:rPr>
          <w:sz w:val="26"/>
          <w:szCs w:val="26"/>
          <w:vertAlign w:val="baseline"/>
          <w:rtl w:val="0"/>
        </w:rPr>
        <w:t xml:space="preserve">- Kq</w:t>
      </w:r>
      <w:r w:rsidDel="00000000" w:rsidR="00000000" w:rsidRPr="00000000">
        <w:rPr>
          <w:i w:val="1"/>
          <w:sz w:val="26"/>
          <w:szCs w:val="26"/>
          <w:vertAlign w:val="baseline"/>
          <w:rtl w:val="0"/>
        </w:rPr>
        <w:t xml:space="preserve"> </w:t>
      </w:r>
      <w:r w:rsidDel="00000000" w:rsidR="00000000" w:rsidRPr="00000000">
        <w:rPr>
          <w:sz w:val="26"/>
          <w:szCs w:val="26"/>
          <w:vertAlign w:val="baseline"/>
          <w:rtl w:val="0"/>
        </w:rPr>
        <w:t xml:space="preserve">là hệ số nguồn tiếp nhận nước thải quy định tại mục 2.1.3 ứng với lưu lượng dòng chảy của sông, suối, khe, rạch, kênh, mương; dung tích của hồ, ao, đầm, phá; mục đích sử dụng của vùng nước biển ven bờ;</w:t>
      </w:r>
    </w:p>
    <w:p w:rsidR="00000000" w:rsidDel="00000000" w:rsidP="00000000" w:rsidRDefault="00000000" w:rsidRPr="00000000" w14:paraId="0000004E">
      <w:pPr>
        <w:spacing w:after="120" w:before="120" w:line="276" w:lineRule="auto"/>
        <w:ind w:firstLine="564"/>
        <w:jc w:val="both"/>
        <w:rPr>
          <w:sz w:val="26"/>
          <w:szCs w:val="26"/>
          <w:vertAlign w:val="baseline"/>
        </w:rPr>
      </w:pPr>
      <w:r w:rsidDel="00000000" w:rsidR="00000000" w:rsidRPr="00000000">
        <w:rPr>
          <w:sz w:val="26"/>
          <w:szCs w:val="26"/>
          <w:vertAlign w:val="baseline"/>
          <w:rtl w:val="0"/>
        </w:rPr>
        <w:t xml:space="preserve">- Kf là hệ số lưu lượng nguồn thải quy định tại mục 2.1.4 ứng với tổng lưu lượng nước thải của cơ sở chăn nuôi khi xả ra nguồn tiếp nhận nước thải.</w:t>
      </w:r>
    </w:p>
    <w:p w:rsidR="00000000" w:rsidDel="00000000" w:rsidP="00000000" w:rsidRDefault="00000000" w:rsidRPr="00000000" w14:paraId="0000004F">
      <w:pPr>
        <w:spacing w:after="120" w:before="120" w:line="276" w:lineRule="auto"/>
        <w:ind w:firstLine="564"/>
        <w:jc w:val="both"/>
        <w:rPr>
          <w:sz w:val="26"/>
          <w:szCs w:val="26"/>
          <w:vertAlign w:val="baseline"/>
        </w:rPr>
      </w:pPr>
      <w:r w:rsidDel="00000000" w:rsidR="00000000" w:rsidRPr="00000000">
        <w:rPr>
          <w:sz w:val="26"/>
          <w:szCs w:val="26"/>
          <w:vertAlign w:val="baseline"/>
          <w:rtl w:val="0"/>
        </w:rPr>
        <w:t xml:space="preserve">Áp dụng giá trị tối đa cho phép Cmax = C (không áp dụng hệ số Kq và Kf) đối với thông số pH và tổng coliform.</w:t>
      </w:r>
    </w:p>
    <w:p w:rsidR="00000000" w:rsidDel="00000000" w:rsidP="00000000" w:rsidRDefault="00000000" w:rsidRPr="00000000" w14:paraId="00000050">
      <w:pPr>
        <w:spacing w:after="120" w:before="120" w:line="276" w:lineRule="auto"/>
        <w:ind w:firstLine="564"/>
        <w:jc w:val="both"/>
        <w:rPr>
          <w:vertAlign w:val="baseline"/>
        </w:rPr>
      </w:pPr>
      <w:r w:rsidDel="00000000" w:rsidR="00000000" w:rsidRPr="00000000">
        <w:rPr>
          <w:sz w:val="26"/>
          <w:szCs w:val="26"/>
          <w:vertAlign w:val="baseline"/>
          <w:rtl w:val="0"/>
        </w:rPr>
        <w:t xml:space="preserve">Nước thải chăn nuôi thải ra hệ thống thoát nước đô thị, khu dân cư chưa có nhà máy xử lý nước thải tập trung thì áp dụng giá trị Cmax = C quy định tại cột B, Bảng 1.</w:t>
      </w:r>
      <w:r w:rsidDel="00000000" w:rsidR="00000000" w:rsidRPr="00000000">
        <w:rPr>
          <w:rtl w:val="0"/>
        </w:rPr>
      </w:r>
    </w:p>
    <w:p w:rsidR="00000000" w:rsidDel="00000000" w:rsidP="00000000" w:rsidRDefault="00000000" w:rsidRPr="00000000" w14:paraId="00000051">
      <w:pPr>
        <w:spacing w:after="120" w:before="120" w:line="276" w:lineRule="auto"/>
        <w:ind w:firstLine="564"/>
        <w:jc w:val="both"/>
        <w:rPr>
          <w:sz w:val="26"/>
          <w:szCs w:val="26"/>
          <w:vertAlign w:val="baseline"/>
        </w:rPr>
      </w:pPr>
      <w:r w:rsidDel="00000000" w:rsidR="00000000" w:rsidRPr="00000000">
        <w:rPr>
          <w:sz w:val="26"/>
          <w:szCs w:val="26"/>
          <w:vertAlign w:val="baseline"/>
          <w:rtl w:val="0"/>
        </w:rPr>
        <w:t xml:space="preserve">2.1.2. Giá trị C làm cơ sở tính toán giá trị tối đa cho phép của các thông số ô nhiễm khi thải ra nguồn tiếp nhận</w:t>
      </w:r>
    </w:p>
    <w:p w:rsidR="00000000" w:rsidDel="00000000" w:rsidP="00000000" w:rsidRDefault="00000000" w:rsidRPr="00000000" w14:paraId="00000052">
      <w:pPr>
        <w:spacing w:after="120" w:before="120" w:line="276" w:lineRule="auto"/>
        <w:jc w:val="center"/>
        <w:rPr>
          <w:b w:val="0"/>
          <w:sz w:val="26"/>
          <w:szCs w:val="26"/>
          <w:vertAlign w:val="baseline"/>
        </w:rPr>
      </w:pPr>
      <w:r w:rsidDel="00000000" w:rsidR="00000000" w:rsidRPr="00000000">
        <w:rPr>
          <w:b w:val="1"/>
          <w:sz w:val="26"/>
          <w:szCs w:val="26"/>
          <w:vertAlign w:val="baseline"/>
          <w:rtl w:val="0"/>
        </w:rPr>
        <w:t xml:space="preserve">Bảng 1: Giá trị C để làm cơ sở tính toán giá trị tối đa cho phép của các thông số ô nhiễm trong nước thải chăn nuôi khi thải ra nguồn tiếp nhận</w:t>
      </w:r>
      <w:r w:rsidDel="00000000" w:rsidR="00000000" w:rsidRPr="00000000">
        <w:rPr>
          <w:rtl w:val="0"/>
        </w:rPr>
      </w:r>
    </w:p>
    <w:tbl>
      <w:tblPr>
        <w:tblStyle w:val="Table2"/>
        <w:tblW w:w="81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3402"/>
        <w:gridCol w:w="1700"/>
        <w:gridCol w:w="1254"/>
        <w:gridCol w:w="1252"/>
        <w:tblGridChange w:id="0">
          <w:tblGrid>
            <w:gridCol w:w="567"/>
            <w:gridCol w:w="3402"/>
            <w:gridCol w:w="1700"/>
            <w:gridCol w:w="1254"/>
            <w:gridCol w:w="1252"/>
          </w:tblGrid>
        </w:tblGridChange>
      </w:tblGrid>
      <w:tr>
        <w:tc>
          <w:tcPr>
            <w:vMerge w:val="restart"/>
            <w:vAlign w:val="center"/>
          </w:tcPr>
          <w:p w:rsidR="00000000" w:rsidDel="00000000" w:rsidP="00000000" w:rsidRDefault="00000000" w:rsidRPr="00000000" w14:paraId="00000053">
            <w:pPr>
              <w:spacing w:after="60" w:before="60" w:lineRule="auto"/>
              <w:rPr>
                <w:b w:val="0"/>
                <w:color w:val="000000"/>
                <w:sz w:val="26"/>
                <w:szCs w:val="26"/>
                <w:vertAlign w:val="baseline"/>
              </w:rPr>
            </w:pPr>
            <w:r w:rsidDel="00000000" w:rsidR="00000000" w:rsidRPr="00000000">
              <w:rPr>
                <w:b w:val="1"/>
                <w:color w:val="000000"/>
                <w:sz w:val="26"/>
                <w:szCs w:val="26"/>
                <w:vertAlign w:val="baseline"/>
                <w:rtl w:val="0"/>
              </w:rPr>
              <w:t xml:space="preserve">TT</w:t>
            </w:r>
            <w:r w:rsidDel="00000000" w:rsidR="00000000" w:rsidRPr="00000000">
              <w:rPr>
                <w:rtl w:val="0"/>
              </w:rPr>
            </w:r>
          </w:p>
        </w:tc>
        <w:tc>
          <w:tcPr>
            <w:vMerge w:val="restart"/>
            <w:vAlign w:val="center"/>
          </w:tcPr>
          <w:p w:rsidR="00000000" w:rsidDel="00000000" w:rsidP="00000000" w:rsidRDefault="00000000" w:rsidRPr="00000000" w14:paraId="00000054">
            <w:pPr>
              <w:spacing w:after="60" w:before="60" w:lineRule="auto"/>
              <w:jc w:val="center"/>
              <w:rPr>
                <w:b w:val="0"/>
                <w:color w:val="000000"/>
                <w:sz w:val="26"/>
                <w:szCs w:val="26"/>
                <w:vertAlign w:val="baseline"/>
              </w:rPr>
            </w:pPr>
            <w:r w:rsidDel="00000000" w:rsidR="00000000" w:rsidRPr="00000000">
              <w:rPr>
                <w:b w:val="1"/>
                <w:color w:val="000000"/>
                <w:sz w:val="26"/>
                <w:szCs w:val="26"/>
                <w:vertAlign w:val="baseline"/>
                <w:rtl w:val="0"/>
              </w:rPr>
              <w:t xml:space="preserve">Thông số</w:t>
            </w:r>
            <w:r w:rsidDel="00000000" w:rsidR="00000000" w:rsidRPr="00000000">
              <w:rPr>
                <w:rtl w:val="0"/>
              </w:rPr>
            </w:r>
          </w:p>
        </w:tc>
        <w:tc>
          <w:tcPr>
            <w:vMerge w:val="restart"/>
            <w:vAlign w:val="center"/>
          </w:tcPr>
          <w:p w:rsidR="00000000" w:rsidDel="00000000" w:rsidP="00000000" w:rsidRDefault="00000000" w:rsidRPr="00000000" w14:paraId="00000055">
            <w:pPr>
              <w:spacing w:after="60" w:before="60" w:lineRule="auto"/>
              <w:jc w:val="center"/>
              <w:rPr>
                <w:b w:val="0"/>
                <w:color w:val="000000"/>
                <w:sz w:val="26"/>
                <w:szCs w:val="26"/>
                <w:vertAlign w:val="baseline"/>
              </w:rPr>
            </w:pPr>
            <w:r w:rsidDel="00000000" w:rsidR="00000000" w:rsidRPr="00000000">
              <w:rPr>
                <w:b w:val="1"/>
                <w:color w:val="000000"/>
                <w:sz w:val="26"/>
                <w:szCs w:val="26"/>
                <w:vertAlign w:val="baseline"/>
                <w:rtl w:val="0"/>
              </w:rPr>
              <w:t xml:space="preserve">Đơn vị</w:t>
            </w:r>
            <w:r w:rsidDel="00000000" w:rsidR="00000000" w:rsidRPr="00000000">
              <w:rPr>
                <w:rtl w:val="0"/>
              </w:rPr>
            </w:r>
          </w:p>
        </w:tc>
        <w:tc>
          <w:tcPr>
            <w:gridSpan w:val="2"/>
            <w:vAlign w:val="center"/>
          </w:tcPr>
          <w:p w:rsidR="00000000" w:rsidDel="00000000" w:rsidP="00000000" w:rsidRDefault="00000000" w:rsidRPr="00000000" w14:paraId="00000056">
            <w:pPr>
              <w:spacing w:after="60" w:before="60" w:lineRule="auto"/>
              <w:jc w:val="center"/>
              <w:rPr>
                <w:b w:val="0"/>
                <w:color w:val="000000"/>
                <w:sz w:val="26"/>
                <w:szCs w:val="26"/>
                <w:vertAlign w:val="baseline"/>
              </w:rPr>
            </w:pPr>
            <w:r w:rsidDel="00000000" w:rsidR="00000000" w:rsidRPr="00000000">
              <w:rPr>
                <w:b w:val="1"/>
                <w:color w:val="000000"/>
                <w:sz w:val="26"/>
                <w:szCs w:val="26"/>
                <w:vertAlign w:val="baseline"/>
                <w:rtl w:val="0"/>
              </w:rPr>
              <w:t xml:space="preserve">Giá trị C </w:t>
            </w:r>
            <w:r w:rsidDel="00000000" w:rsidR="00000000" w:rsidRPr="00000000">
              <w:rPr>
                <w:rtl w:val="0"/>
              </w:rPr>
            </w:r>
          </w:p>
        </w:tc>
      </w:tr>
      <w:tr>
        <w:tc>
          <w:tcPr>
            <w:vMerge w:val="continue"/>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5B">
            <w:pPr>
              <w:spacing w:after="60" w:before="60" w:lineRule="auto"/>
              <w:jc w:val="center"/>
              <w:rPr>
                <w:b w:val="0"/>
                <w:color w:val="000000"/>
                <w:sz w:val="26"/>
                <w:szCs w:val="26"/>
                <w:vertAlign w:val="baseline"/>
              </w:rPr>
            </w:pPr>
            <w:r w:rsidDel="00000000" w:rsidR="00000000" w:rsidRPr="00000000">
              <w:rPr>
                <w:b w:val="1"/>
                <w:color w:val="000000"/>
                <w:sz w:val="26"/>
                <w:szCs w:val="26"/>
                <w:vertAlign w:val="baseline"/>
                <w:rtl w:val="0"/>
              </w:rPr>
              <w:t xml:space="preserve">A</w:t>
            </w:r>
            <w:r w:rsidDel="00000000" w:rsidR="00000000" w:rsidRPr="00000000">
              <w:rPr>
                <w:rtl w:val="0"/>
              </w:rPr>
            </w:r>
          </w:p>
        </w:tc>
        <w:tc>
          <w:tcPr>
            <w:vAlign w:val="center"/>
          </w:tcPr>
          <w:p w:rsidR="00000000" w:rsidDel="00000000" w:rsidP="00000000" w:rsidRDefault="00000000" w:rsidRPr="00000000" w14:paraId="0000005C">
            <w:pPr>
              <w:spacing w:after="60" w:before="60" w:lineRule="auto"/>
              <w:jc w:val="center"/>
              <w:rPr>
                <w:b w:val="0"/>
                <w:color w:val="000000"/>
                <w:sz w:val="26"/>
                <w:szCs w:val="26"/>
                <w:vertAlign w:val="baseline"/>
              </w:rPr>
            </w:pPr>
            <w:r w:rsidDel="00000000" w:rsidR="00000000" w:rsidRPr="00000000">
              <w:rPr>
                <w:b w:val="1"/>
                <w:color w:val="000000"/>
                <w:sz w:val="26"/>
                <w:szCs w:val="26"/>
                <w:vertAlign w:val="baseline"/>
                <w:rtl w:val="0"/>
              </w:rPr>
              <w:t xml:space="preserve">B</w:t>
            </w:r>
            <w:r w:rsidDel="00000000" w:rsidR="00000000" w:rsidRPr="00000000">
              <w:rPr>
                <w:rtl w:val="0"/>
              </w:rPr>
            </w:r>
          </w:p>
        </w:tc>
      </w:tr>
      <w:tr>
        <w:tc>
          <w:tcPr>
            <w:vAlign w:val="center"/>
          </w:tcPr>
          <w:p w:rsidR="00000000" w:rsidDel="00000000" w:rsidP="00000000" w:rsidRDefault="00000000" w:rsidRPr="00000000" w14:paraId="0000005D">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1</w:t>
            </w:r>
          </w:p>
        </w:tc>
        <w:tc>
          <w:tcPr>
            <w:vAlign w:val="center"/>
          </w:tcPr>
          <w:p w:rsidR="00000000" w:rsidDel="00000000" w:rsidP="00000000" w:rsidRDefault="00000000" w:rsidRPr="00000000" w14:paraId="0000005E">
            <w:pPr>
              <w:spacing w:after="60" w:before="60" w:lineRule="auto"/>
              <w:rPr>
                <w:color w:val="000000"/>
                <w:sz w:val="26"/>
                <w:szCs w:val="26"/>
                <w:vertAlign w:val="baseline"/>
              </w:rPr>
            </w:pPr>
            <w:r w:rsidDel="00000000" w:rsidR="00000000" w:rsidRPr="00000000">
              <w:rPr>
                <w:color w:val="000000"/>
                <w:sz w:val="26"/>
                <w:szCs w:val="26"/>
                <w:vertAlign w:val="baseline"/>
                <w:rtl w:val="0"/>
              </w:rPr>
              <w:t xml:space="preserve">pH</w:t>
            </w:r>
          </w:p>
        </w:tc>
        <w:tc>
          <w:tcPr>
            <w:vAlign w:val="top"/>
          </w:tcPr>
          <w:p w:rsidR="00000000" w:rsidDel="00000000" w:rsidP="00000000" w:rsidRDefault="00000000" w:rsidRPr="00000000" w14:paraId="0000005F">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w:t>
            </w:r>
          </w:p>
        </w:tc>
        <w:tc>
          <w:tcPr>
            <w:vAlign w:val="center"/>
          </w:tcPr>
          <w:p w:rsidR="00000000" w:rsidDel="00000000" w:rsidP="00000000" w:rsidRDefault="00000000" w:rsidRPr="00000000" w14:paraId="00000060">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6,0 ÷ 9,0</w:t>
            </w:r>
          </w:p>
        </w:tc>
        <w:tc>
          <w:tcPr>
            <w:vAlign w:val="center"/>
          </w:tcPr>
          <w:p w:rsidR="00000000" w:rsidDel="00000000" w:rsidP="00000000" w:rsidRDefault="00000000" w:rsidRPr="00000000" w14:paraId="00000061">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5,5 ÷ 9,0</w:t>
            </w:r>
          </w:p>
        </w:tc>
      </w:tr>
      <w:tr>
        <w:tc>
          <w:tcPr>
            <w:vAlign w:val="center"/>
          </w:tcPr>
          <w:p w:rsidR="00000000" w:rsidDel="00000000" w:rsidP="00000000" w:rsidRDefault="00000000" w:rsidRPr="00000000" w14:paraId="00000062">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2</w:t>
            </w:r>
          </w:p>
        </w:tc>
        <w:tc>
          <w:tcPr>
            <w:vAlign w:val="center"/>
          </w:tcPr>
          <w:p w:rsidR="00000000" w:rsidDel="00000000" w:rsidP="00000000" w:rsidRDefault="00000000" w:rsidRPr="00000000" w14:paraId="00000063">
            <w:pPr>
              <w:spacing w:after="60" w:before="60" w:lineRule="auto"/>
              <w:rPr>
                <w:color w:val="000000"/>
                <w:sz w:val="26"/>
                <w:szCs w:val="26"/>
                <w:vertAlign w:val="baseline"/>
              </w:rPr>
            </w:pPr>
            <w:r w:rsidDel="00000000" w:rsidR="00000000" w:rsidRPr="00000000">
              <w:rPr>
                <w:color w:val="000000"/>
                <w:sz w:val="26"/>
                <w:szCs w:val="26"/>
                <w:vertAlign w:val="baseline"/>
                <w:rtl w:val="0"/>
              </w:rPr>
              <w:t xml:space="preserve">BOD</w:t>
            </w:r>
            <w:r w:rsidDel="00000000" w:rsidR="00000000" w:rsidRPr="00000000">
              <w:rPr>
                <w:color w:val="000000"/>
                <w:sz w:val="26"/>
                <w:szCs w:val="26"/>
                <w:vertAlign w:val="subscript"/>
                <w:rtl w:val="0"/>
              </w:rPr>
              <w:t xml:space="preserve">5</w:t>
            </w:r>
            <w:r w:rsidDel="00000000" w:rsidR="00000000" w:rsidRPr="00000000">
              <w:rPr>
                <w:rtl w:val="0"/>
              </w:rPr>
            </w:r>
          </w:p>
        </w:tc>
        <w:tc>
          <w:tcPr>
            <w:vAlign w:val="top"/>
          </w:tcPr>
          <w:p w:rsidR="00000000" w:rsidDel="00000000" w:rsidP="00000000" w:rsidRDefault="00000000" w:rsidRPr="00000000" w14:paraId="00000064">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mg/l</w:t>
            </w:r>
          </w:p>
        </w:tc>
        <w:tc>
          <w:tcPr>
            <w:vAlign w:val="center"/>
          </w:tcPr>
          <w:p w:rsidR="00000000" w:rsidDel="00000000" w:rsidP="00000000" w:rsidRDefault="00000000" w:rsidRPr="00000000" w14:paraId="00000065">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40</w:t>
            </w:r>
          </w:p>
        </w:tc>
        <w:tc>
          <w:tcPr>
            <w:vAlign w:val="center"/>
          </w:tcPr>
          <w:p w:rsidR="00000000" w:rsidDel="00000000" w:rsidP="00000000" w:rsidRDefault="00000000" w:rsidRPr="00000000" w14:paraId="00000066">
            <w:pPr>
              <w:spacing w:after="60" w:before="60" w:lineRule="auto"/>
              <w:jc w:val="center"/>
              <w:rPr>
                <w:b w:val="0"/>
                <w:color w:val="ff0000"/>
                <w:sz w:val="26"/>
                <w:szCs w:val="26"/>
                <w:vertAlign w:val="baseline"/>
              </w:rPr>
            </w:pPr>
            <w:r w:rsidDel="00000000" w:rsidR="00000000" w:rsidRPr="00000000">
              <w:rPr>
                <w:b w:val="1"/>
                <w:color w:val="ff0000"/>
                <w:sz w:val="26"/>
                <w:szCs w:val="26"/>
                <w:vertAlign w:val="baseline"/>
                <w:rtl w:val="0"/>
              </w:rPr>
              <w:t xml:space="preserve">115</w:t>
            </w:r>
            <w:r w:rsidDel="00000000" w:rsidR="00000000" w:rsidRPr="00000000">
              <w:rPr>
                <w:rtl w:val="0"/>
              </w:rPr>
            </w:r>
          </w:p>
        </w:tc>
      </w:tr>
      <w:tr>
        <w:tc>
          <w:tcPr>
            <w:vAlign w:val="center"/>
          </w:tcPr>
          <w:p w:rsidR="00000000" w:rsidDel="00000000" w:rsidP="00000000" w:rsidRDefault="00000000" w:rsidRPr="00000000" w14:paraId="00000067">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3</w:t>
            </w:r>
          </w:p>
        </w:tc>
        <w:tc>
          <w:tcPr>
            <w:vAlign w:val="center"/>
          </w:tcPr>
          <w:p w:rsidR="00000000" w:rsidDel="00000000" w:rsidP="00000000" w:rsidRDefault="00000000" w:rsidRPr="00000000" w14:paraId="00000068">
            <w:pPr>
              <w:spacing w:after="60" w:before="60" w:lineRule="auto"/>
              <w:rPr>
                <w:color w:val="000000"/>
                <w:sz w:val="26"/>
                <w:szCs w:val="26"/>
                <w:vertAlign w:val="baseline"/>
              </w:rPr>
            </w:pPr>
            <w:r w:rsidDel="00000000" w:rsidR="00000000" w:rsidRPr="00000000">
              <w:rPr>
                <w:color w:val="000000"/>
                <w:sz w:val="26"/>
                <w:szCs w:val="26"/>
                <w:vertAlign w:val="baseline"/>
                <w:rtl w:val="0"/>
              </w:rPr>
              <w:t xml:space="preserve">COD</w:t>
            </w:r>
          </w:p>
        </w:tc>
        <w:tc>
          <w:tcPr>
            <w:vAlign w:val="top"/>
          </w:tcPr>
          <w:p w:rsidR="00000000" w:rsidDel="00000000" w:rsidP="00000000" w:rsidRDefault="00000000" w:rsidRPr="00000000" w14:paraId="00000069">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mg/l</w:t>
            </w:r>
          </w:p>
        </w:tc>
        <w:tc>
          <w:tcPr>
            <w:vAlign w:val="center"/>
          </w:tcPr>
          <w:p w:rsidR="00000000" w:rsidDel="00000000" w:rsidP="00000000" w:rsidRDefault="00000000" w:rsidRPr="00000000" w14:paraId="0000006A">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100</w:t>
            </w:r>
          </w:p>
        </w:tc>
        <w:tc>
          <w:tcPr>
            <w:vAlign w:val="center"/>
          </w:tcPr>
          <w:p w:rsidR="00000000" w:rsidDel="00000000" w:rsidP="00000000" w:rsidRDefault="00000000" w:rsidRPr="00000000" w14:paraId="0000006B">
            <w:pPr>
              <w:spacing w:after="60" w:before="60" w:lineRule="auto"/>
              <w:jc w:val="center"/>
              <w:rPr>
                <w:b w:val="0"/>
                <w:color w:val="ff0000"/>
                <w:sz w:val="26"/>
                <w:szCs w:val="26"/>
                <w:vertAlign w:val="baseline"/>
              </w:rPr>
            </w:pPr>
            <w:r w:rsidDel="00000000" w:rsidR="00000000" w:rsidRPr="00000000">
              <w:rPr>
                <w:b w:val="1"/>
                <w:color w:val="ff0000"/>
                <w:sz w:val="26"/>
                <w:szCs w:val="26"/>
                <w:vertAlign w:val="baseline"/>
                <w:rtl w:val="0"/>
              </w:rPr>
              <w:t xml:space="preserve">330</w:t>
            </w:r>
            <w:r w:rsidDel="00000000" w:rsidR="00000000" w:rsidRPr="00000000">
              <w:rPr>
                <w:rtl w:val="0"/>
              </w:rPr>
            </w:r>
          </w:p>
        </w:tc>
      </w:tr>
      <w:tr>
        <w:tc>
          <w:tcPr>
            <w:vAlign w:val="center"/>
          </w:tcPr>
          <w:p w:rsidR="00000000" w:rsidDel="00000000" w:rsidP="00000000" w:rsidRDefault="00000000" w:rsidRPr="00000000" w14:paraId="0000006C">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4</w:t>
            </w:r>
          </w:p>
        </w:tc>
        <w:tc>
          <w:tcPr>
            <w:vAlign w:val="center"/>
          </w:tcPr>
          <w:p w:rsidR="00000000" w:rsidDel="00000000" w:rsidP="00000000" w:rsidRDefault="00000000" w:rsidRPr="00000000" w14:paraId="0000006D">
            <w:pPr>
              <w:spacing w:after="60" w:before="60" w:lineRule="auto"/>
              <w:rPr>
                <w:color w:val="000000"/>
                <w:sz w:val="26"/>
                <w:szCs w:val="26"/>
                <w:vertAlign w:val="baseline"/>
              </w:rPr>
            </w:pPr>
            <w:r w:rsidDel="00000000" w:rsidR="00000000" w:rsidRPr="00000000">
              <w:rPr>
                <w:color w:val="000000"/>
                <w:sz w:val="26"/>
                <w:szCs w:val="26"/>
                <w:vertAlign w:val="baseline"/>
                <w:rtl w:val="0"/>
              </w:rPr>
              <w:t xml:space="preserve">Tổng chất rắn lơ lửng</w:t>
            </w:r>
          </w:p>
        </w:tc>
        <w:tc>
          <w:tcPr>
            <w:vAlign w:val="top"/>
          </w:tcPr>
          <w:p w:rsidR="00000000" w:rsidDel="00000000" w:rsidP="00000000" w:rsidRDefault="00000000" w:rsidRPr="00000000" w14:paraId="0000006E">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mg/l</w:t>
            </w:r>
          </w:p>
        </w:tc>
        <w:tc>
          <w:tcPr>
            <w:vAlign w:val="center"/>
          </w:tcPr>
          <w:p w:rsidR="00000000" w:rsidDel="00000000" w:rsidP="00000000" w:rsidRDefault="00000000" w:rsidRPr="00000000" w14:paraId="0000006F">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50</w:t>
            </w:r>
          </w:p>
        </w:tc>
        <w:tc>
          <w:tcPr>
            <w:vAlign w:val="center"/>
          </w:tcPr>
          <w:p w:rsidR="00000000" w:rsidDel="00000000" w:rsidP="00000000" w:rsidRDefault="00000000" w:rsidRPr="00000000" w14:paraId="00000070">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150</w:t>
            </w:r>
          </w:p>
        </w:tc>
      </w:tr>
      <w:tr>
        <w:tc>
          <w:tcPr>
            <w:vAlign w:val="center"/>
          </w:tcPr>
          <w:p w:rsidR="00000000" w:rsidDel="00000000" w:rsidP="00000000" w:rsidRDefault="00000000" w:rsidRPr="00000000" w14:paraId="00000071">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5</w:t>
            </w:r>
          </w:p>
        </w:tc>
        <w:tc>
          <w:tcPr>
            <w:vAlign w:val="center"/>
          </w:tcPr>
          <w:p w:rsidR="00000000" w:rsidDel="00000000" w:rsidP="00000000" w:rsidRDefault="00000000" w:rsidRPr="00000000" w14:paraId="00000072">
            <w:pPr>
              <w:spacing w:after="60" w:before="60" w:lineRule="auto"/>
              <w:rPr>
                <w:color w:val="000000"/>
                <w:sz w:val="26"/>
                <w:szCs w:val="26"/>
                <w:vertAlign w:val="baseline"/>
              </w:rPr>
            </w:pPr>
            <w:r w:rsidDel="00000000" w:rsidR="00000000" w:rsidRPr="00000000">
              <w:rPr>
                <w:color w:val="000000"/>
                <w:sz w:val="26"/>
                <w:szCs w:val="26"/>
                <w:vertAlign w:val="baseline"/>
                <w:rtl w:val="0"/>
              </w:rPr>
              <w:t xml:space="preserve">Tổng Nitơ (theo N)</w:t>
            </w:r>
          </w:p>
        </w:tc>
        <w:tc>
          <w:tcPr>
            <w:vAlign w:val="top"/>
          </w:tcPr>
          <w:p w:rsidR="00000000" w:rsidDel="00000000" w:rsidP="00000000" w:rsidRDefault="00000000" w:rsidRPr="00000000" w14:paraId="00000073">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mg/l</w:t>
            </w:r>
          </w:p>
        </w:tc>
        <w:tc>
          <w:tcPr>
            <w:vAlign w:val="center"/>
          </w:tcPr>
          <w:p w:rsidR="00000000" w:rsidDel="00000000" w:rsidP="00000000" w:rsidRDefault="00000000" w:rsidRPr="00000000" w14:paraId="00000074">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50</w:t>
            </w:r>
          </w:p>
        </w:tc>
        <w:tc>
          <w:tcPr>
            <w:vAlign w:val="center"/>
          </w:tcPr>
          <w:p w:rsidR="00000000" w:rsidDel="00000000" w:rsidP="00000000" w:rsidRDefault="00000000" w:rsidRPr="00000000" w14:paraId="00000075">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150</w:t>
            </w:r>
          </w:p>
        </w:tc>
      </w:tr>
      <w:tr>
        <w:tc>
          <w:tcPr>
            <w:vAlign w:val="center"/>
          </w:tcPr>
          <w:p w:rsidR="00000000" w:rsidDel="00000000" w:rsidP="00000000" w:rsidRDefault="00000000" w:rsidRPr="00000000" w14:paraId="00000076">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6</w:t>
            </w:r>
          </w:p>
        </w:tc>
        <w:tc>
          <w:tcPr>
            <w:vAlign w:val="center"/>
          </w:tcPr>
          <w:p w:rsidR="00000000" w:rsidDel="00000000" w:rsidP="00000000" w:rsidRDefault="00000000" w:rsidRPr="00000000" w14:paraId="00000077">
            <w:pPr>
              <w:spacing w:after="60" w:before="60" w:lineRule="auto"/>
              <w:rPr>
                <w:color w:val="000000"/>
                <w:sz w:val="26"/>
                <w:szCs w:val="26"/>
                <w:vertAlign w:val="baseline"/>
              </w:rPr>
            </w:pPr>
            <w:r w:rsidDel="00000000" w:rsidR="00000000" w:rsidRPr="00000000">
              <w:rPr>
                <w:color w:val="000000"/>
                <w:sz w:val="26"/>
                <w:szCs w:val="26"/>
                <w:vertAlign w:val="baseline"/>
                <w:rtl w:val="0"/>
              </w:rPr>
              <w:t xml:space="preserve">Tổng Coliform </w:t>
            </w:r>
          </w:p>
        </w:tc>
        <w:tc>
          <w:tcPr>
            <w:vAlign w:val="top"/>
          </w:tcPr>
          <w:p w:rsidR="00000000" w:rsidDel="00000000" w:rsidP="00000000" w:rsidRDefault="00000000" w:rsidRPr="00000000" w14:paraId="00000078">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CFU hoặc MPN/100 ml</w:t>
            </w:r>
          </w:p>
        </w:tc>
        <w:tc>
          <w:tcPr>
            <w:vAlign w:val="center"/>
          </w:tcPr>
          <w:p w:rsidR="00000000" w:rsidDel="00000000" w:rsidP="00000000" w:rsidRDefault="00000000" w:rsidRPr="00000000" w14:paraId="00000079">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3 000</w:t>
            </w:r>
          </w:p>
        </w:tc>
        <w:tc>
          <w:tcPr>
            <w:vAlign w:val="center"/>
          </w:tcPr>
          <w:p w:rsidR="00000000" w:rsidDel="00000000" w:rsidP="00000000" w:rsidRDefault="00000000" w:rsidRPr="00000000" w14:paraId="0000007A">
            <w:pPr>
              <w:spacing w:after="60" w:before="60" w:lineRule="auto"/>
              <w:jc w:val="center"/>
              <w:rPr>
                <w:color w:val="000000"/>
                <w:sz w:val="26"/>
                <w:szCs w:val="26"/>
                <w:vertAlign w:val="baseline"/>
              </w:rPr>
            </w:pPr>
            <w:r w:rsidDel="00000000" w:rsidR="00000000" w:rsidRPr="00000000">
              <w:rPr>
                <w:color w:val="000000"/>
                <w:sz w:val="26"/>
                <w:szCs w:val="26"/>
                <w:vertAlign w:val="baseline"/>
                <w:rtl w:val="0"/>
              </w:rPr>
              <w:t xml:space="preserve">5 000</w:t>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76"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Cột A Bảng 1 quy định giá trị C của các thông số ô nhiễm trong nước thải chăn nuôi khi xả ra nguồn nước được dùng cho mục đích cấp nước sinh hoạt.</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76"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Cột B Bảng 1 quy định giá trị C của các thông số ô nhiễm trong nước thải chăn nuôi khi xả ra nguồn nước không dùng cho mục đích cấp nước sinh hoạt.</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76"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Mục đích sử dụng của nguồn tiếp nhận nước thải được xác định tại khu vực tiếp nhận nước thải.</w:t>
      </w:r>
    </w:p>
    <w:p w:rsidR="00000000" w:rsidDel="00000000" w:rsidP="00000000" w:rsidRDefault="00000000" w:rsidRPr="00000000" w14:paraId="0000007E">
      <w:pPr>
        <w:tabs>
          <w:tab w:val="left" w:pos="0"/>
        </w:tabs>
        <w:spacing w:after="120" w:before="120" w:line="276" w:lineRule="auto"/>
        <w:ind w:firstLine="567"/>
        <w:jc w:val="both"/>
        <w:rPr>
          <w:sz w:val="26"/>
          <w:szCs w:val="26"/>
          <w:vertAlign w:val="baseline"/>
        </w:rPr>
      </w:pPr>
      <w:r w:rsidDel="00000000" w:rsidR="00000000" w:rsidRPr="00000000">
        <w:rPr>
          <w:sz w:val="26"/>
          <w:szCs w:val="26"/>
          <w:vertAlign w:val="baseline"/>
          <w:rtl w:val="0"/>
        </w:rPr>
        <w:t xml:space="preserve">2.1.3. Hệ số nguồn tiếp nhận nước thải Kq</w:t>
      </w:r>
    </w:p>
    <w:p w:rsidR="00000000" w:rsidDel="00000000" w:rsidP="00000000" w:rsidRDefault="00000000" w:rsidRPr="00000000" w14:paraId="0000007F">
      <w:pPr>
        <w:tabs>
          <w:tab w:val="left" w:pos="0"/>
        </w:tabs>
        <w:spacing w:after="120" w:before="120" w:line="276" w:lineRule="auto"/>
        <w:ind w:firstLine="567"/>
        <w:jc w:val="both"/>
        <w:rPr>
          <w:sz w:val="26"/>
          <w:szCs w:val="26"/>
          <w:vertAlign w:val="baseline"/>
        </w:rPr>
      </w:pPr>
      <w:r w:rsidDel="00000000" w:rsidR="00000000" w:rsidRPr="00000000">
        <w:rPr>
          <w:sz w:val="26"/>
          <w:szCs w:val="26"/>
          <w:vertAlign w:val="baseline"/>
          <w:rtl w:val="0"/>
        </w:rPr>
        <w:t xml:space="preserve">2.1.3.1.</w:t>
      </w:r>
      <w:r w:rsidDel="00000000" w:rsidR="00000000" w:rsidRPr="00000000">
        <w:rPr>
          <w:b w:val="1"/>
          <w:sz w:val="26"/>
          <w:szCs w:val="26"/>
          <w:vertAlign w:val="baseline"/>
          <w:rtl w:val="0"/>
        </w:rPr>
        <w:t xml:space="preserve"> </w:t>
      </w:r>
      <w:r w:rsidDel="00000000" w:rsidR="00000000" w:rsidRPr="00000000">
        <w:rPr>
          <w:sz w:val="26"/>
          <w:szCs w:val="26"/>
          <w:vertAlign w:val="baseline"/>
          <w:rtl w:val="0"/>
        </w:rPr>
        <w:t xml:space="preserve">Hệ số Kq ứng với lưu lượng dòng chảy của sông, suối, khe, rạch, kênh, mương được quy định tại Bảng 2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Bảng 2: Hệ số Kq ứng với lưu lượng dòng chảy của nguồn tiếp nhận nước thải </w:t>
      </w:r>
      <w:r w:rsidDel="00000000" w:rsidR="00000000" w:rsidRPr="00000000">
        <w:rPr>
          <w:rtl w:val="0"/>
        </w:rPr>
      </w:r>
    </w:p>
    <w:tbl>
      <w:tblPr>
        <w:tblStyle w:val="Table3"/>
        <w:tblW w:w="877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98"/>
        <w:gridCol w:w="1374"/>
        <w:tblGridChange w:id="0">
          <w:tblGrid>
            <w:gridCol w:w="7398"/>
            <w:gridCol w:w="1374"/>
          </w:tblGrid>
        </w:tblGridChange>
      </w:tblGrid>
      <w:tr>
        <w:trPr>
          <w:trHeight w:val="3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Lưu lượng dòng chảy của nguồn tiếp nhận nước thải (Q)</w:t>
            </w:r>
          </w:p>
          <w:p w:rsidR="00000000" w:rsidDel="00000000" w:rsidP="00000000" w:rsidRDefault="00000000" w:rsidRPr="00000000" w14:paraId="00000082">
            <w:pPr>
              <w:spacing w:after="60" w:before="60" w:lineRule="auto"/>
              <w:jc w:val="center"/>
              <w:rPr>
                <w:sz w:val="26"/>
                <w:szCs w:val="26"/>
                <w:vertAlign w:val="baseline"/>
              </w:rPr>
            </w:pPr>
            <w:r w:rsidDel="00000000" w:rsidR="00000000" w:rsidRPr="00000000">
              <w:rPr>
                <w:sz w:val="26"/>
                <w:szCs w:val="26"/>
                <w:vertAlign w:val="baseline"/>
                <w:rtl w:val="0"/>
              </w:rPr>
              <w:t xml:space="preserve">Đơn vị tính: mét khối/giây (m</w:t>
            </w:r>
            <w:r w:rsidDel="00000000" w:rsidR="00000000" w:rsidRPr="00000000">
              <w:rPr>
                <w:sz w:val="26"/>
                <w:szCs w:val="26"/>
                <w:vertAlign w:val="superscript"/>
                <w:rtl w:val="0"/>
              </w:rPr>
              <w:t xml:space="preserve">3</w:t>
            </w:r>
            <w:r w:rsidDel="00000000" w:rsidR="00000000" w:rsidRPr="00000000">
              <w:rPr>
                <w:sz w:val="26"/>
                <w:szCs w:val="26"/>
                <w:vertAlign w:val="baseline"/>
                <w:rtl w:val="0"/>
              </w:rPr>
              <w:t xml:space="preserve">/s)</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spacing w:after="60" w:before="60" w:lineRule="auto"/>
              <w:jc w:val="center"/>
              <w:rPr>
                <w:b w:val="0"/>
                <w:sz w:val="26"/>
                <w:szCs w:val="26"/>
                <w:vertAlign w:val="baseline"/>
              </w:rPr>
            </w:pPr>
            <w:r w:rsidDel="00000000" w:rsidR="00000000" w:rsidRPr="00000000">
              <w:rPr>
                <w:b w:val="1"/>
                <w:sz w:val="26"/>
                <w:szCs w:val="26"/>
                <w:vertAlign w:val="baseline"/>
                <w:rtl w:val="0"/>
              </w:rPr>
              <w:t xml:space="preserve">Hệ số Kq</w:t>
            </w:r>
            <w:r w:rsidDel="00000000" w:rsidR="00000000" w:rsidRPr="00000000">
              <w:rPr>
                <w:rtl w:val="0"/>
              </w:rPr>
            </w:r>
          </w:p>
        </w:tc>
      </w:tr>
      <w:tr>
        <w:trPr>
          <w:trHeight w:val="40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6"/>
                <w:szCs w:val="26"/>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6"/>
                <w:szCs w:val="26"/>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spacing w:after="60" w:before="60" w:lineRule="auto"/>
              <w:jc w:val="center"/>
              <w:rPr>
                <w:sz w:val="26"/>
                <w:szCs w:val="26"/>
                <w:vertAlign w:val="baseline"/>
              </w:rPr>
            </w:pPr>
            <w:r w:rsidDel="00000000" w:rsidR="00000000" w:rsidRPr="00000000">
              <w:rPr>
                <w:sz w:val="26"/>
                <w:szCs w:val="26"/>
                <w:vertAlign w:val="baseline"/>
                <w:rtl w:val="0"/>
              </w:rPr>
              <w:t xml:space="preserve">Q  </w:t>
            </w:r>
            <w:r w:rsidDel="00000000" w:rsidR="00000000" w:rsidRPr="00000000">
              <w:rPr>
                <w:rFonts w:ascii="Arial Unicode MS" w:cs="Arial Unicode MS" w:eastAsia="Arial Unicode MS" w:hAnsi="Arial Unicode MS"/>
                <w:sz w:val="26"/>
                <w:szCs w:val="26"/>
                <w:vertAlign w:val="baseline"/>
                <w:rtl w:val="0"/>
              </w:rPr>
              <w:t xml:space="preserve">≤  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spacing w:after="60" w:before="60" w:lineRule="auto"/>
              <w:jc w:val="center"/>
              <w:rPr>
                <w:sz w:val="26"/>
                <w:szCs w:val="26"/>
                <w:vertAlign w:val="baseline"/>
              </w:rPr>
            </w:pPr>
            <w:r w:rsidDel="00000000" w:rsidR="00000000" w:rsidRPr="00000000">
              <w:rPr>
                <w:sz w:val="26"/>
                <w:szCs w:val="26"/>
                <w:vertAlign w:val="baseline"/>
                <w:rtl w:val="0"/>
              </w:rPr>
              <w:t xml:space="preserve">0,9</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spacing w:after="60" w:before="60" w:lineRule="auto"/>
              <w:jc w:val="center"/>
              <w:rPr>
                <w:sz w:val="26"/>
                <w:szCs w:val="26"/>
                <w:vertAlign w:val="baseline"/>
              </w:rPr>
            </w:pPr>
            <w:r w:rsidDel="00000000" w:rsidR="00000000" w:rsidRPr="00000000">
              <w:rPr>
                <w:rFonts w:ascii="Arial Unicode MS" w:cs="Arial Unicode MS" w:eastAsia="Arial Unicode MS" w:hAnsi="Arial Unicode MS"/>
                <w:sz w:val="26"/>
                <w:szCs w:val="26"/>
                <w:vertAlign w:val="baseline"/>
                <w:rtl w:val="0"/>
              </w:rPr>
              <w:t xml:space="preserve">50  &lt;  Q  ≤  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spacing w:after="60" w:before="60" w:lineRule="auto"/>
              <w:jc w:val="center"/>
              <w:rPr>
                <w:sz w:val="26"/>
                <w:szCs w:val="26"/>
                <w:vertAlign w:val="baseline"/>
              </w:rPr>
            </w:pPr>
            <w:r w:rsidDel="00000000" w:rsidR="00000000" w:rsidRPr="00000000">
              <w:rPr>
                <w:sz w:val="26"/>
                <w:szCs w:val="26"/>
                <w:vertAlign w:val="baseline"/>
                <w:rtl w:val="0"/>
              </w:rPr>
              <w:t xml:space="preserve">1</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spacing w:after="60" w:before="60" w:lineRule="auto"/>
              <w:jc w:val="center"/>
              <w:rPr>
                <w:sz w:val="26"/>
                <w:szCs w:val="26"/>
                <w:vertAlign w:val="baseline"/>
              </w:rPr>
            </w:pPr>
            <w:r w:rsidDel="00000000" w:rsidR="00000000" w:rsidRPr="00000000">
              <w:rPr>
                <w:rFonts w:ascii="Arial Unicode MS" w:cs="Arial Unicode MS" w:eastAsia="Arial Unicode MS" w:hAnsi="Arial Unicode MS"/>
                <w:sz w:val="26"/>
                <w:szCs w:val="26"/>
                <w:vertAlign w:val="baseline"/>
                <w:rtl w:val="0"/>
              </w:rPr>
              <w:t xml:space="preserve">200  &lt;  Q  ≤  500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spacing w:after="60" w:before="60" w:lineRule="auto"/>
              <w:jc w:val="center"/>
              <w:rPr>
                <w:sz w:val="26"/>
                <w:szCs w:val="26"/>
                <w:vertAlign w:val="baseline"/>
              </w:rPr>
            </w:pPr>
            <w:r w:rsidDel="00000000" w:rsidR="00000000" w:rsidRPr="00000000">
              <w:rPr>
                <w:sz w:val="26"/>
                <w:szCs w:val="26"/>
                <w:vertAlign w:val="baseline"/>
                <w:rtl w:val="0"/>
              </w:rPr>
              <w:t xml:space="preserve">1,1</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spacing w:after="60" w:before="60" w:lineRule="auto"/>
              <w:jc w:val="center"/>
              <w:rPr>
                <w:sz w:val="26"/>
                <w:szCs w:val="26"/>
                <w:vertAlign w:val="baseline"/>
              </w:rPr>
            </w:pPr>
            <w:r w:rsidDel="00000000" w:rsidR="00000000" w:rsidRPr="00000000">
              <w:rPr>
                <w:sz w:val="26"/>
                <w:szCs w:val="26"/>
                <w:vertAlign w:val="baseline"/>
                <w:rtl w:val="0"/>
              </w:rPr>
              <w:t xml:space="preserve">Q  &gt;  500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spacing w:after="60" w:before="60" w:lineRule="auto"/>
              <w:jc w:val="center"/>
              <w:rPr>
                <w:sz w:val="26"/>
                <w:szCs w:val="26"/>
                <w:highlight w:val="lightGray"/>
                <w:vertAlign w:val="baseline"/>
              </w:rPr>
            </w:pPr>
            <w:r w:rsidDel="00000000" w:rsidR="00000000" w:rsidRPr="00000000">
              <w:rPr>
                <w:sz w:val="26"/>
                <w:szCs w:val="26"/>
                <w:vertAlign w:val="baseline"/>
                <w:rtl w:val="0"/>
              </w:rPr>
              <w:t xml:space="preserve">1,2</w:t>
            </w:r>
            <w:r w:rsidDel="00000000" w:rsidR="00000000" w:rsidRPr="00000000">
              <w:rPr>
                <w:rtl w:val="0"/>
              </w:rPr>
            </w:r>
          </w:p>
        </w:tc>
      </w:tr>
    </w:tbl>
    <w:p w:rsidR="00000000" w:rsidDel="00000000" w:rsidP="00000000" w:rsidRDefault="00000000" w:rsidRPr="00000000" w14:paraId="0000008E">
      <w:pPr>
        <w:spacing w:after="120" w:before="120" w:lineRule="auto"/>
        <w:ind w:firstLine="567"/>
        <w:jc w:val="both"/>
        <w:rPr>
          <w:sz w:val="26"/>
          <w:szCs w:val="26"/>
          <w:vertAlign w:val="baseline"/>
        </w:rPr>
      </w:pPr>
      <w:r w:rsidDel="00000000" w:rsidR="00000000" w:rsidRPr="00000000">
        <w:rPr>
          <w:rtl w:val="0"/>
        </w:rPr>
      </w:r>
    </w:p>
    <w:p w:rsidR="00000000" w:rsidDel="00000000" w:rsidP="00000000" w:rsidRDefault="00000000" w:rsidRPr="00000000" w14:paraId="0000008F">
      <w:pPr>
        <w:spacing w:after="120" w:before="120" w:line="276" w:lineRule="auto"/>
        <w:ind w:firstLine="567"/>
        <w:jc w:val="both"/>
        <w:rPr>
          <w:sz w:val="26"/>
          <w:szCs w:val="26"/>
          <w:vertAlign w:val="baseline"/>
        </w:rPr>
      </w:pPr>
      <w:r w:rsidDel="00000000" w:rsidR="00000000" w:rsidRPr="00000000">
        <w:rPr>
          <w:sz w:val="26"/>
          <w:szCs w:val="26"/>
          <w:vertAlign w:val="baseline"/>
          <w:rtl w:val="0"/>
        </w:rPr>
        <w:t xml:space="preserve">Q được tính theo giá trị trung bình lưu lượng dòng chảy của nguồn tiếp nhận nước thải 03 tháng khô kiệt nhất trong 03 năm liên tiếp (số liệu của cơ quan Khí tượng Thuỷ văn). </w:t>
      </w:r>
    </w:p>
    <w:p w:rsidR="00000000" w:rsidDel="00000000" w:rsidP="00000000" w:rsidRDefault="00000000" w:rsidRPr="00000000" w14:paraId="00000090">
      <w:pPr>
        <w:spacing w:after="120" w:before="120" w:line="276" w:lineRule="auto"/>
        <w:ind w:firstLine="567"/>
        <w:jc w:val="both"/>
        <w:rPr>
          <w:b w:val="0"/>
          <w:sz w:val="26"/>
          <w:szCs w:val="26"/>
          <w:vertAlign w:val="baseline"/>
        </w:rPr>
      </w:pPr>
      <w:r w:rsidDel="00000000" w:rsidR="00000000" w:rsidRPr="00000000">
        <w:rPr>
          <w:sz w:val="26"/>
          <w:szCs w:val="26"/>
          <w:vertAlign w:val="baseline"/>
          <w:rtl w:val="0"/>
        </w:rPr>
        <w:t xml:space="preserve">2.1.3.2. Hệ số Kq ứng với dung tích của hồ, ao, đầm được quy định tại Bảng 3  </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Bảng 3: Hệ số Kq ứng với</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dung tích của nguồn tiếp nhận nước thải</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p>
    <w:tbl>
      <w:tblPr>
        <w:tblStyle w:val="Table4"/>
        <w:tblW w:w="6716.999999999999"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8"/>
        <w:gridCol w:w="1499"/>
        <w:tblGridChange w:id="0">
          <w:tblGrid>
            <w:gridCol w:w="5218"/>
            <w:gridCol w:w="1499"/>
          </w:tblGrid>
        </w:tblGridChange>
      </w:tblGrid>
      <w:tr>
        <w:tc>
          <w:tcP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Dung tích nguồn tiếp nhận nước thải (V)</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Đơn vị tính: mét khối (m</w:t>
            </w:r>
            <w:r w:rsidDel="00000000" w:rsidR="00000000" w:rsidRPr="00000000">
              <w:rPr>
                <w:rFonts w:ascii="Arial" w:cs="Arial" w:eastAsia="Arial" w:hAnsi="Arial"/>
                <w:b w:val="0"/>
                <w:i w:val="0"/>
                <w:smallCaps w:val="0"/>
                <w:strike w:val="0"/>
                <w:color w:val="000000"/>
                <w:sz w:val="26"/>
                <w:szCs w:val="26"/>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t>
            </w:r>
          </w:p>
        </w:tc>
        <w:tc>
          <w:tcP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subscript"/>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Hệ số Kq</w:t>
            </w:r>
            <w:r w:rsidDel="00000000" w:rsidR="00000000" w:rsidRPr="00000000">
              <w:rPr>
                <w:rtl w:val="0"/>
              </w:rPr>
            </w:r>
          </w:p>
        </w:tc>
      </w:tr>
      <w:tr>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superscript"/>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V  ≤  10x10</w:t>
            </w:r>
            <w:r w:rsidDel="00000000" w:rsidR="00000000" w:rsidRPr="00000000">
              <w:rPr>
                <w:rFonts w:ascii="Arial" w:cs="Arial" w:eastAsia="Arial" w:hAnsi="Arial"/>
                <w:b w:val="0"/>
                <w:i w:val="0"/>
                <w:smallCaps w:val="0"/>
                <w:strike w:val="0"/>
                <w:color w:val="000000"/>
                <w:sz w:val="26"/>
                <w:szCs w:val="26"/>
                <w:u w:val="none"/>
                <w:shd w:fill="auto" w:val="clear"/>
                <w:vertAlign w:val="superscript"/>
                <w:rtl w:val="0"/>
              </w:rPr>
              <w:t xml:space="preserve">6</w:t>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0,6</w:t>
            </w:r>
          </w:p>
        </w:tc>
      </w:tr>
      <w:tr>
        <w:tc>
          <w:tcP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10x10</w:t>
            </w:r>
            <w:r w:rsidDel="00000000" w:rsidR="00000000" w:rsidRPr="00000000">
              <w:rPr>
                <w:rFonts w:ascii="Arial" w:cs="Arial" w:eastAsia="Arial" w:hAnsi="Arial"/>
                <w:b w:val="0"/>
                <w:i w:val="0"/>
                <w:smallCaps w:val="0"/>
                <w:strike w:val="0"/>
                <w:color w:val="000000"/>
                <w:sz w:val="26"/>
                <w:szCs w:val="26"/>
                <w:u w:val="none"/>
                <w:shd w:fill="auto" w:val="clear"/>
                <w:vertAlign w:val="superscript"/>
                <w:rtl w:val="0"/>
              </w:rPr>
              <w:t xml:space="preserve">6</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  &lt;  V  ≤  100x10</w:t>
            </w:r>
            <w:r w:rsidDel="00000000" w:rsidR="00000000" w:rsidRPr="00000000">
              <w:rPr>
                <w:rFonts w:ascii="Arial" w:cs="Arial" w:eastAsia="Arial" w:hAnsi="Arial"/>
                <w:b w:val="0"/>
                <w:i w:val="0"/>
                <w:smallCaps w:val="0"/>
                <w:strike w:val="0"/>
                <w:color w:val="000000"/>
                <w:sz w:val="26"/>
                <w:szCs w:val="26"/>
                <w:u w:val="none"/>
                <w:shd w:fill="auto" w:val="clear"/>
                <w:vertAlign w:val="superscript"/>
                <w:rtl w:val="0"/>
              </w:rPr>
              <w:t xml:space="preserve">6</w:t>
            </w:r>
            <w:r w:rsidDel="00000000" w:rsidR="00000000" w:rsidRPr="00000000">
              <w:rPr>
                <w:rtl w:val="0"/>
              </w:rPr>
            </w:r>
          </w:p>
        </w:tc>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0,8</w:t>
            </w:r>
          </w:p>
        </w:tc>
      </w:tr>
      <w:tr>
        <w:tc>
          <w:tcP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V  &gt;  100x10</w:t>
            </w:r>
            <w:r w:rsidDel="00000000" w:rsidR="00000000" w:rsidRPr="00000000">
              <w:rPr>
                <w:rFonts w:ascii="Arial" w:cs="Arial" w:eastAsia="Arial" w:hAnsi="Arial"/>
                <w:b w:val="0"/>
                <w:i w:val="0"/>
                <w:smallCaps w:val="0"/>
                <w:strike w:val="0"/>
                <w:color w:val="000000"/>
                <w:sz w:val="26"/>
                <w:szCs w:val="26"/>
                <w:u w:val="none"/>
                <w:shd w:fill="auto" w:val="clear"/>
                <w:vertAlign w:val="superscript"/>
                <w:rtl w:val="0"/>
              </w:rPr>
              <w:t xml:space="preserve">6</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p>
        </w:tc>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1,0</w:t>
            </w:r>
          </w:p>
        </w:tc>
      </w:tr>
    </w:tb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V được tính theo giá trị trung bình dung tích của nguồn tiếp nhận nước thải 03 tháng khô kiệt nhất trong 03 năm liên tiếp (số liệu của cơ quan Khí tượng Thuỷ văn). </w:t>
      </w:r>
    </w:p>
    <w:p w:rsidR="00000000" w:rsidDel="00000000" w:rsidP="00000000" w:rsidRDefault="00000000" w:rsidRPr="00000000" w14:paraId="0000009D">
      <w:pPr>
        <w:spacing w:after="120" w:before="120" w:line="276" w:lineRule="auto"/>
        <w:ind w:firstLine="567"/>
        <w:jc w:val="both"/>
        <w:rPr>
          <w:sz w:val="26"/>
          <w:szCs w:val="26"/>
          <w:vertAlign w:val="baseline"/>
        </w:rPr>
      </w:pPr>
      <w:r w:rsidDel="00000000" w:rsidR="00000000" w:rsidRPr="00000000">
        <w:rPr>
          <w:sz w:val="26"/>
          <w:szCs w:val="26"/>
          <w:vertAlign w:val="baseline"/>
          <w:rtl w:val="0"/>
        </w:rPr>
        <w:t xml:space="preserve">2.1.3.3. Khi nguồn tiếp nhận nước thải là sông, suối, khe, rạch, kênh, mương không có số liệu về lưu lượng dòng chảy thì áp dụng giá trị hệ số Kq = 0,9; nguồn tiếp nhận nước thải là hồ, ao, đầm không có số liệu về dung tích thì áp dụng giá trị hệ số Kq = 0,6.</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2.1.3.4. Hệ số Kq đối với nguồn tiếp nhận nước thải là vùng nước biển ven bờ, đầm, phá nước mặn và nước lợ ven biển: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Vùng nước biển ven bờ dùng cho mục đích nuôi trồng thủy sản, bảo tồn thuỷ sinh, bãi tắm, thể thao dưới nước, đầm, phá nước mặn và nước lợ ven biển áp dụng giá trị hệ số Kq = 1.</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Vùng nước biển ven bờ không dùng cho mục đích nuôi trồng thủy sản, bảo tồn thuỷ sinh, bãi tắm, thể thao dưới nước áp dụng giá trị hệ số Kq = 1,3.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2.1.4. Hệ số lưu lượng nguồn thải Kf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Hệ</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số lưu lượng nguồn thải</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Kf</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được quy định tại Bảng 4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Bảng 4: Hệ số lưu lượng nguồn thải Kf</w:t>
      </w:r>
      <w:r w:rsidDel="00000000" w:rsidR="00000000" w:rsidRPr="00000000">
        <w:rPr>
          <w:rtl w:val="0"/>
        </w:rPr>
      </w:r>
    </w:p>
    <w:tbl>
      <w:tblPr>
        <w:tblStyle w:val="Table5"/>
        <w:tblW w:w="522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0"/>
        <w:gridCol w:w="1421"/>
        <w:tblGridChange w:id="0">
          <w:tblGrid>
            <w:gridCol w:w="3800"/>
            <w:gridCol w:w="1421"/>
          </w:tblGrid>
        </w:tblGridChange>
      </w:tblGrid>
      <w:tr>
        <w:tc>
          <w:tcP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Lưu lượng nguồn thải (F)</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Đơn vị tính: m</w:t>
            </w:r>
            <w:r w:rsidDel="00000000" w:rsidR="00000000" w:rsidRPr="00000000">
              <w:rPr>
                <w:rFonts w:ascii="Arial" w:cs="Arial" w:eastAsia="Arial" w:hAnsi="Arial"/>
                <w:b w:val="0"/>
                <w:i w:val="0"/>
                <w:smallCaps w:val="0"/>
                <w:strike w:val="0"/>
                <w:color w:val="000000"/>
                <w:sz w:val="26"/>
                <w:szCs w:val="26"/>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/ngày đêm</w:t>
            </w:r>
          </w:p>
        </w:tc>
        <w:tc>
          <w:tcP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subscript"/>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Hệ số K</w:t>
            </w:r>
            <w:r w:rsidDel="00000000" w:rsidR="00000000" w:rsidRPr="00000000">
              <w:rPr>
                <w:rFonts w:ascii="Arial" w:cs="Arial" w:eastAsia="Arial" w:hAnsi="Arial"/>
                <w:b w:val="1"/>
                <w:i w:val="0"/>
                <w:smallCaps w:val="0"/>
                <w:strike w:val="0"/>
                <w:color w:val="000000"/>
                <w:sz w:val="26"/>
                <w:szCs w:val="26"/>
                <w:u w:val="none"/>
                <w:shd w:fill="auto" w:val="clear"/>
                <w:vertAlign w:val="subscript"/>
                <w:rtl w:val="0"/>
              </w:rPr>
              <w:t xml:space="preserve">f</w:t>
            </w:r>
            <w:r w:rsidDel="00000000" w:rsidR="00000000" w:rsidRPr="00000000">
              <w:rPr>
                <w:rtl w:val="0"/>
              </w:rPr>
            </w:r>
          </w:p>
        </w:tc>
      </w:tr>
      <w:tr>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F  ≤  5</w:t>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1,6</w:t>
            </w:r>
          </w:p>
        </w:tc>
      </w:tr>
      <w:tr>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superscript"/>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5  &lt;  F  ≤  50</w:t>
            </w:r>
            <w:r w:rsidDel="00000000" w:rsidR="00000000" w:rsidRPr="00000000">
              <w:rPr>
                <w:rtl w:val="0"/>
              </w:rPr>
            </w:r>
          </w:p>
        </w:tc>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1,3</w:t>
            </w:r>
          </w:p>
        </w:tc>
      </w:tr>
      <w:tr>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50  &lt;  F  ≤  100</w:t>
            </w:r>
          </w:p>
        </w:tc>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1,2</w:t>
            </w:r>
          </w:p>
        </w:tc>
      </w:tr>
      <w:tr>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100  &lt;  F  ≤  200</w:t>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1,1</w:t>
            </w:r>
          </w:p>
        </w:tc>
      </w:tr>
      <w:tr>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200  &lt;  F  ≤  300</w:t>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1,0</w:t>
            </w:r>
          </w:p>
        </w:tc>
      </w:tr>
      <w:tr>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F  &gt;  300</w:t>
            </w:r>
          </w:p>
        </w:tc>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0,9</w:t>
            </w:r>
          </w:p>
        </w:tc>
      </w:tr>
    </w:tbl>
    <w:p w:rsidR="00000000" w:rsidDel="00000000" w:rsidP="00000000" w:rsidRDefault="00000000" w:rsidRPr="00000000" w14:paraId="000000B3">
      <w:pPr>
        <w:tabs>
          <w:tab w:val="left" w:pos="1080"/>
          <w:tab w:val="center" w:pos="4819"/>
        </w:tabs>
        <w:spacing w:after="120" w:before="120" w:lineRule="auto"/>
        <w:ind w:firstLine="567"/>
        <w:jc w:val="both"/>
        <w:rPr>
          <w:sz w:val="26"/>
          <w:szCs w:val="26"/>
          <w:vertAlign w:val="baseline"/>
        </w:rPr>
      </w:pPr>
      <w:r w:rsidDel="00000000" w:rsidR="00000000" w:rsidRPr="00000000">
        <w:rPr>
          <w:rtl w:val="0"/>
        </w:rPr>
      </w:r>
    </w:p>
    <w:p w:rsidR="00000000" w:rsidDel="00000000" w:rsidP="00000000" w:rsidRDefault="00000000" w:rsidRPr="00000000" w14:paraId="000000B4">
      <w:pPr>
        <w:tabs>
          <w:tab w:val="left" w:pos="1080"/>
          <w:tab w:val="center" w:pos="4819"/>
        </w:tabs>
        <w:spacing w:after="120" w:before="120" w:line="276" w:lineRule="auto"/>
        <w:ind w:firstLine="567"/>
        <w:jc w:val="both"/>
        <w:rPr>
          <w:sz w:val="26"/>
          <w:szCs w:val="26"/>
          <w:vertAlign w:val="baseline"/>
        </w:rPr>
      </w:pPr>
      <w:r w:rsidDel="00000000" w:rsidR="00000000" w:rsidRPr="00000000">
        <w:rPr>
          <w:sz w:val="26"/>
          <w:szCs w:val="26"/>
          <w:vertAlign w:val="baseline"/>
          <w:rtl w:val="0"/>
        </w:rPr>
        <w:t xml:space="preserve">Lưu lượng nguồn thải F được tính theo lưu lượng thải lớn nhất nêu trong Báo cáo đánh giá tác động môi trường, Cam kết bảo vệ môi trường, Đề án bảo vệ môi trường, Kế hoạch bảo vệ môi trường, Giấy xác nhận hoàn thành công trình bảo vệ môi trường hoặc Giấy phép xả nước thải vào nguồn nước được cơ quan có thẩm quyền phê duyệt.</w:t>
      </w:r>
    </w:p>
    <w:p w:rsidR="00000000" w:rsidDel="00000000" w:rsidP="00000000" w:rsidRDefault="00000000" w:rsidRPr="00000000" w14:paraId="000000B5">
      <w:pPr>
        <w:tabs>
          <w:tab w:val="left" w:pos="1080"/>
          <w:tab w:val="center" w:pos="4819"/>
        </w:tabs>
        <w:spacing w:after="120" w:before="120" w:line="276" w:lineRule="auto"/>
        <w:ind w:firstLine="567"/>
        <w:jc w:val="both"/>
        <w:rPr>
          <w:sz w:val="26"/>
          <w:szCs w:val="26"/>
          <w:vertAlign w:val="baseline"/>
        </w:rPr>
      </w:pPr>
      <w:r w:rsidDel="00000000" w:rsidR="00000000" w:rsidRPr="00000000">
        <w:rPr>
          <w:sz w:val="26"/>
          <w:szCs w:val="26"/>
          <w:vertAlign w:val="baseline"/>
          <w:rtl w:val="0"/>
        </w:rPr>
        <w:t xml:space="preserve">Khi lưu lượng nguồn thải F thay đổi, không còn phù hợp với giá trị hệ số Kf đang áp dụng, cơ sở chăn nuôi phải báo cáo với cơ quan có thẩm quyền để điều chỉnh hệ số Kf.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76"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7">
      <w:pPr>
        <w:spacing w:line="276"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0B8">
      <w:pPr>
        <w:spacing w:line="276"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0B9">
      <w:pPr>
        <w:spacing w:line="276" w:lineRule="auto"/>
        <w:jc w:val="center"/>
        <w:rPr>
          <w:b w:val="0"/>
          <w:sz w:val="26"/>
          <w:szCs w:val="26"/>
          <w:vertAlign w:val="baseline"/>
        </w:rPr>
      </w:pPr>
      <w:r w:rsidDel="00000000" w:rsidR="00000000" w:rsidRPr="00000000">
        <w:rPr>
          <w:b w:val="1"/>
          <w:sz w:val="26"/>
          <w:szCs w:val="26"/>
          <w:vertAlign w:val="baseline"/>
          <w:rtl w:val="0"/>
        </w:rPr>
        <w:t xml:space="preserve">3. PHƯƠNG PHÁP XÁC ĐỊNH</w:t>
      </w:r>
      <w:r w:rsidDel="00000000" w:rsidR="00000000" w:rsidRPr="00000000">
        <w:rPr>
          <w:rtl w:val="0"/>
        </w:rPr>
      </w:r>
    </w:p>
    <w:p w:rsidR="00000000" w:rsidDel="00000000" w:rsidP="00000000" w:rsidRDefault="00000000" w:rsidRPr="00000000" w14:paraId="000000BA">
      <w:pPr>
        <w:spacing w:line="276"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0BB">
      <w:pPr>
        <w:spacing w:before="120" w:line="276" w:lineRule="auto"/>
        <w:ind w:firstLine="720"/>
        <w:jc w:val="both"/>
        <w:rPr>
          <w:sz w:val="26"/>
          <w:szCs w:val="26"/>
          <w:vertAlign w:val="baseline"/>
        </w:rPr>
      </w:pPr>
      <w:r w:rsidDel="00000000" w:rsidR="00000000" w:rsidRPr="00000000">
        <w:rPr>
          <w:sz w:val="26"/>
          <w:szCs w:val="26"/>
          <w:vertAlign w:val="baseline"/>
          <w:rtl w:val="0"/>
        </w:rPr>
        <w:t xml:space="preserve">3.1. Phương pháp lấy mẫu và xác định giá trị các thông số trong nước thải chăn nuôi thực hiện theo các tiêu chuẩn, phương pháp quy định tại Bảng 5</w:t>
      </w:r>
    </w:p>
    <w:p w:rsidR="00000000" w:rsidDel="00000000" w:rsidP="00000000" w:rsidRDefault="00000000" w:rsidRPr="00000000" w14:paraId="000000BC">
      <w:pPr>
        <w:spacing w:line="276" w:lineRule="auto"/>
        <w:ind w:left="142" w:right="141"/>
        <w:jc w:val="center"/>
        <w:rPr>
          <w:b w:val="0"/>
          <w:sz w:val="26"/>
          <w:szCs w:val="26"/>
          <w:vertAlign w:val="baseline"/>
        </w:rPr>
      </w:pPr>
      <w:r w:rsidDel="00000000" w:rsidR="00000000" w:rsidRPr="00000000">
        <w:rPr>
          <w:b w:val="1"/>
          <w:sz w:val="26"/>
          <w:szCs w:val="26"/>
          <w:vertAlign w:val="baseline"/>
          <w:rtl w:val="0"/>
        </w:rPr>
        <w:t xml:space="preserve">Bảng 5: Phương pháp lấy mẫu và xác định giá trị các thông số của nước thải chăn nuôi</w:t>
      </w:r>
      <w:r w:rsidDel="00000000" w:rsidR="00000000" w:rsidRPr="00000000">
        <w:rPr>
          <w:rtl w:val="0"/>
        </w:rPr>
      </w:r>
    </w:p>
    <w:tbl>
      <w:tblPr>
        <w:tblStyle w:val="Table6"/>
        <w:tblW w:w="928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71"/>
        <w:gridCol w:w="1797"/>
        <w:gridCol w:w="6913"/>
        <w:tblGridChange w:id="0">
          <w:tblGrid>
            <w:gridCol w:w="571"/>
            <w:gridCol w:w="1797"/>
            <w:gridCol w:w="6913"/>
          </w:tblGrid>
        </w:tblGridChange>
      </w:tblGrid>
      <w:tr>
        <w:trPr>
          <w:trHeight w:val="340" w:hRule="atLeast"/>
        </w:trPr>
        <w:tc>
          <w:tcPr>
            <w:vMerge w:val="restart"/>
            <w:vAlign w:val="center"/>
          </w:tcPr>
          <w:p w:rsidR="00000000" w:rsidDel="00000000" w:rsidP="00000000" w:rsidRDefault="00000000" w:rsidRPr="00000000" w14:paraId="000000BD">
            <w:pPr>
              <w:jc w:val="center"/>
              <w:rPr>
                <w:b w:val="0"/>
                <w:sz w:val="26"/>
                <w:szCs w:val="26"/>
                <w:vertAlign w:val="baseline"/>
              </w:rPr>
            </w:pPr>
            <w:r w:rsidDel="00000000" w:rsidR="00000000" w:rsidRPr="00000000">
              <w:rPr>
                <w:b w:val="1"/>
                <w:sz w:val="26"/>
                <w:szCs w:val="26"/>
                <w:vertAlign w:val="baseline"/>
                <w:rtl w:val="0"/>
              </w:rPr>
              <w:t xml:space="preserve">TT</w:t>
            </w:r>
            <w:r w:rsidDel="00000000" w:rsidR="00000000" w:rsidRPr="00000000">
              <w:rPr>
                <w:rtl w:val="0"/>
              </w:rPr>
            </w:r>
          </w:p>
        </w:tc>
        <w:tc>
          <w:tcPr>
            <w:vMerge w:val="restart"/>
            <w:vAlign w:val="center"/>
          </w:tcPr>
          <w:p w:rsidR="00000000" w:rsidDel="00000000" w:rsidP="00000000" w:rsidRDefault="00000000" w:rsidRPr="00000000" w14:paraId="000000BE">
            <w:pPr>
              <w:jc w:val="center"/>
              <w:rPr>
                <w:b w:val="0"/>
                <w:sz w:val="26"/>
                <w:szCs w:val="26"/>
                <w:vertAlign w:val="baseline"/>
              </w:rPr>
            </w:pPr>
            <w:r w:rsidDel="00000000" w:rsidR="00000000" w:rsidRPr="00000000">
              <w:rPr>
                <w:b w:val="1"/>
                <w:sz w:val="26"/>
                <w:szCs w:val="26"/>
                <w:vertAlign w:val="baseline"/>
                <w:rtl w:val="0"/>
              </w:rPr>
              <w:t xml:space="preserve">Thông số</w:t>
            </w:r>
            <w:r w:rsidDel="00000000" w:rsidR="00000000" w:rsidRPr="00000000">
              <w:rPr>
                <w:rtl w:val="0"/>
              </w:rPr>
            </w:r>
          </w:p>
        </w:tc>
        <w:tc>
          <w:tcPr>
            <w:vMerge w:val="restart"/>
            <w:vAlign w:val="center"/>
          </w:tcPr>
          <w:p w:rsidR="00000000" w:rsidDel="00000000" w:rsidP="00000000" w:rsidRDefault="00000000" w:rsidRPr="00000000" w14:paraId="000000BF">
            <w:pPr>
              <w:jc w:val="center"/>
              <w:rPr>
                <w:b w:val="0"/>
                <w:sz w:val="26"/>
                <w:szCs w:val="26"/>
                <w:vertAlign w:val="baseline"/>
              </w:rPr>
            </w:pPr>
            <w:r w:rsidDel="00000000" w:rsidR="00000000" w:rsidRPr="00000000">
              <w:rPr>
                <w:b w:val="1"/>
                <w:sz w:val="26"/>
                <w:szCs w:val="26"/>
                <w:vertAlign w:val="baseline"/>
                <w:rtl w:val="0"/>
              </w:rPr>
              <w:t xml:space="preserve">Phương pháp phân tích, số hiệu tiêu chuẩn</w:t>
            </w:r>
            <w:r w:rsidDel="00000000" w:rsidR="00000000" w:rsidRPr="00000000">
              <w:rPr>
                <w:rtl w:val="0"/>
              </w:rPr>
            </w:r>
          </w:p>
        </w:tc>
      </w:tr>
      <w:tr>
        <w:trPr>
          <w:trHeight w:val="400" w:hRule="atLeast"/>
        </w:trPr>
        <w:tc>
          <w:tcPr>
            <w:vMerge w:val="continue"/>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6"/>
                <w:szCs w:val="26"/>
                <w:vertAlign w:val="baseline"/>
              </w:rPr>
            </w:pPr>
            <w:r w:rsidDel="00000000" w:rsidR="00000000" w:rsidRPr="00000000">
              <w:rPr>
                <w:rtl w:val="0"/>
              </w:rPr>
            </w:r>
          </w:p>
        </w:tc>
      </w:tr>
      <w:tr>
        <w:tc>
          <w:tcPr>
            <w:vAlign w:val="top"/>
          </w:tcPr>
          <w:p w:rsidR="00000000" w:rsidDel="00000000" w:rsidP="00000000" w:rsidRDefault="00000000" w:rsidRPr="00000000" w14:paraId="000000C3">
            <w:pPr>
              <w:spacing w:after="60" w:before="60" w:lineRule="auto"/>
              <w:jc w:val="center"/>
              <w:rPr>
                <w:sz w:val="26"/>
                <w:szCs w:val="26"/>
                <w:vertAlign w:val="baseline"/>
              </w:rPr>
            </w:pPr>
            <w:r w:rsidDel="00000000" w:rsidR="00000000" w:rsidRPr="00000000">
              <w:rPr>
                <w:sz w:val="26"/>
                <w:szCs w:val="26"/>
                <w:vertAlign w:val="baseline"/>
                <w:rtl w:val="0"/>
              </w:rPr>
              <w:t xml:space="preserve">1</w:t>
            </w:r>
          </w:p>
        </w:tc>
        <w:tc>
          <w:tcPr>
            <w:vAlign w:val="top"/>
          </w:tcPr>
          <w:p w:rsidR="00000000" w:rsidDel="00000000" w:rsidP="00000000" w:rsidRDefault="00000000" w:rsidRPr="00000000" w14:paraId="000000C4">
            <w:pPr>
              <w:spacing w:after="60" w:before="60" w:lineRule="auto"/>
              <w:rPr>
                <w:sz w:val="26"/>
                <w:szCs w:val="26"/>
                <w:vertAlign w:val="baseline"/>
              </w:rPr>
            </w:pPr>
            <w:r w:rsidDel="00000000" w:rsidR="00000000" w:rsidRPr="00000000">
              <w:rPr>
                <w:sz w:val="26"/>
                <w:szCs w:val="26"/>
                <w:vertAlign w:val="baseline"/>
                <w:rtl w:val="0"/>
              </w:rPr>
              <w:t xml:space="preserve">Lấy mẫu</w:t>
            </w:r>
          </w:p>
        </w:tc>
        <w:tc>
          <w:tcPr>
            <w:vAlign w:val="center"/>
          </w:tcPr>
          <w:p w:rsidR="00000000" w:rsidDel="00000000" w:rsidP="00000000" w:rsidRDefault="00000000" w:rsidRPr="00000000" w14:paraId="000000C5">
            <w:pPr>
              <w:spacing w:after="60" w:before="60" w:lineRule="auto"/>
              <w:jc w:val="both"/>
              <w:rPr>
                <w:sz w:val="26"/>
                <w:szCs w:val="26"/>
                <w:vertAlign w:val="baseline"/>
              </w:rPr>
            </w:pPr>
            <w:r w:rsidDel="00000000" w:rsidR="00000000" w:rsidRPr="00000000">
              <w:rPr>
                <w:sz w:val="26"/>
                <w:szCs w:val="26"/>
                <w:vertAlign w:val="baseline"/>
                <w:rtl w:val="0"/>
              </w:rPr>
              <w:t xml:space="preserve">- TCVN 6663-1:2011 (ISO 5667-1:2006) – Chất lượng nước – Phần 1: Hướng dẫn lập chương trình lấy mẫu và kỹ thuật lấy mẫu;</w:t>
            </w:r>
          </w:p>
          <w:p w:rsidR="00000000" w:rsidDel="00000000" w:rsidP="00000000" w:rsidRDefault="00000000" w:rsidRPr="00000000" w14:paraId="000000C6">
            <w:pPr>
              <w:spacing w:after="60" w:before="60" w:lineRule="auto"/>
              <w:jc w:val="both"/>
              <w:rPr>
                <w:sz w:val="26"/>
                <w:szCs w:val="26"/>
                <w:vertAlign w:val="baseline"/>
              </w:rPr>
            </w:pPr>
            <w:r w:rsidDel="00000000" w:rsidR="00000000" w:rsidRPr="00000000">
              <w:rPr>
                <w:sz w:val="26"/>
                <w:szCs w:val="26"/>
                <w:vertAlign w:val="baseline"/>
                <w:rtl w:val="0"/>
              </w:rPr>
              <w:t xml:space="preserve">- TCVN 6663-3:2008 (ISO 5667-3:2003) – Chất lượng nước – Lấy mẫu. Hướng dẫn bảo quản và xử lý mẫu;</w:t>
            </w:r>
          </w:p>
          <w:p w:rsidR="00000000" w:rsidDel="00000000" w:rsidP="00000000" w:rsidRDefault="00000000" w:rsidRPr="00000000" w14:paraId="000000C7">
            <w:pPr>
              <w:spacing w:after="60" w:before="60" w:lineRule="auto"/>
              <w:jc w:val="both"/>
              <w:rPr>
                <w:sz w:val="26"/>
                <w:szCs w:val="26"/>
                <w:vertAlign w:val="baseline"/>
              </w:rPr>
            </w:pPr>
            <w:r w:rsidDel="00000000" w:rsidR="00000000" w:rsidRPr="00000000">
              <w:rPr>
                <w:sz w:val="26"/>
                <w:szCs w:val="26"/>
                <w:vertAlign w:val="baseline"/>
                <w:rtl w:val="0"/>
              </w:rPr>
              <w:t xml:space="preserve">- TCVN 5999:1995 (ISO 5667-10:1992) – Chất lượng nước – Lấy mẫu. Hướng dẫn lấy mẫu nước thải.</w:t>
            </w:r>
          </w:p>
        </w:tc>
      </w:tr>
      <w:tr>
        <w:tc>
          <w:tcPr>
            <w:vAlign w:val="top"/>
          </w:tcPr>
          <w:p w:rsidR="00000000" w:rsidDel="00000000" w:rsidP="00000000" w:rsidRDefault="00000000" w:rsidRPr="00000000" w14:paraId="000000C8">
            <w:pPr>
              <w:spacing w:after="60" w:before="60" w:lineRule="auto"/>
              <w:jc w:val="center"/>
              <w:rPr>
                <w:sz w:val="26"/>
                <w:szCs w:val="26"/>
                <w:vertAlign w:val="baseline"/>
              </w:rPr>
            </w:pPr>
            <w:r w:rsidDel="00000000" w:rsidR="00000000" w:rsidRPr="00000000">
              <w:rPr>
                <w:sz w:val="26"/>
                <w:szCs w:val="26"/>
                <w:vertAlign w:val="baseline"/>
                <w:rtl w:val="0"/>
              </w:rPr>
              <w:t xml:space="preserve">2</w:t>
            </w:r>
          </w:p>
        </w:tc>
        <w:tc>
          <w:tcPr>
            <w:vAlign w:val="top"/>
          </w:tcPr>
          <w:p w:rsidR="00000000" w:rsidDel="00000000" w:rsidP="00000000" w:rsidRDefault="00000000" w:rsidRPr="00000000" w14:paraId="000000C9">
            <w:pPr>
              <w:spacing w:after="60" w:before="60" w:lineRule="auto"/>
              <w:rPr>
                <w:sz w:val="26"/>
                <w:szCs w:val="26"/>
                <w:vertAlign w:val="baseline"/>
              </w:rPr>
            </w:pPr>
            <w:r w:rsidDel="00000000" w:rsidR="00000000" w:rsidRPr="00000000">
              <w:rPr>
                <w:sz w:val="26"/>
                <w:szCs w:val="26"/>
                <w:vertAlign w:val="baseline"/>
                <w:rtl w:val="0"/>
              </w:rPr>
              <w:t xml:space="preserve">pH</w:t>
            </w:r>
          </w:p>
        </w:tc>
        <w:tc>
          <w:tcPr>
            <w:vAlign w:val="center"/>
          </w:tcPr>
          <w:p w:rsidR="00000000" w:rsidDel="00000000" w:rsidP="00000000" w:rsidRDefault="00000000" w:rsidRPr="00000000" w14:paraId="000000CA">
            <w:pPr>
              <w:spacing w:after="60" w:before="60" w:lineRule="auto"/>
              <w:jc w:val="both"/>
              <w:rPr>
                <w:sz w:val="26"/>
                <w:szCs w:val="26"/>
                <w:vertAlign w:val="baseline"/>
              </w:rPr>
            </w:pPr>
            <w:r w:rsidDel="00000000" w:rsidR="00000000" w:rsidRPr="00000000">
              <w:rPr>
                <w:sz w:val="26"/>
                <w:szCs w:val="26"/>
                <w:vertAlign w:val="baseline"/>
                <w:rtl w:val="0"/>
              </w:rPr>
              <w:t xml:space="preserve">- TCVN 6492:2011 (ISO 10523:2008) – Chất lượng nước – Xác định pH.</w:t>
            </w:r>
          </w:p>
          <w:p w:rsidR="00000000" w:rsidDel="00000000" w:rsidP="00000000" w:rsidRDefault="00000000" w:rsidRPr="00000000" w14:paraId="000000CB">
            <w:pPr>
              <w:spacing w:after="60" w:before="60" w:lineRule="auto"/>
              <w:jc w:val="both"/>
              <w:rPr>
                <w:sz w:val="26"/>
                <w:szCs w:val="26"/>
                <w:vertAlign w:val="baseline"/>
              </w:rPr>
            </w:pPr>
            <w:r w:rsidDel="00000000" w:rsidR="00000000" w:rsidRPr="00000000">
              <w:rPr>
                <w:sz w:val="26"/>
                <w:szCs w:val="26"/>
                <w:vertAlign w:val="baseline"/>
                <w:rtl w:val="0"/>
              </w:rPr>
              <w:t xml:space="preserve">- SMEWW 2550B:2012 – Phương pháp chuẩn phân tích nước và nước thải – Xác định pH.</w:t>
            </w:r>
          </w:p>
        </w:tc>
      </w:tr>
      <w:tr>
        <w:tc>
          <w:tcPr>
            <w:vAlign w:val="top"/>
          </w:tcPr>
          <w:p w:rsidR="00000000" w:rsidDel="00000000" w:rsidP="00000000" w:rsidRDefault="00000000" w:rsidRPr="00000000" w14:paraId="000000CC">
            <w:pPr>
              <w:spacing w:after="60" w:before="60" w:lineRule="auto"/>
              <w:jc w:val="center"/>
              <w:rPr>
                <w:sz w:val="26"/>
                <w:szCs w:val="26"/>
                <w:vertAlign w:val="baseline"/>
              </w:rPr>
            </w:pPr>
            <w:r w:rsidDel="00000000" w:rsidR="00000000" w:rsidRPr="00000000">
              <w:rPr>
                <w:sz w:val="26"/>
                <w:szCs w:val="26"/>
                <w:vertAlign w:val="baseline"/>
                <w:rtl w:val="0"/>
              </w:rPr>
              <w:t xml:space="preserve">3</w:t>
            </w:r>
          </w:p>
        </w:tc>
        <w:tc>
          <w:tcPr>
            <w:vAlign w:val="top"/>
          </w:tcPr>
          <w:p w:rsidR="00000000" w:rsidDel="00000000" w:rsidP="00000000" w:rsidRDefault="00000000" w:rsidRPr="00000000" w14:paraId="000000CD">
            <w:pPr>
              <w:spacing w:after="60" w:before="60" w:lineRule="auto"/>
              <w:rPr>
                <w:sz w:val="26"/>
                <w:szCs w:val="26"/>
                <w:vertAlign w:val="baseline"/>
              </w:rPr>
            </w:pPr>
            <w:r w:rsidDel="00000000" w:rsidR="00000000" w:rsidRPr="00000000">
              <w:rPr>
                <w:sz w:val="26"/>
                <w:szCs w:val="26"/>
                <w:vertAlign w:val="baseline"/>
                <w:rtl w:val="0"/>
              </w:rPr>
              <w:t xml:space="preserve">BOD</w:t>
            </w:r>
            <w:r w:rsidDel="00000000" w:rsidR="00000000" w:rsidRPr="00000000">
              <w:rPr>
                <w:sz w:val="26"/>
                <w:szCs w:val="26"/>
                <w:vertAlign w:val="subscript"/>
                <w:rtl w:val="0"/>
              </w:rPr>
              <w:t xml:space="preserve">5</w:t>
            </w:r>
            <w:r w:rsidDel="00000000" w:rsidR="00000000" w:rsidRPr="00000000">
              <w:rPr>
                <w:sz w:val="26"/>
                <w:szCs w:val="26"/>
                <w:vertAlign w:val="baseline"/>
                <w:rtl w:val="0"/>
              </w:rPr>
              <w:t xml:space="preserve"> (20</w:t>
            </w:r>
            <w:r w:rsidDel="00000000" w:rsidR="00000000" w:rsidRPr="00000000">
              <w:rPr>
                <w:sz w:val="26"/>
                <w:szCs w:val="26"/>
                <w:vertAlign w:val="superscript"/>
                <w:rtl w:val="0"/>
              </w:rPr>
              <w:t xml:space="preserve">o</w:t>
            </w:r>
            <w:bookmarkStart w:colFirst="0" w:colLast="0" w:name="gjdgxs" w:id="0"/>
            <w:bookmarkEnd w:id="0"/>
            <w:r w:rsidDel="00000000" w:rsidR="00000000" w:rsidRPr="00000000">
              <w:rPr>
                <w:sz w:val="26"/>
                <w:szCs w:val="26"/>
                <w:vertAlign w:val="baseline"/>
                <w:rtl w:val="0"/>
              </w:rPr>
              <w:t xml:space="preserve">C)</w:t>
            </w:r>
          </w:p>
        </w:tc>
        <w:tc>
          <w:tcPr>
            <w:vAlign w:val="center"/>
          </w:tcPr>
          <w:p w:rsidR="00000000" w:rsidDel="00000000" w:rsidP="00000000" w:rsidRDefault="00000000" w:rsidRPr="00000000" w14:paraId="000000CE">
            <w:pPr>
              <w:spacing w:after="60" w:before="60" w:lineRule="auto"/>
              <w:jc w:val="both"/>
              <w:rPr>
                <w:sz w:val="26"/>
                <w:szCs w:val="26"/>
                <w:vertAlign w:val="baseline"/>
              </w:rPr>
            </w:pPr>
            <w:r w:rsidDel="00000000" w:rsidR="00000000" w:rsidRPr="00000000">
              <w:rPr>
                <w:sz w:val="26"/>
                <w:szCs w:val="26"/>
                <w:vertAlign w:val="baseline"/>
                <w:rtl w:val="0"/>
              </w:rPr>
              <w:t xml:space="preserve">- TCVN 6001-1:2008 (ISO 5815-1:2003) – Chất lượng nước – Xác định nhu cầu oxy sinh hóa sau n ngày (BODn) – Phần 1: Phương pháp pha loãng và cấy có bổ sung allylthiourea;</w:t>
              <w:br w:type="textWrapping"/>
            </w:r>
          </w:p>
          <w:p w:rsidR="00000000" w:rsidDel="00000000" w:rsidP="00000000" w:rsidRDefault="00000000" w:rsidRPr="00000000" w14:paraId="000000CF">
            <w:pPr>
              <w:spacing w:after="60" w:before="60" w:lineRule="auto"/>
              <w:jc w:val="both"/>
              <w:rPr>
                <w:sz w:val="26"/>
                <w:szCs w:val="26"/>
                <w:vertAlign w:val="baseline"/>
              </w:rPr>
            </w:pPr>
            <w:r w:rsidDel="00000000" w:rsidR="00000000" w:rsidRPr="00000000">
              <w:rPr>
                <w:sz w:val="26"/>
                <w:szCs w:val="26"/>
                <w:vertAlign w:val="baseline"/>
                <w:rtl w:val="0"/>
              </w:rPr>
              <w:t xml:space="preserve">- TCVN 6001-2:2008 (ISO 5815-2:2003) – Chất lượng nước – Xác định nhu cầu oxy sinh hóa sau n ngày (BODn) – Phần 2: Phương pháp dùng cho mẫu không pha loãng;</w:t>
            </w:r>
          </w:p>
          <w:p w:rsidR="00000000" w:rsidDel="00000000" w:rsidP="00000000" w:rsidRDefault="00000000" w:rsidRPr="00000000" w14:paraId="000000D0">
            <w:pPr>
              <w:spacing w:after="60" w:before="60" w:lineRule="auto"/>
              <w:jc w:val="both"/>
              <w:rPr>
                <w:sz w:val="26"/>
                <w:szCs w:val="26"/>
                <w:vertAlign w:val="baseline"/>
              </w:rPr>
            </w:pPr>
            <w:r w:rsidDel="00000000" w:rsidR="00000000" w:rsidRPr="00000000">
              <w:rPr>
                <w:sz w:val="26"/>
                <w:szCs w:val="26"/>
                <w:vertAlign w:val="baseline"/>
                <w:rtl w:val="0"/>
              </w:rPr>
              <w:t xml:space="preserve">- SMEWW 5210B:2012 – Phương pháp chuẩn phân tích nước và nước thải – Xác định BOD.</w:t>
            </w:r>
          </w:p>
        </w:tc>
      </w:tr>
      <w:tr>
        <w:tc>
          <w:tcPr>
            <w:vAlign w:val="top"/>
          </w:tcPr>
          <w:p w:rsidR="00000000" w:rsidDel="00000000" w:rsidP="00000000" w:rsidRDefault="00000000" w:rsidRPr="00000000" w14:paraId="000000D1">
            <w:pPr>
              <w:spacing w:after="60" w:before="60" w:lineRule="auto"/>
              <w:jc w:val="center"/>
              <w:rPr>
                <w:sz w:val="26"/>
                <w:szCs w:val="26"/>
                <w:vertAlign w:val="baseline"/>
              </w:rPr>
            </w:pPr>
            <w:r w:rsidDel="00000000" w:rsidR="00000000" w:rsidRPr="00000000">
              <w:rPr>
                <w:sz w:val="26"/>
                <w:szCs w:val="26"/>
                <w:vertAlign w:val="baseline"/>
                <w:rtl w:val="0"/>
              </w:rPr>
              <w:t xml:space="preserve">4</w:t>
            </w:r>
          </w:p>
        </w:tc>
        <w:tc>
          <w:tcPr>
            <w:vAlign w:val="top"/>
          </w:tcPr>
          <w:p w:rsidR="00000000" w:rsidDel="00000000" w:rsidP="00000000" w:rsidRDefault="00000000" w:rsidRPr="00000000" w14:paraId="000000D2">
            <w:pPr>
              <w:spacing w:after="60" w:before="60" w:lineRule="auto"/>
              <w:rPr>
                <w:sz w:val="26"/>
                <w:szCs w:val="26"/>
                <w:vertAlign w:val="baseline"/>
              </w:rPr>
            </w:pPr>
            <w:r w:rsidDel="00000000" w:rsidR="00000000" w:rsidRPr="00000000">
              <w:rPr>
                <w:sz w:val="26"/>
                <w:szCs w:val="26"/>
                <w:vertAlign w:val="baseline"/>
                <w:rtl w:val="0"/>
              </w:rPr>
              <w:t xml:space="preserve">COD</w:t>
            </w:r>
          </w:p>
        </w:tc>
        <w:tc>
          <w:tcPr>
            <w:vAlign w:val="center"/>
          </w:tcPr>
          <w:p w:rsidR="00000000" w:rsidDel="00000000" w:rsidP="00000000" w:rsidRDefault="00000000" w:rsidRPr="00000000" w14:paraId="000000D3">
            <w:pPr>
              <w:spacing w:after="60" w:before="60" w:lineRule="auto"/>
              <w:jc w:val="both"/>
              <w:rPr>
                <w:sz w:val="26"/>
                <w:szCs w:val="26"/>
                <w:vertAlign w:val="baseline"/>
              </w:rPr>
            </w:pPr>
            <w:r w:rsidDel="00000000" w:rsidR="00000000" w:rsidRPr="00000000">
              <w:rPr>
                <w:sz w:val="26"/>
                <w:szCs w:val="26"/>
                <w:vertAlign w:val="baseline"/>
                <w:rtl w:val="0"/>
              </w:rPr>
              <w:t xml:space="preserve">- TCVN 6491:1999 (ISO 6060:1989) – Chất lượng nước – Xác định nhu cầu oxy hoá học (COD);</w:t>
            </w:r>
          </w:p>
          <w:p w:rsidR="00000000" w:rsidDel="00000000" w:rsidP="00000000" w:rsidRDefault="00000000" w:rsidRPr="00000000" w14:paraId="000000D4">
            <w:pPr>
              <w:spacing w:after="60" w:before="60" w:lineRule="auto"/>
              <w:jc w:val="both"/>
              <w:rPr>
                <w:sz w:val="26"/>
                <w:szCs w:val="26"/>
                <w:vertAlign w:val="baseline"/>
              </w:rPr>
            </w:pPr>
            <w:r w:rsidDel="00000000" w:rsidR="00000000" w:rsidRPr="00000000">
              <w:rPr>
                <w:sz w:val="26"/>
                <w:szCs w:val="26"/>
                <w:vertAlign w:val="baseline"/>
                <w:rtl w:val="0"/>
              </w:rPr>
              <w:t xml:space="preserve">- SMEWW 5220:2012 – Phương pháp chuẩn phân tích nước và nước thải – Xác định COD.</w:t>
            </w:r>
          </w:p>
        </w:tc>
      </w:tr>
      <w:tr>
        <w:tc>
          <w:tcPr>
            <w:vAlign w:val="top"/>
          </w:tcPr>
          <w:p w:rsidR="00000000" w:rsidDel="00000000" w:rsidP="00000000" w:rsidRDefault="00000000" w:rsidRPr="00000000" w14:paraId="000000D5">
            <w:pPr>
              <w:spacing w:after="60" w:before="60" w:lineRule="auto"/>
              <w:jc w:val="center"/>
              <w:rPr>
                <w:sz w:val="26"/>
                <w:szCs w:val="26"/>
                <w:vertAlign w:val="baseline"/>
              </w:rPr>
            </w:pPr>
            <w:r w:rsidDel="00000000" w:rsidR="00000000" w:rsidRPr="00000000">
              <w:rPr>
                <w:sz w:val="26"/>
                <w:szCs w:val="26"/>
                <w:vertAlign w:val="baseline"/>
                <w:rtl w:val="0"/>
              </w:rPr>
              <w:t xml:space="preserve">5</w:t>
            </w:r>
          </w:p>
        </w:tc>
        <w:tc>
          <w:tcPr>
            <w:vAlign w:val="top"/>
          </w:tcPr>
          <w:p w:rsidR="00000000" w:rsidDel="00000000" w:rsidP="00000000" w:rsidRDefault="00000000" w:rsidRPr="00000000" w14:paraId="000000D6">
            <w:pPr>
              <w:spacing w:after="60" w:before="60" w:lineRule="auto"/>
              <w:rPr>
                <w:sz w:val="26"/>
                <w:szCs w:val="26"/>
                <w:vertAlign w:val="baseline"/>
              </w:rPr>
            </w:pPr>
            <w:r w:rsidDel="00000000" w:rsidR="00000000" w:rsidRPr="00000000">
              <w:rPr>
                <w:sz w:val="26"/>
                <w:szCs w:val="26"/>
                <w:vertAlign w:val="baseline"/>
                <w:rtl w:val="0"/>
              </w:rPr>
              <w:t xml:space="preserve">Tổng chất rắn lơ lửng</w:t>
            </w:r>
          </w:p>
        </w:tc>
        <w:tc>
          <w:tcPr>
            <w:vAlign w:val="center"/>
          </w:tcPr>
          <w:p w:rsidR="00000000" w:rsidDel="00000000" w:rsidP="00000000" w:rsidRDefault="00000000" w:rsidRPr="00000000" w14:paraId="000000D7">
            <w:pPr>
              <w:spacing w:after="60" w:before="60" w:lineRule="auto"/>
              <w:jc w:val="both"/>
              <w:rPr>
                <w:sz w:val="26"/>
                <w:szCs w:val="26"/>
                <w:vertAlign w:val="baseline"/>
              </w:rPr>
            </w:pPr>
            <w:r w:rsidDel="00000000" w:rsidR="00000000" w:rsidRPr="00000000">
              <w:rPr>
                <w:sz w:val="26"/>
                <w:szCs w:val="26"/>
                <w:vertAlign w:val="baseline"/>
                <w:rtl w:val="0"/>
              </w:rPr>
              <w:t xml:space="preserve">- TCVN 6625:2000 (ISO 11923:1997) – Chất lượng nước – Xác định chất rắn lơ lửng bằng cách lọc qua cái lọc sợi thuỷ tinh;</w:t>
            </w:r>
          </w:p>
          <w:p w:rsidR="00000000" w:rsidDel="00000000" w:rsidP="00000000" w:rsidRDefault="00000000" w:rsidRPr="00000000" w14:paraId="000000D8">
            <w:pPr>
              <w:spacing w:after="60" w:before="60" w:lineRule="auto"/>
              <w:jc w:val="both"/>
              <w:rPr>
                <w:sz w:val="26"/>
                <w:szCs w:val="26"/>
                <w:vertAlign w:val="baseline"/>
              </w:rPr>
            </w:pPr>
            <w:r w:rsidDel="00000000" w:rsidR="00000000" w:rsidRPr="00000000">
              <w:rPr>
                <w:sz w:val="26"/>
                <w:szCs w:val="26"/>
                <w:vertAlign w:val="baseline"/>
                <w:rtl w:val="0"/>
              </w:rPr>
              <w:t xml:space="preserve">- SMEWW 2540:2012 – Phương pháp chuẩn phân tích nước và nước thải – Xác định chất rắn lơ lửng.</w:t>
            </w:r>
          </w:p>
        </w:tc>
      </w:tr>
      <w:tr>
        <w:tc>
          <w:tcPr>
            <w:vAlign w:val="top"/>
          </w:tcPr>
          <w:p w:rsidR="00000000" w:rsidDel="00000000" w:rsidP="00000000" w:rsidRDefault="00000000" w:rsidRPr="00000000" w14:paraId="000000D9">
            <w:pPr>
              <w:spacing w:after="60" w:before="60" w:lineRule="auto"/>
              <w:jc w:val="center"/>
              <w:rPr>
                <w:sz w:val="26"/>
                <w:szCs w:val="26"/>
                <w:vertAlign w:val="baseline"/>
              </w:rPr>
            </w:pPr>
            <w:r w:rsidDel="00000000" w:rsidR="00000000" w:rsidRPr="00000000">
              <w:rPr>
                <w:sz w:val="26"/>
                <w:szCs w:val="26"/>
                <w:vertAlign w:val="baseline"/>
                <w:rtl w:val="0"/>
              </w:rPr>
              <w:t xml:space="preserve">6</w:t>
            </w:r>
          </w:p>
        </w:tc>
        <w:tc>
          <w:tcPr>
            <w:vAlign w:val="top"/>
          </w:tcPr>
          <w:p w:rsidR="00000000" w:rsidDel="00000000" w:rsidP="00000000" w:rsidRDefault="00000000" w:rsidRPr="00000000" w14:paraId="000000DA">
            <w:pPr>
              <w:spacing w:after="60" w:before="60" w:lineRule="auto"/>
              <w:rPr>
                <w:sz w:val="26"/>
                <w:szCs w:val="26"/>
                <w:vertAlign w:val="baseline"/>
              </w:rPr>
            </w:pPr>
            <w:r w:rsidDel="00000000" w:rsidR="00000000" w:rsidRPr="00000000">
              <w:rPr>
                <w:sz w:val="26"/>
                <w:szCs w:val="26"/>
                <w:vertAlign w:val="baseline"/>
                <w:rtl w:val="0"/>
              </w:rPr>
              <w:t xml:space="preserve">Tổng nitơ (N) </w:t>
            </w:r>
          </w:p>
        </w:tc>
        <w:tc>
          <w:tcPr>
            <w:vAlign w:val="center"/>
          </w:tcPr>
          <w:p w:rsidR="00000000" w:rsidDel="00000000" w:rsidP="00000000" w:rsidRDefault="00000000" w:rsidRPr="00000000" w14:paraId="000000DB">
            <w:pPr>
              <w:spacing w:after="60" w:before="60" w:lineRule="auto"/>
              <w:jc w:val="both"/>
              <w:rPr>
                <w:sz w:val="26"/>
                <w:szCs w:val="26"/>
                <w:vertAlign w:val="baseline"/>
              </w:rPr>
            </w:pPr>
            <w:r w:rsidDel="00000000" w:rsidR="00000000" w:rsidRPr="00000000">
              <w:rPr>
                <w:sz w:val="26"/>
                <w:szCs w:val="26"/>
                <w:vertAlign w:val="baseline"/>
                <w:rtl w:val="0"/>
              </w:rPr>
              <w:t xml:space="preserve">- TCVN 6638:2000 – Chất lượng nước – Xác định nitơ – Vô cơ hóa xúc tác sau khi khử bằng hợp kim Devarda;</w:t>
            </w:r>
          </w:p>
          <w:p w:rsidR="00000000" w:rsidDel="00000000" w:rsidP="00000000" w:rsidRDefault="00000000" w:rsidRPr="00000000" w14:paraId="000000DC">
            <w:pPr>
              <w:spacing w:before="60" w:lineRule="auto"/>
              <w:rPr>
                <w:sz w:val="26"/>
                <w:szCs w:val="26"/>
                <w:vertAlign w:val="baseline"/>
              </w:rPr>
            </w:pPr>
            <w:r w:rsidDel="00000000" w:rsidR="00000000" w:rsidRPr="00000000">
              <w:rPr>
                <w:sz w:val="26"/>
                <w:szCs w:val="26"/>
                <w:vertAlign w:val="baseline"/>
                <w:rtl w:val="0"/>
              </w:rPr>
              <w:t xml:space="preserve">- SMEWW 4500-N.C:2012 – Phương pháp chuẩn phân tích nước và nước thải – Xác định nitơ.</w:t>
            </w:r>
          </w:p>
        </w:tc>
      </w:tr>
      <w:tr>
        <w:tc>
          <w:tcPr>
            <w:vAlign w:val="top"/>
          </w:tcPr>
          <w:p w:rsidR="00000000" w:rsidDel="00000000" w:rsidP="00000000" w:rsidRDefault="00000000" w:rsidRPr="00000000" w14:paraId="000000DD">
            <w:pPr>
              <w:spacing w:after="60" w:before="60" w:lineRule="auto"/>
              <w:jc w:val="center"/>
              <w:rPr>
                <w:sz w:val="26"/>
                <w:szCs w:val="26"/>
                <w:vertAlign w:val="baseline"/>
              </w:rPr>
            </w:pPr>
            <w:r w:rsidDel="00000000" w:rsidR="00000000" w:rsidRPr="00000000">
              <w:rPr>
                <w:sz w:val="26"/>
                <w:szCs w:val="26"/>
                <w:vertAlign w:val="baseline"/>
                <w:rtl w:val="0"/>
              </w:rPr>
              <w:t xml:space="preserve">7</w:t>
            </w:r>
          </w:p>
        </w:tc>
        <w:tc>
          <w:tcPr>
            <w:vAlign w:val="top"/>
          </w:tcPr>
          <w:p w:rsidR="00000000" w:rsidDel="00000000" w:rsidP="00000000" w:rsidRDefault="00000000" w:rsidRPr="00000000" w14:paraId="000000DE">
            <w:pPr>
              <w:spacing w:after="60" w:before="60" w:lineRule="auto"/>
              <w:rPr>
                <w:sz w:val="26"/>
                <w:szCs w:val="26"/>
                <w:vertAlign w:val="baseline"/>
              </w:rPr>
            </w:pPr>
            <w:r w:rsidDel="00000000" w:rsidR="00000000" w:rsidRPr="00000000">
              <w:rPr>
                <w:sz w:val="26"/>
                <w:szCs w:val="26"/>
                <w:vertAlign w:val="baseline"/>
                <w:rtl w:val="0"/>
              </w:rPr>
              <w:t xml:space="preserve">Tổng Coliforms</w:t>
            </w:r>
          </w:p>
        </w:tc>
        <w:tc>
          <w:tcPr>
            <w:vAlign w:val="center"/>
          </w:tcPr>
          <w:p w:rsidR="00000000" w:rsidDel="00000000" w:rsidP="00000000" w:rsidRDefault="00000000" w:rsidRPr="00000000" w14:paraId="000000DF">
            <w:pPr>
              <w:spacing w:after="60" w:before="60" w:lineRule="auto"/>
              <w:jc w:val="both"/>
              <w:rPr>
                <w:sz w:val="26"/>
                <w:szCs w:val="26"/>
                <w:vertAlign w:val="baseline"/>
              </w:rPr>
            </w:pPr>
            <w:r w:rsidDel="00000000" w:rsidR="00000000" w:rsidRPr="00000000">
              <w:rPr>
                <w:sz w:val="26"/>
                <w:szCs w:val="26"/>
                <w:vertAlign w:val="baseline"/>
                <w:rtl w:val="0"/>
              </w:rPr>
              <w:t xml:space="preserve">- TCVN 6187-1:2009 – Chất lượng nước – Phát hiện và đếm escherichia coli và vi khuẩn coliform. Phần 1: Phương pháp lọc màng;</w:t>
            </w:r>
          </w:p>
          <w:p w:rsidR="00000000" w:rsidDel="00000000" w:rsidP="00000000" w:rsidRDefault="00000000" w:rsidRPr="00000000" w14:paraId="000000E0">
            <w:pPr>
              <w:spacing w:after="60" w:before="60" w:lineRule="auto"/>
              <w:jc w:val="both"/>
              <w:rPr>
                <w:sz w:val="26"/>
                <w:szCs w:val="26"/>
                <w:vertAlign w:val="baseline"/>
              </w:rPr>
            </w:pPr>
            <w:r w:rsidDel="00000000" w:rsidR="00000000" w:rsidRPr="00000000">
              <w:rPr>
                <w:sz w:val="26"/>
                <w:szCs w:val="26"/>
                <w:vertAlign w:val="baseline"/>
                <w:rtl w:val="0"/>
              </w:rPr>
              <w:t xml:space="preserve">- TCVN 6187-2:1996 – Chất lượng nước – Phát hiện và đếm escherichia coli và vi khuẩn coliform. Phần 2: Phương pháp nhiều ống (có xác suất cao nhất);</w:t>
            </w:r>
          </w:p>
          <w:p w:rsidR="00000000" w:rsidDel="00000000" w:rsidP="00000000" w:rsidRDefault="00000000" w:rsidRPr="00000000" w14:paraId="000000E1">
            <w:pPr>
              <w:spacing w:after="60" w:before="60" w:lineRule="auto"/>
              <w:jc w:val="both"/>
              <w:rPr>
                <w:sz w:val="26"/>
                <w:szCs w:val="26"/>
                <w:vertAlign w:val="baseline"/>
              </w:rPr>
            </w:pPr>
            <w:r w:rsidDel="00000000" w:rsidR="00000000" w:rsidRPr="00000000">
              <w:rPr>
                <w:sz w:val="26"/>
                <w:szCs w:val="26"/>
                <w:vertAlign w:val="baseline"/>
                <w:rtl w:val="0"/>
              </w:rPr>
              <w:t xml:space="preserve">- SMEWW 9222B:2012 – Phương pháp chuẩn phân tích nước và nước thải – Xác định coliform.</w:t>
            </w:r>
          </w:p>
        </w:tc>
      </w:tr>
    </w:tbl>
    <w:p w:rsidR="00000000" w:rsidDel="00000000" w:rsidP="00000000" w:rsidRDefault="00000000" w:rsidRPr="00000000" w14:paraId="000000E2">
      <w:pPr>
        <w:spacing w:after="120" w:before="120" w:line="276" w:lineRule="auto"/>
        <w:jc w:val="both"/>
        <w:rPr>
          <w:b w:val="0"/>
          <w:sz w:val="26"/>
          <w:szCs w:val="26"/>
          <w:vertAlign w:val="baseline"/>
        </w:rPr>
      </w:pPr>
      <w:r w:rsidDel="00000000" w:rsidR="00000000" w:rsidRPr="00000000">
        <w:rPr>
          <w:rtl w:val="0"/>
        </w:rPr>
      </w:r>
    </w:p>
    <w:p w:rsidR="00000000" w:rsidDel="00000000" w:rsidP="00000000" w:rsidRDefault="00000000" w:rsidRPr="00000000" w14:paraId="000000E3">
      <w:pPr>
        <w:spacing w:after="120" w:before="120" w:line="276" w:lineRule="auto"/>
        <w:ind w:firstLine="567"/>
        <w:jc w:val="both"/>
        <w:rPr>
          <w:sz w:val="26"/>
          <w:szCs w:val="26"/>
          <w:vertAlign w:val="baseline"/>
        </w:rPr>
      </w:pPr>
      <w:r w:rsidDel="00000000" w:rsidR="00000000" w:rsidRPr="00000000">
        <w:rPr>
          <w:sz w:val="26"/>
          <w:szCs w:val="26"/>
          <w:vertAlign w:val="baseline"/>
          <w:rtl w:val="0"/>
        </w:rPr>
        <w:t xml:space="preserve">3.2. Chấp nhận các phương pháp phân tích hướng dẫn trong các tiêu chuẩn quốc gia và quốc tế khác có độ chính xác tương đương hoặc cao hơn các tiêu chuẩn viện dẫn ở mục 3.1.</w:t>
      </w:r>
    </w:p>
    <w:p w:rsidR="00000000" w:rsidDel="00000000" w:rsidP="00000000" w:rsidRDefault="00000000" w:rsidRPr="00000000" w14:paraId="000000E4">
      <w:pPr>
        <w:spacing w:after="120" w:before="120" w:line="276" w:lineRule="auto"/>
        <w:ind w:firstLine="567"/>
        <w:jc w:val="both"/>
        <w:rPr>
          <w:b w:val="0"/>
          <w:sz w:val="26"/>
          <w:szCs w:val="26"/>
          <w:vertAlign w:val="baseline"/>
        </w:rPr>
      </w:pPr>
      <w:r w:rsidDel="00000000" w:rsidR="00000000" w:rsidRPr="00000000">
        <w:rPr>
          <w:rtl w:val="0"/>
        </w:rPr>
      </w:r>
    </w:p>
    <w:p w:rsidR="00000000" w:rsidDel="00000000" w:rsidP="00000000" w:rsidRDefault="00000000" w:rsidRPr="00000000" w14:paraId="000000E5">
      <w:pPr>
        <w:spacing w:after="120" w:before="120" w:line="276" w:lineRule="auto"/>
        <w:jc w:val="center"/>
        <w:rPr>
          <w:b w:val="0"/>
          <w:sz w:val="26"/>
          <w:szCs w:val="26"/>
          <w:vertAlign w:val="baseline"/>
        </w:rPr>
      </w:pPr>
      <w:r w:rsidDel="00000000" w:rsidR="00000000" w:rsidRPr="00000000">
        <w:rPr>
          <w:b w:val="1"/>
          <w:sz w:val="26"/>
          <w:szCs w:val="26"/>
          <w:vertAlign w:val="baseline"/>
          <w:rtl w:val="0"/>
        </w:rPr>
        <w:t xml:space="preserve">4. TỔ CHỨC THỰC HIỆN</w:t>
      </w:r>
      <w:r w:rsidDel="00000000" w:rsidR="00000000" w:rsidRPr="00000000">
        <w:rPr>
          <w:rtl w:val="0"/>
        </w:rPr>
      </w:r>
    </w:p>
    <w:p w:rsidR="00000000" w:rsidDel="00000000" w:rsidP="00000000" w:rsidRDefault="00000000" w:rsidRPr="00000000" w14:paraId="000000E6">
      <w:pPr>
        <w:spacing w:after="120" w:before="120" w:line="276"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0E7">
      <w:pPr>
        <w:spacing w:after="120" w:before="120" w:line="276" w:lineRule="auto"/>
        <w:ind w:firstLine="567"/>
        <w:jc w:val="both"/>
        <w:rPr>
          <w:sz w:val="26"/>
          <w:szCs w:val="26"/>
          <w:vertAlign w:val="baseline"/>
        </w:rPr>
      </w:pPr>
      <w:r w:rsidDel="00000000" w:rsidR="00000000" w:rsidRPr="00000000">
        <w:rPr>
          <w:sz w:val="26"/>
          <w:szCs w:val="26"/>
          <w:vertAlign w:val="baseline"/>
          <w:rtl w:val="0"/>
        </w:rPr>
        <w:t xml:space="preserve">4.1. Cơ quan quản lý nhà nước về môi trường có trách nhiệm hướng dẫn, kiểm tra, giám sát việc thực hiện Quy chuẩn này.</w:t>
      </w:r>
    </w:p>
    <w:p w:rsidR="00000000" w:rsidDel="00000000" w:rsidP="00000000" w:rsidRDefault="00000000" w:rsidRPr="00000000" w14:paraId="000000E8">
      <w:pPr>
        <w:spacing w:after="120" w:before="120" w:line="276" w:lineRule="auto"/>
        <w:ind w:firstLine="567"/>
        <w:jc w:val="both"/>
        <w:rPr>
          <w:sz w:val="26"/>
          <w:szCs w:val="26"/>
          <w:vertAlign w:val="baseline"/>
        </w:rPr>
      </w:pPr>
      <w:r w:rsidDel="00000000" w:rsidR="00000000" w:rsidRPr="00000000">
        <w:rPr>
          <w:sz w:val="26"/>
          <w:szCs w:val="26"/>
          <w:vertAlign w:val="baseline"/>
          <w:rtl w:val="0"/>
        </w:rPr>
        <w:t xml:space="preserve">4.2. Trường hợp các văn bản quy phạm pháp luật, các tiêu chuẩn, quy chuẩn kỹ thuật viện dẫn tại Quy chuẩn này có sửa đổi, bổ sung hoặc được thay thế thì thực hiện theo quy định tại văn bản mới./.</w:t>
      </w:r>
    </w:p>
    <w:p w:rsidR="00000000" w:rsidDel="00000000" w:rsidP="00000000" w:rsidRDefault="00000000" w:rsidRPr="00000000" w14:paraId="000000E9">
      <w:pPr>
        <w:spacing w:after="120" w:before="120" w:lineRule="auto"/>
        <w:ind w:firstLine="567"/>
        <w:jc w:val="both"/>
        <w:rPr>
          <w:sz w:val="26"/>
          <w:szCs w:val="26"/>
          <w:vertAlign w:val="baseline"/>
        </w:rPr>
      </w:pPr>
      <w:r w:rsidDel="00000000" w:rsidR="00000000" w:rsidRPr="00000000">
        <w:rPr>
          <w:rtl w:val="0"/>
        </w:rPr>
      </w:r>
    </w:p>
    <w:sectPr>
      <w:headerReference r:id="rId11" w:type="default"/>
      <w:headerReference r:id="rId12" w:type="even"/>
      <w:footerReference r:id="rId13" w:type="default"/>
      <w:footerReference r:id="rId14" w:type="even"/>
      <w:pgSz w:h="16839" w:w="11907"/>
      <w:pgMar w:bottom="1134" w:top="1134" w:left="1701" w:right="1134" w:header="567" w:footer="28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QCVN xx:20xx/BTNMT</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QCVN xx:20xx/BTNMT</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7.0" w:type="dxa"/>
        <w:bottom w:w="0.0" w:type="dxa"/>
        <w:right w:w="107.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