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0" w:type="dxa"/>
        <w:tblCellMar>
          <w:top w:w="15" w:type="dxa"/>
          <w:left w:w="15" w:type="dxa"/>
          <w:bottom w:w="15" w:type="dxa"/>
          <w:right w:w="15" w:type="dxa"/>
        </w:tblCellMar>
        <w:tblLook w:val="04A0"/>
      </w:tblPr>
      <w:tblGrid>
        <w:gridCol w:w="1864"/>
        <w:gridCol w:w="5697"/>
      </w:tblGrid>
      <w:tr w:rsidR="00506802" w:rsidRPr="007F2266" w:rsidTr="00506802">
        <w:tc>
          <w:tcPr>
            <w:tcW w:w="0" w:type="auto"/>
            <w:hideMark/>
          </w:tcPr>
          <w:p w:rsidR="00506802" w:rsidRPr="007F2266" w:rsidRDefault="00506802">
            <w:pPr>
              <w:pStyle w:val="normal0"/>
              <w:keepNext/>
              <w:spacing w:before="0" w:beforeAutospacing="0" w:after="0" w:afterAutospacing="0"/>
              <w:jc w:val="center"/>
            </w:pPr>
            <w:r w:rsidRPr="007F2266">
              <w:rPr>
                <w:b/>
                <w:bCs/>
              </w:rPr>
              <w:t>BỘ TÀI CHÍNH</w:t>
            </w:r>
          </w:p>
          <w:p w:rsidR="00506802" w:rsidRPr="007F2266" w:rsidRDefault="00506802">
            <w:pPr>
              <w:pStyle w:val="normal0"/>
              <w:keepNext/>
              <w:spacing w:before="0" w:beforeAutospacing="0" w:after="0" w:afterAutospacing="0"/>
              <w:jc w:val="center"/>
            </w:pPr>
            <w:r w:rsidRPr="007F2266">
              <w:t> </w:t>
            </w:r>
          </w:p>
        </w:tc>
        <w:tc>
          <w:tcPr>
            <w:tcW w:w="0" w:type="auto"/>
            <w:hideMark/>
          </w:tcPr>
          <w:p w:rsidR="00506802" w:rsidRPr="007F2266" w:rsidRDefault="00506802">
            <w:pPr>
              <w:pStyle w:val="normal0"/>
              <w:keepNext/>
              <w:spacing w:before="0" w:beforeAutospacing="0" w:after="0" w:afterAutospacing="0"/>
              <w:jc w:val="center"/>
            </w:pPr>
            <w:r w:rsidRPr="007F2266">
              <w:rPr>
                <w:b/>
                <w:bCs/>
              </w:rPr>
              <w:t xml:space="preserve">           CỘNG HÒA XÃ HỘI CHỦ NGHĨA VIỆT NAM</w:t>
            </w:r>
          </w:p>
          <w:p w:rsidR="00506802" w:rsidRPr="007F2266" w:rsidRDefault="00506802">
            <w:pPr>
              <w:pStyle w:val="normal0"/>
              <w:keepNext/>
              <w:spacing w:before="0" w:beforeAutospacing="0" w:after="0" w:afterAutospacing="0"/>
              <w:jc w:val="center"/>
            </w:pPr>
            <w:r w:rsidRPr="007F2266">
              <w:rPr>
                <w:b/>
                <w:bCs/>
              </w:rPr>
              <w:t>Độc lập – Tự do – Hạnh phúc</w:t>
            </w:r>
          </w:p>
        </w:tc>
      </w:tr>
      <w:tr w:rsidR="00506802" w:rsidRPr="007F2266" w:rsidTr="00506802">
        <w:tc>
          <w:tcPr>
            <w:tcW w:w="0" w:type="auto"/>
            <w:hideMark/>
          </w:tcPr>
          <w:p w:rsidR="00506802" w:rsidRPr="007F2266" w:rsidRDefault="00506802">
            <w:pPr>
              <w:pStyle w:val="normal0"/>
              <w:keepNext/>
              <w:spacing w:before="0" w:beforeAutospacing="0" w:after="0" w:afterAutospacing="0"/>
            </w:pPr>
            <w:r w:rsidRPr="007F2266">
              <w:t> </w:t>
            </w:r>
          </w:p>
          <w:p w:rsidR="00506802" w:rsidRPr="007F2266" w:rsidRDefault="00506802">
            <w:pPr>
              <w:pStyle w:val="normal0"/>
              <w:keepNext/>
              <w:spacing w:before="0" w:beforeAutospacing="0" w:after="0" w:afterAutospacing="0"/>
              <w:jc w:val="center"/>
            </w:pPr>
            <w:r w:rsidRPr="007F2266">
              <w:t xml:space="preserve">Số: </w:t>
            </w:r>
            <w:r w:rsidRPr="007F2266">
              <w:rPr>
                <w:b/>
                <w:bCs/>
              </w:rPr>
              <w:t>/</w:t>
            </w:r>
            <w:r w:rsidRPr="007F2266">
              <w:t>2018/TT-BTC</w:t>
            </w:r>
          </w:p>
        </w:tc>
        <w:tc>
          <w:tcPr>
            <w:tcW w:w="0" w:type="auto"/>
            <w:hideMark/>
          </w:tcPr>
          <w:p w:rsidR="00506802" w:rsidRPr="007F2266" w:rsidRDefault="00506802">
            <w:pPr>
              <w:pStyle w:val="heading3"/>
              <w:spacing w:before="0" w:beforeAutospacing="0" w:after="0" w:afterAutospacing="0"/>
              <w:jc w:val="center"/>
            </w:pPr>
            <w:r w:rsidRPr="007F2266">
              <w:t> </w:t>
            </w:r>
          </w:p>
          <w:p w:rsidR="00506802" w:rsidRPr="007F2266" w:rsidRDefault="00506802">
            <w:pPr>
              <w:pStyle w:val="heading3"/>
              <w:spacing w:before="0" w:beforeAutospacing="0" w:after="0" w:afterAutospacing="0"/>
              <w:jc w:val="center"/>
            </w:pPr>
            <w:r w:rsidRPr="007F2266">
              <w:rPr>
                <w:i/>
                <w:iCs/>
              </w:rPr>
              <w:t>Hà Nội, ngày tháng năm 2018</w:t>
            </w:r>
          </w:p>
        </w:tc>
      </w:tr>
    </w:tbl>
    <w:p w:rsidR="00506802" w:rsidRPr="007F2266" w:rsidRDefault="00506802" w:rsidP="00506802">
      <w:pPr>
        <w:pStyle w:val="normal0"/>
        <w:keepNext/>
        <w:spacing w:before="0" w:beforeAutospacing="0" w:after="0" w:afterAutospacing="0"/>
        <w:jc w:val="center"/>
      </w:pPr>
      <w:r w:rsidRPr="007F2266">
        <w:t> </w:t>
      </w:r>
    </w:p>
    <w:p w:rsidR="00506802" w:rsidRPr="007F2266" w:rsidRDefault="00506802" w:rsidP="00506802">
      <w:pPr>
        <w:pStyle w:val="normal0"/>
        <w:keepNext/>
        <w:spacing w:before="0" w:beforeAutospacing="0" w:after="0" w:afterAutospacing="0"/>
        <w:jc w:val="center"/>
        <w:rPr>
          <w:b/>
          <w:bCs/>
        </w:rPr>
      </w:pPr>
    </w:p>
    <w:p w:rsidR="00506802" w:rsidRPr="007F2266" w:rsidRDefault="00506802" w:rsidP="00506802">
      <w:pPr>
        <w:pStyle w:val="normal0"/>
        <w:keepNext/>
        <w:spacing w:before="0" w:beforeAutospacing="0" w:after="0" w:afterAutospacing="0"/>
        <w:jc w:val="center"/>
      </w:pPr>
      <w:r w:rsidRPr="007F2266">
        <w:rPr>
          <w:b/>
          <w:bCs/>
        </w:rPr>
        <w:t>THÔNG TƯ</w:t>
      </w:r>
    </w:p>
    <w:p w:rsidR="00506802" w:rsidRPr="007F2266" w:rsidRDefault="00506802" w:rsidP="00506802">
      <w:pPr>
        <w:pStyle w:val="heading3"/>
        <w:spacing w:before="0" w:beforeAutospacing="0" w:after="0" w:afterAutospacing="0"/>
        <w:jc w:val="center"/>
      </w:pPr>
      <w:r w:rsidRPr="007F2266">
        <w:t xml:space="preserve">Hướng dẫn việc xác định giá trị tài sản là </w:t>
      </w:r>
    </w:p>
    <w:p w:rsidR="00506802" w:rsidRPr="007F2266" w:rsidRDefault="00506802" w:rsidP="00506802">
      <w:pPr>
        <w:pStyle w:val="heading3"/>
        <w:spacing w:before="0" w:beforeAutospacing="0" w:after="0" w:afterAutospacing="0"/>
        <w:jc w:val="center"/>
      </w:pPr>
      <w:r w:rsidRPr="007F2266">
        <w:t>kết quả của nhiệm vụ khoa học và công nghệ sử dụng vốn nhà nước</w:t>
      </w:r>
    </w:p>
    <w:p w:rsidR="00506802" w:rsidRPr="007F2266" w:rsidRDefault="00506802" w:rsidP="00506802">
      <w:pPr>
        <w:pStyle w:val="normal0"/>
        <w:keepNext/>
        <w:spacing w:before="0" w:beforeAutospacing="0" w:after="0" w:afterAutospacing="0"/>
        <w:jc w:val="center"/>
      </w:pPr>
      <w:r w:rsidRPr="007F2266">
        <w:t> </w:t>
      </w:r>
    </w:p>
    <w:p w:rsidR="00506802" w:rsidRPr="007F2266" w:rsidRDefault="00506802" w:rsidP="00506802">
      <w:pPr>
        <w:pStyle w:val="normal0"/>
        <w:spacing w:before="0" w:beforeAutospacing="0" w:line="360" w:lineRule="auto"/>
        <w:ind w:firstLine="562"/>
      </w:pPr>
      <w:r w:rsidRPr="007F2266">
        <w:rPr>
          <w:i/>
          <w:iCs/>
        </w:rPr>
        <w:t>Căn cứ Luật Quản lý, sử dụng tài sản công ngày 21 tháng 6 năm 2017;</w:t>
      </w:r>
    </w:p>
    <w:p w:rsidR="00506802" w:rsidRPr="007F2266" w:rsidRDefault="00506802" w:rsidP="00506802">
      <w:pPr>
        <w:pStyle w:val="normal0"/>
        <w:spacing w:before="0" w:beforeAutospacing="0" w:line="360" w:lineRule="auto"/>
        <w:ind w:firstLine="562"/>
      </w:pPr>
      <w:r w:rsidRPr="007F2266">
        <w:rPr>
          <w:i/>
          <w:iCs/>
        </w:rPr>
        <w:t>Căn cứ Luật khoa học và công nghệ ngày 18 tháng 6 năm 2013;</w:t>
      </w:r>
    </w:p>
    <w:p w:rsidR="00506802" w:rsidRPr="007F2266" w:rsidRDefault="00506802" w:rsidP="00506802">
      <w:pPr>
        <w:pStyle w:val="heading3"/>
        <w:spacing w:before="0" w:beforeAutospacing="0" w:after="0" w:afterAutospacing="0" w:line="360" w:lineRule="auto"/>
        <w:ind w:firstLine="562"/>
      </w:pPr>
      <w:r w:rsidRPr="007F2266">
        <w:rPr>
          <w:i/>
          <w:iCs/>
        </w:rPr>
        <w:t>Căn cứ Luật giá ngày 20 tháng 6 năm 2012;</w:t>
      </w:r>
    </w:p>
    <w:p w:rsidR="00506802" w:rsidRPr="007F2266" w:rsidRDefault="00506802" w:rsidP="00506802">
      <w:pPr>
        <w:pStyle w:val="heading3"/>
        <w:spacing w:before="0" w:beforeAutospacing="0" w:after="0" w:afterAutospacing="0" w:line="360" w:lineRule="auto"/>
        <w:ind w:firstLine="562"/>
      </w:pPr>
      <w:r w:rsidRPr="007F2266">
        <w:rPr>
          <w:i/>
          <w:iCs/>
        </w:rPr>
        <w:t>Căn cứ Nghị định số 70/2018/NĐ-CP ngày 15 tháng 5 năm 2018 của Chính phủ quy định việc quản lý, sử dụng tài sản được hình thành thông qua việc triển khai thực hiện nhiệm vụ khoa học và công nghệ sử dụng vốn nhà nước;</w:t>
      </w:r>
    </w:p>
    <w:p w:rsidR="00506802" w:rsidRPr="007F2266" w:rsidRDefault="00506802" w:rsidP="00506802">
      <w:pPr>
        <w:pStyle w:val="heading3"/>
        <w:spacing w:before="0" w:beforeAutospacing="0" w:after="0" w:afterAutospacing="0" w:line="360" w:lineRule="auto"/>
        <w:ind w:firstLine="562"/>
      </w:pPr>
      <w:r w:rsidRPr="007F2266">
        <w:rPr>
          <w:i/>
          <w:iCs/>
        </w:rPr>
        <w:t>Căn cứ Nghị định số 87/2017/NĐ-CP ngày 26 tháng 7 năm 2017 của Chính phủ quy định chức năng, nhiệm vụ, quyền hạn và cơ cấu tổ chức của Bộ Tài chính;</w:t>
      </w:r>
    </w:p>
    <w:p w:rsidR="00506802" w:rsidRPr="007F2266" w:rsidRDefault="00506802" w:rsidP="00506802">
      <w:pPr>
        <w:pStyle w:val="heading3"/>
        <w:spacing w:before="0" w:beforeAutospacing="0" w:after="0" w:afterAutospacing="0" w:line="360" w:lineRule="auto"/>
        <w:ind w:firstLine="562"/>
      </w:pPr>
      <w:r w:rsidRPr="007F2266">
        <w:rPr>
          <w:i/>
          <w:iCs/>
        </w:rPr>
        <w:t>Theo đề nghị của Cục trưởng Cục Quản lý giá;</w:t>
      </w:r>
    </w:p>
    <w:p w:rsidR="00506802" w:rsidRPr="007F2266" w:rsidRDefault="00506802" w:rsidP="00506802">
      <w:pPr>
        <w:pStyle w:val="heading3"/>
        <w:spacing w:before="0" w:beforeAutospacing="0" w:after="0" w:afterAutospacing="0" w:line="360" w:lineRule="auto"/>
        <w:ind w:firstLine="562"/>
      </w:pPr>
      <w:r w:rsidRPr="007F2266">
        <w:rPr>
          <w:i/>
          <w:iCs/>
        </w:rPr>
        <w:t>Bộ trưởng Bộ Tài chính ban hành Thông tư hướng dẫn việc xác định giá trị tài sản là kết quả của nhiệm vụ khoa học và công nghệ sử dụng vốn nhà nước.</w:t>
      </w:r>
    </w:p>
    <w:p w:rsidR="00506802" w:rsidRPr="007F2266" w:rsidRDefault="00506802" w:rsidP="00506802">
      <w:pPr>
        <w:pStyle w:val="normal0"/>
        <w:spacing w:before="0" w:beforeAutospacing="0" w:line="360" w:lineRule="auto"/>
        <w:jc w:val="center"/>
      </w:pPr>
      <w:r w:rsidRPr="007F2266">
        <w:t> </w:t>
      </w:r>
    </w:p>
    <w:p w:rsidR="00506802" w:rsidRPr="007F2266" w:rsidRDefault="00506802" w:rsidP="00506802">
      <w:pPr>
        <w:pStyle w:val="normal0"/>
        <w:spacing w:before="0" w:beforeAutospacing="0" w:line="360" w:lineRule="auto"/>
        <w:jc w:val="center"/>
      </w:pPr>
      <w:r w:rsidRPr="007F2266">
        <w:rPr>
          <w:b/>
          <w:bCs/>
        </w:rPr>
        <w:t>Chương I</w:t>
      </w:r>
    </w:p>
    <w:p w:rsidR="00506802" w:rsidRPr="007F2266" w:rsidRDefault="00506802" w:rsidP="00506802">
      <w:pPr>
        <w:pStyle w:val="normal0"/>
        <w:spacing w:before="0" w:beforeAutospacing="0" w:line="360" w:lineRule="auto"/>
        <w:jc w:val="center"/>
      </w:pPr>
      <w:r w:rsidRPr="007F2266">
        <w:rPr>
          <w:b/>
          <w:bCs/>
        </w:rPr>
        <w:t>QUY ĐỊNH CHUNG</w:t>
      </w:r>
    </w:p>
    <w:p w:rsidR="00506802" w:rsidRPr="007F2266" w:rsidRDefault="00506802" w:rsidP="00506802">
      <w:pPr>
        <w:pStyle w:val="normal0"/>
        <w:spacing w:before="0" w:beforeAutospacing="0" w:line="360" w:lineRule="auto"/>
        <w:ind w:firstLine="567"/>
      </w:pPr>
      <w:r w:rsidRPr="007F2266">
        <w:rPr>
          <w:b/>
          <w:bCs/>
        </w:rPr>
        <w:t xml:space="preserve">Điều 1. Phạm vi điều chỉnh </w:t>
      </w:r>
    </w:p>
    <w:p w:rsidR="00506802" w:rsidRPr="007F2266" w:rsidRDefault="00506802" w:rsidP="00506802">
      <w:pPr>
        <w:pStyle w:val="normal0"/>
        <w:spacing w:before="0" w:beforeAutospacing="0" w:line="360" w:lineRule="auto"/>
        <w:ind w:firstLine="567"/>
      </w:pPr>
      <w:r w:rsidRPr="007F2266">
        <w:t>Thông tư này hướng dẫn việc xác định giá trị tài sản là kết quả của nhiệm vụ khoa học và công nghệ sử dụng vốn nhà nước (một phần hoặc toàn bộ) nhằm phục vụ việc thực hiện giao quyền sở hữu, quyền sử dụng tài sản này sau khi nhiệm vụ khoa học và công nghệ được đánh giá, nghiệm thu kết quả đạt.</w:t>
      </w:r>
    </w:p>
    <w:p w:rsidR="00506802" w:rsidRPr="007F2266" w:rsidRDefault="00506802" w:rsidP="00506802">
      <w:pPr>
        <w:pStyle w:val="normal0"/>
        <w:spacing w:before="0" w:beforeAutospacing="0" w:line="360" w:lineRule="auto"/>
        <w:ind w:firstLine="567"/>
      </w:pPr>
      <w:r w:rsidRPr="007F2266">
        <w:rPr>
          <w:b/>
          <w:bCs/>
        </w:rPr>
        <w:t>Điều 2.</w:t>
      </w:r>
      <w:r w:rsidRPr="007F2266">
        <w:t xml:space="preserve"> </w:t>
      </w:r>
      <w:r w:rsidRPr="007F2266">
        <w:rPr>
          <w:b/>
          <w:bCs/>
        </w:rPr>
        <w:t>Đối tượng áp dụng</w:t>
      </w:r>
      <w:r w:rsidRPr="007F2266">
        <w:t xml:space="preserve"> </w:t>
      </w:r>
    </w:p>
    <w:p w:rsidR="00506802" w:rsidRPr="007F2266" w:rsidRDefault="00506802" w:rsidP="00506802">
      <w:pPr>
        <w:pStyle w:val="normal0"/>
        <w:spacing w:before="0" w:beforeAutospacing="0" w:line="360" w:lineRule="auto"/>
        <w:ind w:firstLine="567"/>
      </w:pPr>
      <w:r w:rsidRPr="007F2266">
        <w:t>Thông tư này áp dụng đối với các đối tượng sau:</w:t>
      </w:r>
    </w:p>
    <w:p w:rsidR="00506802" w:rsidRPr="007F2266" w:rsidRDefault="00506802" w:rsidP="00506802">
      <w:pPr>
        <w:pStyle w:val="normal0"/>
        <w:spacing w:before="0" w:beforeAutospacing="0" w:line="360" w:lineRule="auto"/>
        <w:ind w:firstLine="567"/>
      </w:pPr>
      <w:r w:rsidRPr="007F2266">
        <w:t>1. Cơ quan được giao quản lý nhiệm vụ khoa học và công nghệ sử dụng vốn nhà nước.</w:t>
      </w:r>
    </w:p>
    <w:p w:rsidR="00506802" w:rsidRPr="007F2266" w:rsidRDefault="00506802" w:rsidP="00506802">
      <w:pPr>
        <w:pStyle w:val="normal0"/>
        <w:spacing w:before="0" w:beforeAutospacing="0" w:line="360" w:lineRule="auto"/>
        <w:ind w:firstLine="567"/>
      </w:pPr>
      <w:r w:rsidRPr="007F2266">
        <w:lastRenderedPageBreak/>
        <w:t>2. Cơ quan, tổ chức, cá nhân được giao quyền sở hữu, quyền sử dụng tài sản là kết quả của nhiệm vụ khoa học và công nghệ sử dụng vốn nhà nước (sau đây viết tắt là cơ quan, tổ chức, cá nhân được giao quyền).</w:t>
      </w:r>
    </w:p>
    <w:p w:rsidR="00506802" w:rsidRPr="007F2266" w:rsidRDefault="00506802" w:rsidP="00506802">
      <w:pPr>
        <w:pStyle w:val="normal0"/>
        <w:keepNext/>
        <w:spacing w:before="0" w:beforeAutospacing="0" w:line="360" w:lineRule="auto"/>
        <w:ind w:firstLine="562"/>
      </w:pPr>
      <w:r w:rsidRPr="007F2266">
        <w:t>3. Tổ chức, cá nhân khác liên quan đến việc xác định giá trị tài sản là kết quả của nhiệm vụ khoa học và công nghệ sử dụng vốn nhà nước.</w:t>
      </w:r>
    </w:p>
    <w:p w:rsidR="00506802" w:rsidRPr="007F2266" w:rsidRDefault="00506802" w:rsidP="00506802">
      <w:pPr>
        <w:pStyle w:val="normal0"/>
        <w:keepNext/>
        <w:spacing w:before="0" w:beforeAutospacing="0" w:line="360" w:lineRule="auto"/>
        <w:jc w:val="center"/>
      </w:pPr>
      <w:r w:rsidRPr="007F2266">
        <w:t> </w:t>
      </w:r>
    </w:p>
    <w:p w:rsidR="00506802" w:rsidRPr="007F2266" w:rsidRDefault="00506802" w:rsidP="00506802">
      <w:pPr>
        <w:pStyle w:val="normal0"/>
        <w:keepNext/>
        <w:spacing w:before="0" w:beforeAutospacing="0" w:line="360" w:lineRule="auto"/>
        <w:jc w:val="center"/>
      </w:pPr>
      <w:r w:rsidRPr="007F2266">
        <w:rPr>
          <w:b/>
          <w:bCs/>
        </w:rPr>
        <w:t xml:space="preserve">Chương II </w:t>
      </w:r>
    </w:p>
    <w:p w:rsidR="00506802" w:rsidRPr="007F2266" w:rsidRDefault="00506802" w:rsidP="00506802">
      <w:pPr>
        <w:pStyle w:val="normal0"/>
        <w:keepNext/>
        <w:spacing w:before="0" w:beforeAutospacing="0" w:line="360" w:lineRule="auto"/>
        <w:jc w:val="center"/>
      </w:pPr>
      <w:r w:rsidRPr="007F2266">
        <w:rPr>
          <w:b/>
          <w:bCs/>
        </w:rPr>
        <w:t>XÁC ĐỊNH GIÁ TRỊ TÀI SẢN LÀ KẾT QUẢ CỦA</w:t>
      </w:r>
    </w:p>
    <w:p w:rsidR="00506802" w:rsidRPr="007F2266" w:rsidRDefault="00506802" w:rsidP="00506802">
      <w:pPr>
        <w:pStyle w:val="normal0"/>
        <w:keepNext/>
        <w:spacing w:before="0" w:beforeAutospacing="0" w:line="360" w:lineRule="auto"/>
        <w:jc w:val="center"/>
      </w:pPr>
      <w:r w:rsidRPr="007F2266">
        <w:rPr>
          <w:b/>
          <w:bCs/>
        </w:rPr>
        <w:t>NHIỆM VỤ KHOA HỌC VÀ CÔNG NGHỆ</w:t>
      </w:r>
    </w:p>
    <w:p w:rsidR="00506802" w:rsidRPr="007F2266" w:rsidRDefault="00506802" w:rsidP="00506802">
      <w:pPr>
        <w:pStyle w:val="normal0"/>
        <w:keepNext/>
        <w:spacing w:before="0" w:beforeAutospacing="0" w:line="360" w:lineRule="auto"/>
        <w:ind w:firstLine="562"/>
      </w:pPr>
      <w:r w:rsidRPr="007F2266">
        <w:rPr>
          <w:b/>
          <w:bCs/>
        </w:rPr>
        <w:t xml:space="preserve">Điều 3. Thẩm quyền xác định giá và hình thức xác định giá </w:t>
      </w:r>
    </w:p>
    <w:p w:rsidR="00506802" w:rsidRPr="007F2266" w:rsidRDefault="00506802" w:rsidP="00506802">
      <w:pPr>
        <w:pStyle w:val="normal0"/>
        <w:keepNext/>
        <w:spacing w:before="0" w:beforeAutospacing="0" w:line="360" w:lineRule="auto"/>
        <w:ind w:firstLine="562"/>
      </w:pPr>
      <w:r w:rsidRPr="007F2266">
        <w:t>1. Cơ quan được giao quản lý nhiệm vụ khoa học và công nghệ có thẩm quyền xác định giá trị tài sản là kết quả của nhiệm vụ khoa học và công nghệ để trình cơ quan, người có thẩm quyền phê duyệt phương án xử lý tài sản xem xét, quyết định.</w:t>
      </w:r>
    </w:p>
    <w:p w:rsidR="00506802" w:rsidRPr="007F2266" w:rsidRDefault="00506802" w:rsidP="00506802">
      <w:pPr>
        <w:pStyle w:val="normal0"/>
        <w:keepNext/>
        <w:spacing w:before="0" w:beforeAutospacing="0" w:line="360" w:lineRule="auto"/>
        <w:ind w:firstLine="562"/>
      </w:pPr>
      <w:r w:rsidRPr="007F2266">
        <w:t>2. Hình thức xác định giá thực hiện theo một trong các hình thức sau:</w:t>
      </w:r>
    </w:p>
    <w:p w:rsidR="00506802" w:rsidRPr="007F2266" w:rsidRDefault="00506802" w:rsidP="00506802">
      <w:pPr>
        <w:pStyle w:val="normal0"/>
        <w:keepNext/>
        <w:spacing w:before="0" w:beforeAutospacing="0" w:line="360" w:lineRule="auto"/>
        <w:ind w:firstLine="562"/>
      </w:pPr>
      <w:r w:rsidRPr="007F2266">
        <w:t xml:space="preserve">a) Thuê doanh nghiệp thẩm định giá để thực hiện thẩm định giá tài sản là kết quả của nhiệm vụ khoa học và công nghệ để đề xuất giá; </w:t>
      </w:r>
    </w:p>
    <w:p w:rsidR="00506802" w:rsidRPr="007F2266" w:rsidRDefault="00506802" w:rsidP="00506802">
      <w:pPr>
        <w:pStyle w:val="normal0"/>
        <w:keepNext/>
        <w:spacing w:before="0" w:beforeAutospacing="0" w:line="360" w:lineRule="auto"/>
        <w:ind w:firstLine="562"/>
      </w:pPr>
      <w:r w:rsidRPr="007F2266">
        <w:t>b) Thuê tổ chức dịch vụ có năng lực và kinh nghiệm để xác định giá, tư vấn giá tài sản là kết quả của nhiệm vụ khoa học và công nghệ để đề xuất giá;</w:t>
      </w:r>
    </w:p>
    <w:p w:rsidR="00506802" w:rsidRPr="007F2266" w:rsidRDefault="00506802" w:rsidP="00506802">
      <w:pPr>
        <w:pStyle w:val="normal0"/>
        <w:keepNext/>
        <w:spacing w:before="0" w:beforeAutospacing="0" w:line="360" w:lineRule="auto"/>
        <w:ind w:firstLine="562"/>
      </w:pPr>
      <w:r w:rsidRPr="007F2266">
        <w:t>c) Trường hợp không thuê doanh nghiệp thẩm định giá hoặc tổ chức có năng lực và kinh nghiệm để xác định giá, tư vấn giá theo quy định tại điểm a và b Khoản 2 Điều này thì đơn vị chuyên môn về tài chính, giá cả thuộc cơ quan được giao quản lý nhiệm vụ khoa học và công nghệ tự thực hiện việc xác định giá trị tài sản và đề xuất giá.</w:t>
      </w:r>
    </w:p>
    <w:p w:rsidR="00506802" w:rsidRPr="007F2266" w:rsidRDefault="00506802" w:rsidP="00506802">
      <w:pPr>
        <w:pStyle w:val="normal0"/>
        <w:keepNext/>
        <w:spacing w:before="0" w:beforeAutospacing="0" w:line="360" w:lineRule="auto"/>
        <w:ind w:firstLine="562"/>
      </w:pPr>
      <w:r w:rsidRPr="007F2266">
        <w:rPr>
          <w:b/>
          <w:bCs/>
        </w:rPr>
        <w:t xml:space="preserve">Điều 4. Các bước xác định giá </w:t>
      </w:r>
    </w:p>
    <w:p w:rsidR="00506802" w:rsidRPr="007F2266" w:rsidRDefault="00506802" w:rsidP="00506802">
      <w:pPr>
        <w:pStyle w:val="normal0"/>
        <w:keepNext/>
        <w:spacing w:before="0" w:beforeAutospacing="0" w:line="360" w:lineRule="auto"/>
        <w:ind w:firstLine="562"/>
      </w:pPr>
      <w:r w:rsidRPr="007F2266">
        <w:t>Việc xác định giá tài sản là kết quả của nhiệm vụ khoa học và công nghệ được thực hiện theo các bước sau đây:</w:t>
      </w:r>
    </w:p>
    <w:p w:rsidR="00506802" w:rsidRPr="007F2266" w:rsidRDefault="00506802" w:rsidP="00506802">
      <w:pPr>
        <w:pStyle w:val="normal0"/>
        <w:keepNext/>
        <w:spacing w:before="0" w:beforeAutospacing="0" w:line="360" w:lineRule="auto"/>
        <w:ind w:firstLine="562"/>
      </w:pPr>
      <w:r w:rsidRPr="007F2266">
        <w:t>1. Xác định giá trị của tài sản là kết quả của nhiệm vụ khoa học và công nghệ:</w:t>
      </w:r>
    </w:p>
    <w:p w:rsidR="00506802" w:rsidRPr="007F2266" w:rsidRDefault="00506802" w:rsidP="00506802">
      <w:pPr>
        <w:pStyle w:val="normal0"/>
        <w:keepNext/>
        <w:spacing w:before="0" w:beforeAutospacing="0" w:line="360" w:lineRule="auto"/>
        <w:ind w:firstLine="562"/>
      </w:pPr>
      <w:r w:rsidRPr="007F2266">
        <w:t>a) Xác định kết quả của nhiệm vụ khoa học và công nghệ (đặc điểm pháp lý, kinh tế, kỹ thuật và các đặc điểm khác);</w:t>
      </w:r>
    </w:p>
    <w:p w:rsidR="00506802" w:rsidRPr="007F2266" w:rsidRDefault="00506802" w:rsidP="00506802">
      <w:pPr>
        <w:pStyle w:val="normal0"/>
        <w:keepNext/>
        <w:spacing w:before="0" w:beforeAutospacing="0" w:line="360" w:lineRule="auto"/>
        <w:ind w:firstLine="562"/>
      </w:pPr>
      <w:r w:rsidRPr="007F2266">
        <w:t>b) Xác định mục đích, đối tượng sử dụng đề xuất giá, thời điểm xác định giá trị, cơ sở giá trị, quy trình tiến hành công việc xác định giá;</w:t>
      </w:r>
    </w:p>
    <w:p w:rsidR="00506802" w:rsidRPr="007F2266" w:rsidRDefault="00506802" w:rsidP="00506802">
      <w:pPr>
        <w:pStyle w:val="normal0"/>
        <w:keepNext/>
        <w:spacing w:before="0" w:beforeAutospacing="0" w:line="360" w:lineRule="auto"/>
        <w:ind w:firstLine="562"/>
      </w:pPr>
      <w:r w:rsidRPr="007F2266">
        <w:t>c) Lựa chọn phương pháp xác định giá theo quy định tại Thông tư này;</w:t>
      </w:r>
    </w:p>
    <w:p w:rsidR="00506802" w:rsidRPr="007F2266" w:rsidRDefault="00506802" w:rsidP="00506802">
      <w:pPr>
        <w:pStyle w:val="normal0"/>
        <w:keepNext/>
        <w:spacing w:before="0" w:beforeAutospacing="0" w:line="360" w:lineRule="auto"/>
        <w:ind w:firstLine="562"/>
      </w:pPr>
      <w:r w:rsidRPr="007F2266">
        <w:lastRenderedPageBreak/>
        <w:t>d) Tiến hành điều tra, khảo sát, thu thập thông tin, dữ liệu liên quan (ví dụ: kinh phí đầu tư cho nhiệm vụ, giá giao dịch trên thị trường, chi phí và thu nhập tạo ra từ việc thương mại hóa kết quả của nhiệm vụ khoa học và công nghệ...);</w:t>
      </w:r>
    </w:p>
    <w:p w:rsidR="00506802" w:rsidRPr="007F2266" w:rsidRDefault="00506802" w:rsidP="00506802">
      <w:pPr>
        <w:pStyle w:val="normal0"/>
        <w:keepNext/>
        <w:spacing w:before="0" w:beforeAutospacing="0" w:line="360" w:lineRule="auto"/>
        <w:ind w:firstLine="562"/>
      </w:pPr>
      <w:r w:rsidRPr="007F2266">
        <w:t xml:space="preserve">đ) Phân tích, xử lý thông tin, dữ liệu; </w:t>
      </w:r>
    </w:p>
    <w:p w:rsidR="00506802" w:rsidRPr="007F2266" w:rsidRDefault="00506802" w:rsidP="00506802">
      <w:pPr>
        <w:pStyle w:val="normal0"/>
        <w:keepNext/>
        <w:spacing w:before="0" w:beforeAutospacing="0" w:line="360" w:lineRule="auto"/>
        <w:ind w:firstLine="562"/>
      </w:pPr>
      <w:r w:rsidRPr="007F2266">
        <w:t>e) Xác định giá trị kết quả của nhiệm vụ khoa học và công nghệ theo phương pháp được lựa chọn.</w:t>
      </w:r>
    </w:p>
    <w:p w:rsidR="00506802" w:rsidRPr="007F2266" w:rsidRDefault="00506802" w:rsidP="00506802">
      <w:pPr>
        <w:pStyle w:val="normal0"/>
        <w:keepNext/>
        <w:spacing w:before="0" w:beforeAutospacing="0" w:line="360" w:lineRule="auto"/>
        <w:ind w:firstLine="562"/>
      </w:pPr>
      <w:r w:rsidRPr="007F2266">
        <w:t xml:space="preserve">2. Lập Báo cáo đề xuất giá hoặc Báo cáo kết quả thẩm định giá tài sản là kết quả của nhiệm vụ khoa học và công nghệ theo quy định tại Điều 11 Thông tư này. </w:t>
      </w:r>
    </w:p>
    <w:p w:rsidR="00506802" w:rsidRPr="007F2266" w:rsidRDefault="00506802" w:rsidP="00506802">
      <w:pPr>
        <w:pStyle w:val="normal0"/>
        <w:keepNext/>
        <w:spacing w:before="0" w:beforeAutospacing="0" w:line="360" w:lineRule="auto"/>
        <w:ind w:firstLine="562"/>
      </w:pPr>
      <w:r w:rsidRPr="007F2266">
        <w:rPr>
          <w:b/>
          <w:bCs/>
        </w:rPr>
        <w:t>Điều 5. Căn cứ xác định giá trị của tài sản là kết quả của nhiệm vụ khoa học và công nghệ</w:t>
      </w:r>
    </w:p>
    <w:p w:rsidR="00506802" w:rsidRPr="007F2266" w:rsidRDefault="00506802" w:rsidP="00506802">
      <w:pPr>
        <w:pStyle w:val="normal0"/>
        <w:keepNext/>
        <w:spacing w:before="0" w:beforeAutospacing="0" w:line="360" w:lineRule="auto"/>
        <w:ind w:firstLine="562"/>
      </w:pPr>
      <w:r w:rsidRPr="007F2266">
        <w:t>1. Phạm vi giao quyền: giao quyền sở hữu hoặc giao quyền sử dụng hoặc giao cả quyền sở hữu và quyền sử dụng</w:t>
      </w:r>
    </w:p>
    <w:p w:rsidR="00506802" w:rsidRPr="007F2266" w:rsidRDefault="00506802" w:rsidP="00506802">
      <w:pPr>
        <w:pStyle w:val="normal0"/>
        <w:keepNext/>
        <w:spacing w:before="0" w:beforeAutospacing="0" w:line="360" w:lineRule="auto"/>
        <w:ind w:firstLine="562"/>
      </w:pPr>
      <w:r w:rsidRPr="007F2266">
        <w:t>2. Đặc điểm kỹ thuật của tài sản là kết quả của nhiệm vụ khoa học và công nghệ, ví dụ công dụng, mục đích sử dụng, chức năng, dự kiến hiệu quả kỹ thuật.</w:t>
      </w:r>
    </w:p>
    <w:p w:rsidR="00506802" w:rsidRPr="007F2266" w:rsidRDefault="00506802" w:rsidP="00506802">
      <w:pPr>
        <w:pStyle w:val="normal0"/>
        <w:keepNext/>
        <w:spacing w:before="0" w:beforeAutospacing="0" w:line="360" w:lineRule="auto"/>
        <w:ind w:firstLine="562"/>
      </w:pPr>
      <w:r w:rsidRPr="007F2266">
        <w:t>3. Đặc điểm pháp lý của của tài sản là kết quả của nhiệm vụ khoa học và công nghệ, ví dụ: sự cần thiết và khả năng được đăng ký bảo hộ; tình trạng và phạm vi bảo hộ.</w:t>
      </w:r>
    </w:p>
    <w:p w:rsidR="00506802" w:rsidRPr="007F2266" w:rsidRDefault="00506802" w:rsidP="00506802">
      <w:pPr>
        <w:pStyle w:val="normal0"/>
        <w:keepNext/>
        <w:spacing w:before="0" w:beforeAutospacing="0" w:line="360" w:lineRule="auto"/>
        <w:ind w:firstLine="562"/>
      </w:pPr>
      <w:r w:rsidRPr="007F2266">
        <w:t>4. Đặc điểm kinh tế của tài sản là kết quả của nhiệm vụ khoa học và công nghệ, ví dụ:</w:t>
      </w:r>
    </w:p>
    <w:p w:rsidR="00506802" w:rsidRPr="007F2266" w:rsidRDefault="00506802" w:rsidP="00506802">
      <w:pPr>
        <w:pStyle w:val="normal0"/>
        <w:keepNext/>
        <w:spacing w:before="0" w:beforeAutospacing="0" w:line="360" w:lineRule="auto"/>
        <w:ind w:firstLine="562"/>
      </w:pPr>
      <w:r w:rsidRPr="007F2266">
        <w:t>a) Mức lợi nhuận dự kiến tạo ra từ việc sử dụng hoặc thương mại hóa kết quả của nhiệm vụ khoa học và công nghệ;</w:t>
      </w:r>
    </w:p>
    <w:p w:rsidR="00506802" w:rsidRPr="007F2266" w:rsidRDefault="00506802" w:rsidP="00506802">
      <w:pPr>
        <w:pStyle w:val="normal0"/>
        <w:keepNext/>
        <w:spacing w:before="0" w:beforeAutospacing="0" w:line="360" w:lineRule="auto"/>
        <w:ind w:firstLine="562"/>
      </w:pPr>
      <w:r w:rsidRPr="007F2266">
        <w:t>b) Các kết quả của nhiệm vụ khoa học và công nghệ có khả năng thay thế trên thị trường;</w:t>
      </w:r>
    </w:p>
    <w:p w:rsidR="00506802" w:rsidRPr="007F2266" w:rsidRDefault="00506802" w:rsidP="00506802">
      <w:pPr>
        <w:pStyle w:val="normal0"/>
        <w:keepNext/>
        <w:spacing w:before="0" w:beforeAutospacing="0" w:line="360" w:lineRule="auto"/>
        <w:ind w:firstLine="562"/>
      </w:pPr>
      <w:r w:rsidRPr="007F2266">
        <w:t>c) Tính mới và tính hữu ích của tài sản là kết quả của nhiệm vụ khoa học và công nghệ so với các kết quả của nhiệm vụ khoa học và công nghệ khác có cùng chức năng.</w:t>
      </w:r>
    </w:p>
    <w:p w:rsidR="00506802" w:rsidRPr="007F2266" w:rsidRDefault="00506802" w:rsidP="00506802">
      <w:pPr>
        <w:pStyle w:val="normal0"/>
        <w:keepNext/>
        <w:spacing w:before="0" w:beforeAutospacing="0" w:line="360" w:lineRule="auto"/>
        <w:ind w:firstLine="562"/>
      </w:pPr>
      <w:r w:rsidRPr="007F2266">
        <w:t xml:space="preserve">5. Giá giao dịch trên thị trường của một số tài sản là kết quả của nhiệm vụ khoa học và công nghệ tương tự, có thể so sánh trong nước, trên thế giới và giá trị trong các giao dịch đã thực hiện đối với kết quả của nhiệm vụ khoa học và công nghệ cần được xác định giá (nếu có). </w:t>
      </w:r>
    </w:p>
    <w:p w:rsidR="00506802" w:rsidRPr="007F2266" w:rsidRDefault="00506802" w:rsidP="00506802">
      <w:pPr>
        <w:pStyle w:val="normal0"/>
        <w:keepNext/>
        <w:spacing w:before="0" w:beforeAutospacing="0" w:line="360" w:lineRule="auto"/>
        <w:ind w:firstLine="562"/>
      </w:pPr>
      <w:r w:rsidRPr="007F2266">
        <w:t>6. Kinh phí đầu tư để tạo ra kết quả của nhiệm vụ khoa học và công nghệ.</w:t>
      </w:r>
    </w:p>
    <w:p w:rsidR="00506802" w:rsidRPr="007F2266" w:rsidRDefault="00506802" w:rsidP="00506802">
      <w:pPr>
        <w:pStyle w:val="normal0"/>
        <w:keepNext/>
        <w:spacing w:before="0" w:beforeAutospacing="0" w:line="360" w:lineRule="auto"/>
        <w:ind w:firstLine="562"/>
      </w:pPr>
      <w:r w:rsidRPr="007F2266">
        <w:t>7. Chính sách, khả năng thương mại hóa kết quả của nhiệm vụ khoa học và công nghệ liên quan đến sự phát triển thị trường khoa học và công nghệ, doanh nghiệp khoa học và công nghệ và các chính sách ưu đãi khác được ghi nhận trong Luật khoa học và công nghệ, Luật Chuyển giao công nghệ, Luật Sở hữu trí tuệ và các văn bản hướng dẫn thi hành.</w:t>
      </w:r>
    </w:p>
    <w:p w:rsidR="00506802" w:rsidRPr="007F2266" w:rsidRDefault="00506802" w:rsidP="00506802">
      <w:pPr>
        <w:pStyle w:val="normal0"/>
        <w:keepNext/>
        <w:spacing w:before="0" w:beforeAutospacing="0" w:line="360" w:lineRule="auto"/>
      </w:pPr>
      <w:r w:rsidRPr="007F2266">
        <w:rPr>
          <w:b/>
          <w:bCs/>
        </w:rPr>
        <w:lastRenderedPageBreak/>
        <w:t>Điều 6. Kinh phí đầu tư từ nguồn ngân sách nhà nước để tạo ra kết quả của nhiệm vụ khoa học và công nghệ</w:t>
      </w:r>
    </w:p>
    <w:p w:rsidR="00506802" w:rsidRPr="007F2266" w:rsidRDefault="00506802" w:rsidP="00506802">
      <w:pPr>
        <w:pStyle w:val="normal0"/>
        <w:keepNext/>
        <w:spacing w:before="0" w:beforeAutospacing="0" w:line="360" w:lineRule="auto"/>
      </w:pPr>
      <w:r w:rsidRPr="007F2266">
        <w:t xml:space="preserve">Kinh phí đầu tư để tạo ra kết quả của nhiệm vụ khoa học và công nghệ quy định tại Khoản 6 Điều 5 bao gồm các kinh phí đã được cơ quan có thẩm quyền quyết toán, gồm: </w:t>
      </w:r>
    </w:p>
    <w:p w:rsidR="00506802" w:rsidRPr="007F2266" w:rsidRDefault="00506802" w:rsidP="00506802">
      <w:pPr>
        <w:pStyle w:val="normal0"/>
        <w:keepNext/>
        <w:spacing w:before="0" w:beforeAutospacing="0" w:line="360" w:lineRule="auto"/>
      </w:pPr>
      <w:r w:rsidRPr="007F2266">
        <w:t xml:space="preserve">1. Tiền công lao động trực tiếp, gồm: tiền công cho các chức danh quy thực hiện hiệm vụ khoa học và công nghệ theo quy định; tiền công thuê chuyên gia trong nước và chuyên gia ngoài nước phối hợp trong quá trình nghiên cứu và thực hiện nhiệm vụ khoa học và công nghệ. </w:t>
      </w:r>
    </w:p>
    <w:p w:rsidR="00506802" w:rsidRPr="007F2266" w:rsidRDefault="00506802" w:rsidP="00506802">
      <w:pPr>
        <w:pStyle w:val="normal0"/>
        <w:spacing w:before="0" w:beforeAutospacing="0" w:line="360" w:lineRule="auto"/>
      </w:pPr>
      <w:r w:rsidRPr="007F2266">
        <w:t>2. Chi phí mua vật tư, nguyên, nhiên, vật liệu, gồm: nguyên liệu, nhiên liệu, vật liệu, dụng cụ, phụ tùng, vật rẻ tiền mau hỏng, năng lượng, tài liệu, tư liệu, số liệu, sách, báo, tạp chí tham khảo, quyền sử dụng sáng chế, thiết kế, phần mềm, bí quyết công nghệ phục vụ hoạt động nghiên cứu.</w:t>
      </w:r>
    </w:p>
    <w:p w:rsidR="00506802" w:rsidRPr="007F2266" w:rsidRDefault="00506802" w:rsidP="00506802">
      <w:pPr>
        <w:pStyle w:val="normal0"/>
        <w:spacing w:before="0" w:beforeAutospacing="0" w:line="360" w:lineRule="auto"/>
      </w:pPr>
      <w:r w:rsidRPr="007F2266">
        <w:t>3. Chi phí sửa chữa, mua sắm tài sản cố định:</w:t>
      </w:r>
    </w:p>
    <w:p w:rsidR="00506802" w:rsidRPr="007F2266" w:rsidRDefault="00506802" w:rsidP="00506802">
      <w:pPr>
        <w:pStyle w:val="normal0"/>
        <w:spacing w:before="0" w:beforeAutospacing="0" w:line="360" w:lineRule="auto"/>
      </w:pPr>
      <w:r w:rsidRPr="007F2266">
        <w:t>a) Chi phí mua tài sản thiết yếu, phục vụ trực tiếp cho hoạt động nghiên cứu khoa học và phát triển công nghệ của nhiệm vụ khoa học và công nghệ;</w:t>
      </w:r>
    </w:p>
    <w:p w:rsidR="00506802" w:rsidRPr="007F2266" w:rsidRDefault="00506802" w:rsidP="00506802">
      <w:pPr>
        <w:pStyle w:val="normal0"/>
        <w:spacing w:before="0" w:beforeAutospacing="0" w:line="360" w:lineRule="auto"/>
      </w:pPr>
      <w:r w:rsidRPr="007F2266">
        <w:t>b) Chi phí thuê tài sản trực tiếp tham gia thực hiện nghiên cứu và phát triển công nghệ của nhiệm vụ khoa học và công nghệ;</w:t>
      </w:r>
    </w:p>
    <w:p w:rsidR="00506802" w:rsidRPr="007F2266" w:rsidRDefault="00506802" w:rsidP="00506802">
      <w:pPr>
        <w:pStyle w:val="normal0"/>
        <w:spacing w:before="0" w:beforeAutospacing="0" w:line="360" w:lineRule="auto"/>
      </w:pPr>
      <w:r w:rsidRPr="007F2266">
        <w:t>c) Chi phí khấu hao tài sản cố định (nếu có) trong thời gian trực tiếp tham gia thực hiện nhiệm vụ khoa học và công nghệ theo mức trích khấu hao quy định đối với tài sản của đơn vị;</w:t>
      </w:r>
    </w:p>
    <w:p w:rsidR="00506802" w:rsidRPr="007F2266" w:rsidRDefault="00506802" w:rsidP="00506802">
      <w:pPr>
        <w:pStyle w:val="normal0"/>
        <w:spacing w:before="0" w:beforeAutospacing="0" w:line="360" w:lineRule="auto"/>
      </w:pPr>
      <w:r w:rsidRPr="007F2266">
        <w:t>d) Chi phí sửa chữa trang thiết bị, cơ sở vật chất phục vụ trực tiếp cho việc nghiên cứu của nhiệm vụ khoa học và công nghệ.</w:t>
      </w:r>
    </w:p>
    <w:p w:rsidR="00506802" w:rsidRPr="007F2266" w:rsidRDefault="00506802" w:rsidP="00506802">
      <w:pPr>
        <w:pStyle w:val="normal0"/>
        <w:spacing w:before="0" w:beforeAutospacing="0" w:line="360" w:lineRule="auto"/>
      </w:pPr>
      <w:r w:rsidRPr="007F2266">
        <w:t>4. Chi phí tổ chức hội thảo khoa học, công tác phí trong và ngoài nước phục vụ hoạt động nghiên cứu.</w:t>
      </w:r>
    </w:p>
    <w:p w:rsidR="00506802" w:rsidRPr="007F2266" w:rsidRDefault="00506802" w:rsidP="00506802">
      <w:pPr>
        <w:pStyle w:val="normal0"/>
        <w:spacing w:before="0" w:beforeAutospacing="0" w:line="360" w:lineRule="auto"/>
      </w:pPr>
      <w:r w:rsidRPr="007F2266">
        <w:t>5. Chi phí trả dịch vụ thuê ngoài phục vụ hoạt động nghiên cứu.</w:t>
      </w:r>
    </w:p>
    <w:p w:rsidR="00506802" w:rsidRPr="007F2266" w:rsidRDefault="00506802" w:rsidP="00506802">
      <w:pPr>
        <w:pStyle w:val="normal0"/>
        <w:spacing w:before="0" w:beforeAutospacing="0" w:line="360" w:lineRule="auto"/>
      </w:pPr>
      <w:r w:rsidRPr="007F2266">
        <w:t>6. Chi phí điều tra, khảo sát thu thập số liệu.</w:t>
      </w:r>
    </w:p>
    <w:p w:rsidR="00506802" w:rsidRPr="007F2266" w:rsidRDefault="00506802" w:rsidP="00506802">
      <w:pPr>
        <w:pStyle w:val="normal0"/>
        <w:spacing w:before="0" w:beforeAutospacing="0" w:line="360" w:lineRule="auto"/>
      </w:pPr>
      <w:r w:rsidRPr="007F2266">
        <w:t>7. Chi phí mua văn phòng phẩm, thông tin liên lạc, in ấn phục vụ hoạt động nghiên cứu.</w:t>
      </w:r>
    </w:p>
    <w:p w:rsidR="00506802" w:rsidRPr="007F2266" w:rsidRDefault="00506802" w:rsidP="00506802">
      <w:pPr>
        <w:pStyle w:val="normal0"/>
        <w:spacing w:before="0" w:beforeAutospacing="0" w:line="360" w:lineRule="auto"/>
      </w:pPr>
      <w:r w:rsidRPr="007F2266">
        <w:t>8. Chi họp hội đồng tự đánh giá kết quả thực hiện nhiệm vụ khoa học và công nghệ (nếu có).</w:t>
      </w:r>
    </w:p>
    <w:p w:rsidR="00506802" w:rsidRPr="007F2266" w:rsidRDefault="00506802" w:rsidP="00506802">
      <w:pPr>
        <w:pStyle w:val="normal0"/>
        <w:spacing w:before="0" w:beforeAutospacing="0" w:line="360" w:lineRule="auto"/>
      </w:pPr>
      <w:r w:rsidRPr="007F2266">
        <w:t>9. Chi phí quản lý chung nhiệm vụ khoa học và công nghệ nhằm đảm bảo yêu cầu quản lý trong triển khai thực hiện nhiệm vụ khoa học và công nghệ.</w:t>
      </w:r>
    </w:p>
    <w:p w:rsidR="00506802" w:rsidRPr="007F2266" w:rsidRDefault="00506802" w:rsidP="00506802">
      <w:pPr>
        <w:pStyle w:val="normal0"/>
        <w:spacing w:before="0" w:beforeAutospacing="0" w:line="360" w:lineRule="auto"/>
      </w:pPr>
      <w:r w:rsidRPr="007F2266">
        <w:t>10. Các chi phí khác có liên quan trực tiếp đến triển khai thực hiện nhiệm vụ khoa học và công nghệ.</w:t>
      </w:r>
    </w:p>
    <w:p w:rsidR="00506802" w:rsidRPr="007F2266" w:rsidRDefault="00506802" w:rsidP="00506802">
      <w:pPr>
        <w:pStyle w:val="normal0"/>
        <w:spacing w:before="0" w:beforeAutospacing="0" w:line="360" w:lineRule="auto"/>
      </w:pPr>
      <w:r w:rsidRPr="007F2266">
        <w:rPr>
          <w:b/>
          <w:bCs/>
        </w:rPr>
        <w:t>Điều 7. Phương pháp xác định giá dựa trên kinh phí đầu tư cho nhiệm vụ khoa học và công nghệ</w:t>
      </w:r>
    </w:p>
    <w:p w:rsidR="00506802" w:rsidRPr="007F2266" w:rsidRDefault="00506802" w:rsidP="00506802">
      <w:pPr>
        <w:pStyle w:val="normal0"/>
        <w:spacing w:before="0" w:beforeAutospacing="0" w:line="360" w:lineRule="auto"/>
      </w:pPr>
      <w:r w:rsidRPr="007F2266">
        <w:lastRenderedPageBreak/>
        <w:t>Việc xác định giá dựa trên kinh phí đầu tư cho nhiệm vụ khoa học và công nghệ thực hiện theo công thức sau:</w:t>
      </w:r>
    </w:p>
    <w:tbl>
      <w:tblPr>
        <w:tblW w:w="0" w:type="auto"/>
        <w:tblInd w:w="288" w:type="dxa"/>
        <w:tblCellMar>
          <w:top w:w="15" w:type="dxa"/>
          <w:left w:w="15" w:type="dxa"/>
          <w:bottom w:w="15" w:type="dxa"/>
          <w:right w:w="15" w:type="dxa"/>
        </w:tblCellMar>
        <w:tblLook w:val="04A0"/>
      </w:tblPr>
      <w:tblGrid>
        <w:gridCol w:w="957"/>
        <w:gridCol w:w="301"/>
        <w:gridCol w:w="1611"/>
        <w:gridCol w:w="301"/>
        <w:gridCol w:w="1494"/>
        <w:gridCol w:w="301"/>
        <w:gridCol w:w="1580"/>
        <w:gridCol w:w="301"/>
        <w:gridCol w:w="1968"/>
      </w:tblGrid>
      <w:tr w:rsidR="00506802" w:rsidRPr="007F2266" w:rsidTr="00506802">
        <w:tc>
          <w:tcPr>
            <w:tcW w:w="0" w:type="auto"/>
            <w:vAlign w:val="center"/>
            <w:hideMark/>
          </w:tcPr>
          <w:p w:rsidR="00506802" w:rsidRPr="007F2266" w:rsidRDefault="00506802">
            <w:pPr>
              <w:pStyle w:val="normal0"/>
              <w:spacing w:before="0" w:beforeAutospacing="0" w:line="360" w:lineRule="auto"/>
              <w:jc w:val="center"/>
            </w:pPr>
            <w:r w:rsidRPr="007F2266">
              <w:t>Giá trị của tài sản</w:t>
            </w:r>
          </w:p>
        </w:tc>
        <w:tc>
          <w:tcPr>
            <w:tcW w:w="0" w:type="auto"/>
            <w:vAlign w:val="center"/>
            <w:hideMark/>
          </w:tcPr>
          <w:p w:rsidR="00506802" w:rsidRPr="007F2266" w:rsidRDefault="00506802">
            <w:pPr>
              <w:pStyle w:val="normal0"/>
              <w:spacing w:before="0" w:beforeAutospacing="0" w:line="360" w:lineRule="auto"/>
            </w:pPr>
            <w:r w:rsidRPr="007F2266">
              <w:t>==</w:t>
            </w:r>
          </w:p>
        </w:tc>
        <w:tc>
          <w:tcPr>
            <w:tcW w:w="0" w:type="auto"/>
            <w:vAlign w:val="center"/>
            <w:hideMark/>
          </w:tcPr>
          <w:p w:rsidR="00506802" w:rsidRPr="007F2266" w:rsidRDefault="00506802">
            <w:pPr>
              <w:pStyle w:val="normal0"/>
              <w:spacing w:before="0" w:beforeAutospacing="0" w:line="360" w:lineRule="auto"/>
            </w:pPr>
            <w:r w:rsidRPr="007F2266">
              <w:t xml:space="preserve">Kinh phí đầu tư cho nhiệm vụ </w:t>
            </w:r>
          </w:p>
        </w:tc>
        <w:tc>
          <w:tcPr>
            <w:tcW w:w="0" w:type="auto"/>
            <w:vAlign w:val="center"/>
            <w:hideMark/>
          </w:tcPr>
          <w:p w:rsidR="00506802" w:rsidRPr="007F2266" w:rsidRDefault="00506802">
            <w:pPr>
              <w:pStyle w:val="normal0"/>
              <w:spacing w:before="0" w:beforeAutospacing="0" w:line="360" w:lineRule="auto"/>
            </w:pPr>
            <w:r w:rsidRPr="007F2266">
              <w:t>++</w:t>
            </w:r>
          </w:p>
        </w:tc>
        <w:tc>
          <w:tcPr>
            <w:tcW w:w="0" w:type="auto"/>
            <w:vAlign w:val="center"/>
            <w:hideMark/>
          </w:tcPr>
          <w:p w:rsidR="00506802" w:rsidRPr="007F2266" w:rsidRDefault="00506802">
            <w:pPr>
              <w:pStyle w:val="normal0"/>
              <w:spacing w:before="0" w:beforeAutospacing="0" w:line="360" w:lineRule="auto"/>
            </w:pPr>
            <w:r w:rsidRPr="007F2266">
              <w:t xml:space="preserve">Lợi nhuận dự kiến (nếu có) </w:t>
            </w:r>
          </w:p>
        </w:tc>
        <w:tc>
          <w:tcPr>
            <w:tcW w:w="0" w:type="auto"/>
            <w:vAlign w:val="center"/>
            <w:hideMark/>
          </w:tcPr>
          <w:p w:rsidR="00506802" w:rsidRPr="007F2266" w:rsidRDefault="00506802">
            <w:pPr>
              <w:pStyle w:val="normal0"/>
              <w:spacing w:before="0" w:beforeAutospacing="0" w:line="360" w:lineRule="auto"/>
            </w:pPr>
            <w:r w:rsidRPr="007F2266">
              <w:t>++</w:t>
            </w:r>
          </w:p>
        </w:tc>
        <w:tc>
          <w:tcPr>
            <w:tcW w:w="0" w:type="auto"/>
            <w:vAlign w:val="center"/>
            <w:hideMark/>
          </w:tcPr>
          <w:p w:rsidR="00506802" w:rsidRPr="007F2266" w:rsidRDefault="00506802">
            <w:pPr>
              <w:pStyle w:val="normal0"/>
              <w:spacing w:before="0" w:beforeAutospacing="0" w:line="360" w:lineRule="auto"/>
            </w:pPr>
            <w:r w:rsidRPr="007F2266">
              <w:t>Thuế tiêu thụ đặc biệt (nếu có)</w:t>
            </w:r>
          </w:p>
        </w:tc>
        <w:tc>
          <w:tcPr>
            <w:tcW w:w="0" w:type="auto"/>
            <w:vAlign w:val="center"/>
            <w:hideMark/>
          </w:tcPr>
          <w:p w:rsidR="00506802" w:rsidRPr="007F2266" w:rsidRDefault="00506802">
            <w:pPr>
              <w:pStyle w:val="normal0"/>
              <w:spacing w:before="0" w:beforeAutospacing="0" w:line="360" w:lineRule="auto"/>
            </w:pPr>
            <w:r w:rsidRPr="007F2266">
              <w:t>++</w:t>
            </w:r>
          </w:p>
        </w:tc>
        <w:tc>
          <w:tcPr>
            <w:tcW w:w="0" w:type="auto"/>
            <w:vAlign w:val="center"/>
            <w:hideMark/>
          </w:tcPr>
          <w:p w:rsidR="00506802" w:rsidRPr="007F2266" w:rsidRDefault="00506802">
            <w:pPr>
              <w:pStyle w:val="normal0"/>
              <w:spacing w:before="0" w:beforeAutospacing="0" w:line="360" w:lineRule="auto"/>
            </w:pPr>
            <w:r w:rsidRPr="007F2266">
              <w:t>Thuế giá trị gia tăng,</w:t>
            </w:r>
            <w:r w:rsidRPr="007F2266">
              <w:rPr>
                <w:i/>
                <w:iCs/>
              </w:rPr>
              <w:t xml:space="preserve"> </w:t>
            </w:r>
            <w:r w:rsidRPr="007F2266">
              <w:t>thuế khác</w:t>
            </w:r>
            <w:r w:rsidRPr="007F2266">
              <w:rPr>
                <w:b/>
                <w:bCs/>
                <w:i/>
                <w:iCs/>
              </w:rPr>
              <w:t xml:space="preserve"> </w:t>
            </w:r>
            <w:r w:rsidRPr="007F2266">
              <w:t>(nếu có)</w:t>
            </w:r>
          </w:p>
        </w:tc>
      </w:tr>
    </w:tbl>
    <w:p w:rsidR="00506802" w:rsidRPr="007F2266" w:rsidRDefault="00506802" w:rsidP="00506802">
      <w:pPr>
        <w:pStyle w:val="normal0"/>
        <w:spacing w:before="0" w:beforeAutospacing="0" w:line="360" w:lineRule="auto"/>
      </w:pPr>
      <w:r w:rsidRPr="007F2266">
        <w:t>Trong đó:</w:t>
      </w:r>
    </w:p>
    <w:p w:rsidR="00506802" w:rsidRPr="007F2266" w:rsidRDefault="00506802" w:rsidP="00506802">
      <w:pPr>
        <w:pStyle w:val="normal0"/>
        <w:spacing w:before="0" w:beforeAutospacing="0" w:line="360" w:lineRule="auto"/>
      </w:pPr>
      <w:r w:rsidRPr="007F2266">
        <w:t>a) Kinh phí đầu tư cho nhiệm vụ khoa học và công nghệ được xác định theo quy định tại Điều 5 Thông tư này. Trường hợp nhiệm vụ khoa học và công nghệ được thực hiện trong thời gian dài, cần điều chỉnh giá trị của kinh phí đầu tư cho nhiệm vụ về thời điểm xác định giá.</w:t>
      </w:r>
    </w:p>
    <w:p w:rsidR="00506802" w:rsidRPr="007F2266" w:rsidRDefault="00506802" w:rsidP="00506802">
      <w:pPr>
        <w:pStyle w:val="normal0"/>
        <w:spacing w:before="0" w:beforeAutospacing="0" w:line="360" w:lineRule="auto"/>
      </w:pPr>
      <w:r w:rsidRPr="007F2266">
        <w:t xml:space="preserve">b) Lợi nhuận dự kiến, Thuế tiêu thụ đặc biệt, thuế giá trị gia tăng, thuế khác (nếu có) được xác định theo quy định của pháp luật hiện hành và các thông tin thu thập được của các tài sản là nhiệm vụ khoa học và công nghệ tương tự đã được chuyển giao quyền sở hữu, quyền sử dụng trên thị trường tại thời điểm xác định giá. </w:t>
      </w:r>
    </w:p>
    <w:p w:rsidR="00506802" w:rsidRPr="007F2266" w:rsidRDefault="00506802" w:rsidP="00506802">
      <w:pPr>
        <w:pStyle w:val="normal0"/>
        <w:spacing w:before="0" w:beforeAutospacing="0" w:line="360" w:lineRule="auto"/>
      </w:pPr>
      <w:r w:rsidRPr="007F2266">
        <w:rPr>
          <w:b/>
          <w:bCs/>
        </w:rPr>
        <w:t xml:space="preserve">Điều 8. Các phương pháp xác định giá theo cách tiếp cận từ chi phí </w:t>
      </w:r>
    </w:p>
    <w:p w:rsidR="00506802" w:rsidRPr="007F2266" w:rsidRDefault="00506802" w:rsidP="00506802">
      <w:pPr>
        <w:pStyle w:val="normal0"/>
        <w:spacing w:before="0" w:beforeAutospacing="0" w:line="360" w:lineRule="auto"/>
      </w:pPr>
      <w:r w:rsidRPr="007F2266">
        <w:t>1. Các phương pháp xác định giá theo cách tiếp cận từ chi phí được thực hiện theo quy định tại Tiêu chuẩn thẩm định giá tài sản vô hình do Bộ Tài chính ban hành và theo hướng dẫn cụ thể tại Điều này.</w:t>
      </w:r>
    </w:p>
    <w:p w:rsidR="00506802" w:rsidRPr="007F2266" w:rsidRDefault="00506802" w:rsidP="00506802">
      <w:pPr>
        <w:pStyle w:val="normal0"/>
        <w:spacing w:before="0" w:beforeAutospacing="0" w:line="360" w:lineRule="auto"/>
      </w:pPr>
      <w:r w:rsidRPr="007F2266">
        <w:t xml:space="preserve">2. Chi phí tái tạo, chi phí thay thế của tài sản là kết quả của nhiệm vụ khoa học và công nghệ được xác định theo kinh phí đầu tư cho nhiệm vụ này quy định tại Điều 6 Thông tư này. </w:t>
      </w:r>
    </w:p>
    <w:p w:rsidR="00506802" w:rsidRPr="007F2266" w:rsidRDefault="00506802" w:rsidP="00506802">
      <w:pPr>
        <w:pStyle w:val="normal0"/>
        <w:spacing w:before="0" w:beforeAutospacing="0" w:line="360" w:lineRule="auto"/>
      </w:pPr>
      <w:r w:rsidRPr="007F2266">
        <w:t>3. Xác định giá trị hao mòn của kết quả nghiên cứu khoa học và công nghệ gồm:</w:t>
      </w:r>
    </w:p>
    <w:p w:rsidR="00506802" w:rsidRPr="007F2266" w:rsidRDefault="00506802" w:rsidP="00506802">
      <w:pPr>
        <w:pStyle w:val="normal0"/>
        <w:spacing w:before="0" w:beforeAutospacing="0" w:line="360" w:lineRule="auto"/>
      </w:pPr>
      <w:r w:rsidRPr="007F2266">
        <w:t>a) Hao mòn do lỗi thời chức năng, công nghệ: Trong trường hợp lỗi thời về chức năng, công nghệ có thể khắc phục được thì giá trị hao mòn do lỗi thời về chức năng, công nghệ được xác định trên cơ sở chi phí để khắc phục sự lỗi thời về chức năng, công nghệ của nhiệm vụ khoa học và công nghệ, ví dụ: chi phí cải tiến sáng chế, chi phí thay đổi kiểu dáng công nghiệp. Trong trường hợp lỗi thời về chức năng, công nghệ không thể khắc phục được thì giá trị hao mòn do lỗi thời về chức năng, công nghệ được xác định trên cơ sở tổn thất về giá trị tài sản do lỗi thời về chức năng, công nghệ;</w:t>
      </w:r>
    </w:p>
    <w:p w:rsidR="00506802" w:rsidRPr="007F2266" w:rsidRDefault="00506802" w:rsidP="00506802">
      <w:pPr>
        <w:pStyle w:val="normal0"/>
        <w:spacing w:before="0" w:beforeAutospacing="0" w:line="360" w:lineRule="auto"/>
      </w:pPr>
      <w:r w:rsidRPr="007F2266">
        <w:t xml:space="preserve">b) Hao mòn do lỗi thời về kinh tế: được xác định trên cơ sở mức giảm giá trị tài sản do chịu sự tác động trực tiếp của môi trường bên ngoài, tình hình thị trường so với thời điểm tạo ra tài sản, ví dụ: tỷ lệ lạm phát tăng làm giá trị thực tế của kết quả nghiên cứu khoa học và công nghệ giảm xuống; quy định của Chính phủ hạn chế sử dụng một sản phẩm tương tự với tài sản là kết quả nghiên cứu khoa học và công nghệ làm giảm cung sản phẩm dẫn tới giảm giá kết quả nghiên cứu khoa học và công nghệ; khả năng thanh toán của xã hội suy giảm làm giảm cầu đối với sản phẩm tương tự với tài sản là kết quả nghiên cứu khoa học và công nghệ dẫn tới giảm giá kết quả nghiên cứu khoa học và công nghệ. </w:t>
      </w:r>
    </w:p>
    <w:p w:rsidR="00506802" w:rsidRPr="007F2266" w:rsidRDefault="00506802" w:rsidP="00506802">
      <w:pPr>
        <w:pStyle w:val="normal0"/>
        <w:spacing w:before="0" w:beforeAutospacing="0" w:line="360" w:lineRule="auto"/>
      </w:pPr>
      <w:r w:rsidRPr="007F2266">
        <w:rPr>
          <w:b/>
          <w:bCs/>
        </w:rPr>
        <w:t xml:space="preserve">Điều 9. Các phương pháp xác định giá theo cách tiếp cận từ thị trường </w:t>
      </w:r>
    </w:p>
    <w:p w:rsidR="00506802" w:rsidRPr="007F2266" w:rsidRDefault="00506802" w:rsidP="00506802">
      <w:pPr>
        <w:pStyle w:val="normal0"/>
        <w:spacing w:before="0" w:beforeAutospacing="0" w:line="360" w:lineRule="auto"/>
      </w:pPr>
      <w:r w:rsidRPr="007F2266">
        <w:t>1. Các phương pháp theo cách tiếp cận từ thị trường được thực hiện theo quy định tại Tiêu chuẩn thẩm định giá tài sản vô hình do Bộ Tài chính ban hành và theo hướng dẫn cụ thể tại Điều này.</w:t>
      </w:r>
    </w:p>
    <w:p w:rsidR="00506802" w:rsidRPr="007F2266" w:rsidRDefault="00506802" w:rsidP="00506802">
      <w:pPr>
        <w:pStyle w:val="normal0"/>
        <w:spacing w:before="0" w:beforeAutospacing="0" w:line="360" w:lineRule="auto"/>
      </w:pPr>
      <w:r w:rsidRPr="007F2266">
        <w:lastRenderedPageBreak/>
        <w:t>2. Giá thị trường của tài sản so sánh có thể là các mức giá sau đây:</w:t>
      </w:r>
    </w:p>
    <w:p w:rsidR="00506802" w:rsidRPr="007F2266" w:rsidRDefault="00506802" w:rsidP="00506802">
      <w:pPr>
        <w:pStyle w:val="normal0"/>
        <w:spacing w:before="0" w:beforeAutospacing="0" w:line="360" w:lineRule="auto"/>
      </w:pPr>
      <w:r w:rsidRPr="007F2266">
        <w:t>a) Tiền chuyển nhượng trong hợp đồng chuyển giao quyền sở hữu, quyền sử dụng kết quả nghiên cứu khoa học và công nghệ được lưu giữ tại cơ quan quản lý nhà nước hoặc được công bố trên thị trường;</w:t>
      </w:r>
    </w:p>
    <w:p w:rsidR="00506802" w:rsidRPr="007F2266" w:rsidRDefault="00506802" w:rsidP="00506802">
      <w:pPr>
        <w:pStyle w:val="normal0"/>
        <w:spacing w:before="0" w:beforeAutospacing="0" w:line="360" w:lineRule="auto"/>
      </w:pPr>
      <w:r w:rsidRPr="007F2266">
        <w:t>b) Giá chào bán, chào mua trên thị trường;</w:t>
      </w:r>
    </w:p>
    <w:p w:rsidR="00506802" w:rsidRPr="007F2266" w:rsidRDefault="00506802" w:rsidP="00506802">
      <w:pPr>
        <w:pStyle w:val="normal0"/>
        <w:spacing w:before="0" w:beforeAutospacing="0" w:line="360" w:lineRule="auto"/>
      </w:pPr>
      <w:r w:rsidRPr="007F2266">
        <w:t>c) Giá niêm yết trên sàn giao dịch;</w:t>
      </w:r>
    </w:p>
    <w:p w:rsidR="00506802" w:rsidRPr="007F2266" w:rsidRDefault="00506802" w:rsidP="00506802">
      <w:pPr>
        <w:pStyle w:val="normal0"/>
        <w:keepNext/>
        <w:spacing w:before="0" w:beforeAutospacing="0" w:line="360" w:lineRule="auto"/>
      </w:pPr>
      <w:r w:rsidRPr="007F2266">
        <w:lastRenderedPageBreak/>
        <w:t xml:space="preserve">d) Giá chào thầu, đấu giá; </w:t>
      </w:r>
    </w:p>
    <w:p w:rsidR="00506802" w:rsidRPr="007F2266" w:rsidRDefault="00506802" w:rsidP="00506802">
      <w:pPr>
        <w:pStyle w:val="normal0"/>
        <w:keepNext/>
        <w:spacing w:before="0" w:beforeAutospacing="0" w:line="360" w:lineRule="auto"/>
      </w:pPr>
      <w:r w:rsidRPr="007F2266">
        <w:t>đ) Giá góp vốn liên doanh, liên kết, thế chấp;</w:t>
      </w:r>
    </w:p>
    <w:p w:rsidR="00506802" w:rsidRPr="007F2266" w:rsidRDefault="00506802" w:rsidP="00506802">
      <w:pPr>
        <w:pStyle w:val="normal0"/>
        <w:keepNext/>
        <w:spacing w:before="0" w:beforeAutospacing="0" w:line="360" w:lineRule="auto"/>
      </w:pPr>
      <w:r w:rsidRPr="007F2266">
        <w:t>e) Giá mua thực tế trên thị trường;</w:t>
      </w:r>
    </w:p>
    <w:p w:rsidR="00506802" w:rsidRPr="007F2266" w:rsidRDefault="00506802" w:rsidP="00506802">
      <w:pPr>
        <w:pStyle w:val="normal0"/>
        <w:keepNext/>
        <w:spacing w:before="0" w:beforeAutospacing="0" w:line="360" w:lineRule="auto"/>
      </w:pPr>
      <w:r w:rsidRPr="007F2266">
        <w:t>g) Giá tài sản so sánh trong các hình thức giao dịch khác trên thị trường.</w:t>
      </w:r>
    </w:p>
    <w:p w:rsidR="00506802" w:rsidRPr="007F2266" w:rsidRDefault="00506802" w:rsidP="00506802">
      <w:pPr>
        <w:pStyle w:val="normal0"/>
        <w:keepNext/>
        <w:spacing w:before="0" w:beforeAutospacing="0" w:line="360" w:lineRule="auto"/>
      </w:pPr>
      <w:r w:rsidRPr="007F2266">
        <w:t>3. Trường hợp thực hiện xác định giá theo quy định tại Điểm c Khoản 2 Điều 3 Thông tư này thì có thể sử dụng hai tài sản so sánh được giao dịch trên thị trường.</w:t>
      </w:r>
    </w:p>
    <w:p w:rsidR="00506802" w:rsidRPr="007F2266" w:rsidRDefault="00506802" w:rsidP="00506802">
      <w:pPr>
        <w:pStyle w:val="normal0"/>
        <w:keepNext/>
        <w:spacing w:before="0" w:beforeAutospacing="0" w:line="360" w:lineRule="auto"/>
        <w:ind w:firstLine="562"/>
      </w:pPr>
      <w:r w:rsidRPr="007F2266">
        <w:rPr>
          <w:b/>
          <w:bCs/>
        </w:rPr>
        <w:t xml:space="preserve">Điều 10. Các phương pháp xác định giá theo cách tiếp cận từ thu nhập </w:t>
      </w:r>
    </w:p>
    <w:p w:rsidR="00506802" w:rsidRPr="007F2266" w:rsidRDefault="00506802" w:rsidP="00506802">
      <w:pPr>
        <w:pStyle w:val="normal0"/>
        <w:keepNext/>
        <w:spacing w:before="0" w:beforeAutospacing="0" w:line="360" w:lineRule="auto"/>
        <w:ind w:firstLine="562"/>
      </w:pPr>
      <w:r w:rsidRPr="007F2266">
        <w:t>1. Các phương pháp theo cách tiếp cận từ thu nhập được thực hiện theo quy định tại Tiêu chuẩn thẩm định giá tài sản vô hình do Bộ Tài chính ban hành và theo hướng dẫn cụ thể tại Điều này.</w:t>
      </w:r>
    </w:p>
    <w:p w:rsidR="00506802" w:rsidRPr="007F2266" w:rsidRDefault="00506802" w:rsidP="00506802">
      <w:pPr>
        <w:pStyle w:val="normal0"/>
        <w:keepNext/>
        <w:spacing w:before="0" w:beforeAutospacing="0" w:line="360" w:lineRule="auto"/>
        <w:ind w:firstLine="562"/>
      </w:pPr>
      <w:r w:rsidRPr="007F2266">
        <w:t xml:space="preserve">2. Phương pháp tiền sử dụng </w:t>
      </w:r>
    </w:p>
    <w:p w:rsidR="00506802" w:rsidRPr="007F2266" w:rsidRDefault="00506802" w:rsidP="00506802">
      <w:pPr>
        <w:pStyle w:val="normal0"/>
        <w:keepNext/>
        <w:spacing w:before="0" w:beforeAutospacing="0" w:line="360" w:lineRule="auto"/>
        <w:ind w:firstLine="562"/>
      </w:pPr>
      <w:r w:rsidRPr="007F2266">
        <w:t>a) Tiền sử dụng kết quả nghiên cứu khoa học và công nghệ được xác định bằng số tiền sử dụng thực tế được ghi nhận trong hợp đồng chuyển giao quyền quyền sử dụng đối với kết quả nghiên cứu khoa học và công nghệ của tài sản so sánh;</w:t>
      </w:r>
    </w:p>
    <w:p w:rsidR="00506802" w:rsidRPr="007F2266" w:rsidRDefault="00506802" w:rsidP="00506802">
      <w:pPr>
        <w:pStyle w:val="normal0"/>
        <w:keepNext/>
        <w:spacing w:before="0" w:beforeAutospacing="0" w:line="360" w:lineRule="auto"/>
        <w:ind w:firstLine="562"/>
      </w:pPr>
      <w:r w:rsidRPr="007F2266">
        <w:t>b) Tiền sử dụng bao gồm: Tiền sử dụng trả trước, tiền sử dụng kỳ vụ (có thể xác định trên cơ sở suất tiền sử dụng theo doanh thu, lợi nhuận, đơn vị sản phẩm); thuế phát sinh từ hợp đồng chuyển giao quyền sử dụng đối với bên nhận chuyển giao quyền sử dụng; chi phí quảng cáo, chào bán và các chi phí khác phát sinh đối với bên nhận chuyển giao quyền sử dụng.</w:t>
      </w:r>
    </w:p>
    <w:p w:rsidR="00506802" w:rsidRPr="007F2266" w:rsidRDefault="00506802" w:rsidP="00506802">
      <w:pPr>
        <w:pStyle w:val="normal0"/>
        <w:keepNext/>
        <w:spacing w:before="0" w:beforeAutospacing="0" w:line="360" w:lineRule="auto"/>
        <w:ind w:firstLine="562"/>
      </w:pPr>
      <w:r w:rsidRPr="007F2266">
        <w:t>3. Phương pháp lợi nhuận vượt trội</w:t>
      </w:r>
    </w:p>
    <w:p w:rsidR="00506802" w:rsidRPr="007F2266" w:rsidRDefault="00506802" w:rsidP="00506802">
      <w:pPr>
        <w:pStyle w:val="normal0"/>
        <w:keepNext/>
        <w:spacing w:before="0" w:beforeAutospacing="0" w:line="360" w:lineRule="auto"/>
        <w:ind w:firstLine="562"/>
      </w:pPr>
      <w:r w:rsidRPr="007F2266">
        <w:t>Lợi nhuận vượt trội được xác định trên cơ sở chênh lệch lợi nhuận giữa việc sử dụng và không sử dụng kết quả nghiên cứu khoa học và phát triển công nghệ, tài sản trí tuệ cần định giá.</w:t>
      </w:r>
    </w:p>
    <w:p w:rsidR="00506802" w:rsidRPr="007F2266" w:rsidRDefault="00506802" w:rsidP="00506802">
      <w:pPr>
        <w:pStyle w:val="normal0"/>
        <w:keepNext/>
        <w:spacing w:before="0" w:beforeAutospacing="0" w:line="360" w:lineRule="auto"/>
        <w:ind w:firstLine="562"/>
      </w:pPr>
      <w:r w:rsidRPr="007F2266">
        <w:t>4. Phương pháp thu nhập tăng thêm</w:t>
      </w:r>
    </w:p>
    <w:p w:rsidR="00506802" w:rsidRPr="007F2266" w:rsidRDefault="00506802" w:rsidP="00506802">
      <w:pPr>
        <w:pStyle w:val="normal0"/>
        <w:keepNext/>
        <w:spacing w:before="0" w:beforeAutospacing="0" w:line="360" w:lineRule="auto"/>
        <w:ind w:firstLine="562"/>
      </w:pPr>
      <w:r w:rsidRPr="007F2266">
        <w:t>Thu nhập tăng thêm được xác định trên cơ sở giá trị chênh lệch giữa tổng lợi nhuận kỳ vọng của doanh nghiệp và tổng lợi nhuận thu được do sử dụng các tài sản hữu hình, tài sản vô hình, tài sản tài chính khác không phải là tài sản cần định giá.</w:t>
      </w:r>
    </w:p>
    <w:p w:rsidR="00506802" w:rsidRPr="007F2266" w:rsidRDefault="00506802" w:rsidP="00506802">
      <w:pPr>
        <w:pStyle w:val="normal0"/>
        <w:keepNext/>
        <w:spacing w:before="0" w:beforeAutospacing="0" w:line="360" w:lineRule="auto"/>
        <w:ind w:firstLine="562"/>
      </w:pPr>
      <w:r w:rsidRPr="007F2266">
        <w:rPr>
          <w:b/>
          <w:bCs/>
        </w:rPr>
        <w:t>Điều 11. Báo cáo đề xuất giá, Báo cáo kết quả thẩm định giá</w:t>
      </w:r>
    </w:p>
    <w:p w:rsidR="00506802" w:rsidRPr="007F2266" w:rsidRDefault="00506802" w:rsidP="00506802">
      <w:pPr>
        <w:pStyle w:val="normal0"/>
        <w:keepNext/>
        <w:spacing w:before="0" w:beforeAutospacing="0" w:line="360" w:lineRule="auto"/>
        <w:ind w:firstLine="562"/>
      </w:pPr>
      <w:r w:rsidRPr="007F2266">
        <w:t>1. Đơn vị thực hiện việc đề xuất giá quy định tại Khoản 2 Điều 4 Thông tư này có trách nhiệm lập Báo cáo đề xuất giá hoặc Báo cáo kết quả thẩm định giá để người có thẩm quyền xem xét, phê duyệt giá trị của tài sản.</w:t>
      </w:r>
    </w:p>
    <w:p w:rsidR="00506802" w:rsidRPr="007F2266" w:rsidRDefault="00506802" w:rsidP="00506802">
      <w:pPr>
        <w:pStyle w:val="normal0"/>
        <w:keepNext/>
        <w:spacing w:before="0" w:beforeAutospacing="0" w:line="360" w:lineRule="auto"/>
        <w:ind w:firstLine="562"/>
      </w:pPr>
      <w:r w:rsidRPr="007F2266">
        <w:lastRenderedPageBreak/>
        <w:t>2. Doanh nghiệp thẩm định giá có trách nhiệm cung cấp Báo cáo kết quả thẩm định giá theo quy định của Hệ thống tiêu chuẩn thẩm định giá Việt Nam.</w:t>
      </w:r>
    </w:p>
    <w:p w:rsidR="00506802" w:rsidRPr="007F2266" w:rsidRDefault="00506802" w:rsidP="00506802">
      <w:pPr>
        <w:pStyle w:val="bodytext2"/>
        <w:keepNext/>
        <w:spacing w:before="0" w:beforeAutospacing="0" w:after="0" w:afterAutospacing="0" w:line="360" w:lineRule="auto"/>
        <w:ind w:firstLine="562"/>
      </w:pPr>
      <w:r w:rsidRPr="007F2266">
        <w:t>3. Báo cáo đề xuất giá phải phản ánh trung thực, khách quan quá trình và kết quả đề xuất giá tài sản là kết quả của nhiệm vụ khoa học và công nghệ (Mẫu báo cáo đề xuất giá tại phụ lục đính kèm).</w:t>
      </w:r>
    </w:p>
    <w:p w:rsidR="00506802" w:rsidRPr="007F2266" w:rsidRDefault="00506802" w:rsidP="00506802">
      <w:pPr>
        <w:pStyle w:val="normal0"/>
        <w:keepNext/>
        <w:spacing w:before="0" w:beforeAutospacing="0" w:line="360" w:lineRule="auto"/>
        <w:ind w:firstLine="562"/>
      </w:pPr>
      <w:r w:rsidRPr="007F2266">
        <w:rPr>
          <w:b/>
          <w:bCs/>
        </w:rPr>
        <w:t>Điều 12. Chi phí xác định giá trị tài sản; thanh toán chi phí xác định giá trị tài sản</w:t>
      </w:r>
    </w:p>
    <w:p w:rsidR="00506802" w:rsidRPr="007F2266" w:rsidRDefault="00506802" w:rsidP="00506802">
      <w:pPr>
        <w:pStyle w:val="normal0"/>
        <w:keepNext/>
        <w:spacing w:before="0" w:beforeAutospacing="0" w:line="360" w:lineRule="auto"/>
        <w:ind w:firstLine="562"/>
      </w:pPr>
      <w:r w:rsidRPr="007F2266">
        <w:t>1. Chi phí xác định giá trị tài sản bao gồm chi phí thuê thẩm định giá; chi phí thuê tổ chức dịch vụ có năng lực và kinh nghiệm để xác định giá, tư vấn giá; chi văn phòng phẩm và các chi phí khác liên quan trực tiếp đến việc xác định giá trị tài sản.</w:t>
      </w:r>
    </w:p>
    <w:p w:rsidR="00506802" w:rsidRPr="007F2266" w:rsidRDefault="00506802" w:rsidP="00506802">
      <w:pPr>
        <w:pStyle w:val="normal0"/>
        <w:keepNext/>
        <w:spacing w:before="0" w:beforeAutospacing="0" w:line="360" w:lineRule="auto"/>
        <w:ind w:firstLine="562"/>
      </w:pPr>
      <w:r w:rsidRPr="007F2266">
        <w:t>Mức chi cho các chi phí trên thực hiện theo các quy định tại Điều 33 Nghị định 70/2018/NĐ-CP.</w:t>
      </w:r>
    </w:p>
    <w:p w:rsidR="00506802" w:rsidRPr="007F2266" w:rsidRDefault="00506802" w:rsidP="00506802">
      <w:pPr>
        <w:pStyle w:val="normal0"/>
        <w:keepNext/>
        <w:spacing w:before="0" w:beforeAutospacing="0" w:line="360" w:lineRule="auto"/>
        <w:ind w:firstLine="562"/>
      </w:pPr>
      <w:r w:rsidRPr="007F2266">
        <w:t>2. Thanh toán chi phí xác định giá trị tài sản:</w:t>
      </w:r>
    </w:p>
    <w:p w:rsidR="00506802" w:rsidRPr="007F2266" w:rsidRDefault="00506802" w:rsidP="00506802">
      <w:pPr>
        <w:pStyle w:val="normal0"/>
        <w:keepNext/>
        <w:spacing w:before="0" w:beforeAutospacing="0" w:line="360" w:lineRule="auto"/>
        <w:ind w:firstLine="562"/>
      </w:pPr>
      <w:r w:rsidRPr="007F2266">
        <w:t>a) Cơ quan được giao quản lý nhiệm vụ khoa học và công nghệ thực hiện việc chi trả chi phí xác định giá kết quả của nhiệm vụ khoa học và công nghệ bằng nguồn ngân sách nhà nước dành cho sự nghiệp khoa học và công nghệ.</w:t>
      </w:r>
    </w:p>
    <w:p w:rsidR="00506802" w:rsidRPr="007F2266" w:rsidRDefault="00506802" w:rsidP="00506802">
      <w:pPr>
        <w:pStyle w:val="normal0"/>
        <w:keepNext/>
        <w:spacing w:before="0" w:beforeAutospacing="0" w:line="360" w:lineRule="auto"/>
        <w:ind w:firstLine="562"/>
      </w:pPr>
      <w:r w:rsidRPr="007F2266">
        <w:t>b) Sau khi được giao quyền, cơ quan, tổ chức, cá nhân được giao quyền có trách nhiệm hoàn trả chi phí xác định giá trị tài sản quy định tại Điểm a Khoản 2 Điều này cho cơ quan được giao quản lý nhiệm vụ khoa học và công nghệ.</w:t>
      </w:r>
    </w:p>
    <w:p w:rsidR="00506802" w:rsidRPr="007F2266" w:rsidRDefault="00506802" w:rsidP="00506802">
      <w:pPr>
        <w:pStyle w:val="normal0"/>
        <w:keepNext/>
        <w:spacing w:before="0" w:beforeAutospacing="0" w:line="360" w:lineRule="auto"/>
        <w:jc w:val="center"/>
      </w:pPr>
      <w:r w:rsidRPr="007F2266">
        <w:t> </w:t>
      </w:r>
    </w:p>
    <w:p w:rsidR="00506802" w:rsidRPr="007F2266" w:rsidRDefault="00506802" w:rsidP="00506802">
      <w:pPr>
        <w:pStyle w:val="normal0"/>
        <w:keepNext/>
        <w:spacing w:before="0" w:beforeAutospacing="0" w:line="360" w:lineRule="auto"/>
        <w:jc w:val="center"/>
      </w:pPr>
      <w:r w:rsidRPr="007F2266">
        <w:rPr>
          <w:b/>
          <w:bCs/>
        </w:rPr>
        <w:t>Chương III</w:t>
      </w:r>
    </w:p>
    <w:p w:rsidR="00506802" w:rsidRPr="007F2266" w:rsidRDefault="00506802" w:rsidP="00506802">
      <w:pPr>
        <w:pStyle w:val="normal0"/>
        <w:keepNext/>
        <w:spacing w:before="0" w:beforeAutospacing="0" w:line="360" w:lineRule="auto"/>
        <w:jc w:val="center"/>
      </w:pPr>
      <w:r w:rsidRPr="007F2266">
        <w:rPr>
          <w:b/>
          <w:bCs/>
        </w:rPr>
        <w:t>ĐIỀU KHOẢN THI HÀNH</w:t>
      </w:r>
    </w:p>
    <w:p w:rsidR="00506802" w:rsidRPr="007F2266" w:rsidRDefault="00506802" w:rsidP="00506802">
      <w:pPr>
        <w:pStyle w:val="normal0"/>
        <w:keepNext/>
        <w:spacing w:before="0" w:beforeAutospacing="0" w:line="360" w:lineRule="auto"/>
        <w:ind w:firstLine="562"/>
      </w:pPr>
      <w:r w:rsidRPr="007F2266">
        <w:rPr>
          <w:b/>
          <w:bCs/>
        </w:rPr>
        <w:t xml:space="preserve">Điều 13. Hiệu lực thi hành </w:t>
      </w:r>
    </w:p>
    <w:p w:rsidR="00506802" w:rsidRPr="007F2266" w:rsidRDefault="00506802" w:rsidP="00506802">
      <w:pPr>
        <w:pStyle w:val="normal0"/>
        <w:keepNext/>
        <w:spacing w:before="0" w:beforeAutospacing="0" w:line="360" w:lineRule="auto"/>
        <w:ind w:firstLine="562"/>
      </w:pPr>
      <w:r w:rsidRPr="007F2266">
        <w:t xml:space="preserve">Thông tư này có hiệu lực thi hành kể từ ngày tháng năm 2018. </w:t>
      </w:r>
    </w:p>
    <w:p w:rsidR="00506802" w:rsidRPr="007F2266" w:rsidRDefault="00506802" w:rsidP="00506802">
      <w:pPr>
        <w:pStyle w:val="normal0"/>
        <w:keepNext/>
        <w:spacing w:before="0" w:beforeAutospacing="0" w:line="360" w:lineRule="auto"/>
        <w:ind w:firstLine="562"/>
      </w:pPr>
      <w:r w:rsidRPr="007F2266">
        <w:rPr>
          <w:b/>
          <w:bCs/>
        </w:rPr>
        <w:t xml:space="preserve">Điều 14. Tổ chức thực hiện </w:t>
      </w:r>
    </w:p>
    <w:p w:rsidR="00506802" w:rsidRPr="007F2266" w:rsidRDefault="00506802" w:rsidP="00506802">
      <w:pPr>
        <w:pStyle w:val="normal0"/>
        <w:keepNext/>
        <w:spacing w:before="0" w:beforeAutospacing="0" w:line="360" w:lineRule="auto"/>
        <w:ind w:firstLine="562"/>
      </w:pPr>
      <w:r w:rsidRPr="007F2266">
        <w:t>1. Cục Quản lý giá – Bộ Tài chính có trách nhiệm phối hợp với Cục Phát triển thị trường và doanh nghiệp khoa học và công nghệ - Bộ Khoa học và Công nghệ hướng dẫn, kiểm tra việc thực hiện các quy định tại Thông tư này trong việc xác định giá tài sản là kết quả của nhiệm vụ khoa học và công nghệ sử dụng vốn nhà nước.</w:t>
      </w:r>
    </w:p>
    <w:p w:rsidR="00506802" w:rsidRPr="007F2266" w:rsidRDefault="00506802" w:rsidP="00506802">
      <w:pPr>
        <w:pStyle w:val="normal0"/>
        <w:keepNext/>
        <w:spacing w:before="0" w:beforeAutospacing="0" w:line="360" w:lineRule="auto"/>
      </w:pPr>
      <w:r w:rsidRPr="007F2266">
        <w:t> </w:t>
      </w:r>
    </w:p>
    <w:p w:rsidR="00506802" w:rsidRPr="007F2266" w:rsidRDefault="00506802" w:rsidP="00506802">
      <w:pPr>
        <w:pStyle w:val="normal0"/>
        <w:keepNext/>
        <w:spacing w:before="0" w:beforeAutospacing="0" w:line="360" w:lineRule="auto"/>
      </w:pPr>
      <w:r w:rsidRPr="007F2266">
        <w:t> </w:t>
      </w:r>
    </w:p>
    <w:p w:rsidR="00506802" w:rsidRPr="007F2266" w:rsidRDefault="00506802" w:rsidP="00506802">
      <w:pPr>
        <w:pStyle w:val="normal0"/>
        <w:keepNext/>
        <w:spacing w:before="0" w:beforeAutospacing="0" w:line="360" w:lineRule="auto"/>
        <w:ind w:firstLine="562"/>
      </w:pPr>
      <w:r w:rsidRPr="007F2266">
        <w:lastRenderedPageBreak/>
        <w:t>2. Trong quá trình thực hiện, nếu có khó khăn, vướng mắc, đề nghị các đơn vị, địa phương phản ánh về Bộ Tài chính để nghiên cứu, sửa đổi cho phù hợp./.</w:t>
      </w:r>
    </w:p>
    <w:p w:rsidR="00506802" w:rsidRPr="007F2266" w:rsidRDefault="00506802" w:rsidP="00506802">
      <w:pPr>
        <w:pStyle w:val="normal0"/>
        <w:keepNext/>
        <w:pBdr>
          <w:top w:val="single" w:sz="6" w:space="0" w:color="FFFFFF"/>
          <w:left w:val="single" w:sz="6" w:space="0" w:color="FFFFFF"/>
          <w:bottom w:val="single" w:sz="6" w:space="0" w:color="FFFFFF"/>
          <w:right w:val="single" w:sz="6" w:space="0" w:color="FFFFFF"/>
        </w:pBdr>
        <w:shd w:val="clear" w:color="auto" w:fill="FFFFFF"/>
        <w:spacing w:before="0" w:beforeAutospacing="0" w:line="360" w:lineRule="auto"/>
      </w:pPr>
      <w:r w:rsidRPr="007F2266">
        <w:t> </w:t>
      </w:r>
    </w:p>
    <w:tbl>
      <w:tblPr>
        <w:tblW w:w="0" w:type="auto"/>
        <w:tblCellMar>
          <w:top w:w="15" w:type="dxa"/>
          <w:left w:w="15" w:type="dxa"/>
          <w:bottom w:w="15" w:type="dxa"/>
          <w:right w:w="15" w:type="dxa"/>
        </w:tblCellMar>
        <w:tblLook w:val="04A0"/>
      </w:tblPr>
      <w:tblGrid>
        <w:gridCol w:w="6716"/>
        <w:gridCol w:w="1975"/>
      </w:tblGrid>
      <w:tr w:rsidR="00506802" w:rsidRPr="007F2266" w:rsidTr="00506802">
        <w:tc>
          <w:tcPr>
            <w:tcW w:w="0" w:type="auto"/>
            <w:hideMark/>
          </w:tcPr>
          <w:p w:rsidR="00506802" w:rsidRPr="007F2266" w:rsidRDefault="00506802">
            <w:pPr>
              <w:pStyle w:val="bodytext"/>
              <w:keepNext/>
              <w:spacing w:before="0" w:beforeAutospacing="0" w:line="360" w:lineRule="auto"/>
            </w:pPr>
            <w:r w:rsidRPr="007F2266">
              <w:rPr>
                <w:b/>
                <w:bCs/>
                <w:i/>
                <w:iCs/>
              </w:rPr>
              <w:t>Nơi nhận:</w:t>
            </w:r>
          </w:p>
          <w:p w:rsidR="00506802" w:rsidRPr="007F2266" w:rsidRDefault="00506802">
            <w:pPr>
              <w:pStyle w:val="bodytext"/>
              <w:keepNext/>
              <w:spacing w:before="0" w:beforeAutospacing="0" w:line="360" w:lineRule="auto"/>
            </w:pPr>
            <w:r w:rsidRPr="007F2266">
              <w:t>- Thủ tướng Chính phủ;</w:t>
            </w:r>
          </w:p>
          <w:p w:rsidR="00506802" w:rsidRPr="007F2266" w:rsidRDefault="00506802">
            <w:pPr>
              <w:pStyle w:val="bodytext"/>
              <w:keepNext/>
              <w:spacing w:before="0" w:beforeAutospacing="0" w:line="360" w:lineRule="auto"/>
            </w:pPr>
            <w:r w:rsidRPr="007F2266">
              <w:t>- Các Phó Thủ tướng Chính phủ;</w:t>
            </w:r>
          </w:p>
          <w:p w:rsidR="00506802" w:rsidRPr="007F2266" w:rsidRDefault="00506802">
            <w:pPr>
              <w:pStyle w:val="bodytext"/>
              <w:keepNext/>
              <w:spacing w:before="0" w:beforeAutospacing="0" w:line="360" w:lineRule="auto"/>
            </w:pPr>
            <w:r w:rsidRPr="007F2266">
              <w:t>- Các Bộ, cơ quan ngang Bộ, cơ quan thuộc CP;</w:t>
            </w:r>
          </w:p>
          <w:p w:rsidR="00506802" w:rsidRPr="007F2266" w:rsidRDefault="00506802">
            <w:pPr>
              <w:pStyle w:val="bodytext"/>
              <w:keepNext/>
              <w:spacing w:before="0" w:beforeAutospacing="0" w:line="360" w:lineRule="auto"/>
            </w:pPr>
            <w:r w:rsidRPr="007F2266">
              <w:t>- Văn phòng Tổng Bí thư;</w:t>
            </w:r>
          </w:p>
          <w:p w:rsidR="00506802" w:rsidRPr="007F2266" w:rsidRDefault="00506802">
            <w:pPr>
              <w:pStyle w:val="bodytext"/>
              <w:keepNext/>
              <w:spacing w:before="0" w:beforeAutospacing="0" w:line="360" w:lineRule="auto"/>
            </w:pPr>
            <w:r w:rsidRPr="007F2266">
              <w:t>- Văn phòng Quốc hội;</w:t>
            </w:r>
          </w:p>
          <w:p w:rsidR="00506802" w:rsidRPr="007F2266" w:rsidRDefault="00506802">
            <w:pPr>
              <w:pStyle w:val="bodytext"/>
              <w:keepNext/>
              <w:spacing w:before="0" w:beforeAutospacing="0" w:line="360" w:lineRule="auto"/>
            </w:pPr>
            <w:r w:rsidRPr="007F2266">
              <w:t>- Văn phòng Chủ tịch nước;</w:t>
            </w:r>
          </w:p>
          <w:p w:rsidR="00506802" w:rsidRPr="007F2266" w:rsidRDefault="00506802">
            <w:pPr>
              <w:pStyle w:val="bodytext"/>
              <w:keepNext/>
              <w:spacing w:before="0" w:beforeAutospacing="0" w:line="360" w:lineRule="auto"/>
            </w:pPr>
            <w:r w:rsidRPr="007F2266">
              <w:t>- UBND các tỉnh, thành phố trực thuộc TW;</w:t>
            </w:r>
          </w:p>
          <w:p w:rsidR="00506802" w:rsidRPr="007F2266" w:rsidRDefault="00506802">
            <w:pPr>
              <w:pStyle w:val="bodytext"/>
              <w:keepNext/>
              <w:spacing w:before="0" w:beforeAutospacing="0" w:line="360" w:lineRule="auto"/>
            </w:pPr>
            <w:r w:rsidRPr="007F2266">
              <w:t>- Cục Kiểm tra văn bản (Bộ Tư pháp);</w:t>
            </w:r>
          </w:p>
          <w:p w:rsidR="00506802" w:rsidRPr="007F2266" w:rsidRDefault="00506802">
            <w:pPr>
              <w:pStyle w:val="bodytext"/>
              <w:keepNext/>
              <w:spacing w:before="0" w:beforeAutospacing="0" w:line="360" w:lineRule="auto"/>
            </w:pPr>
            <w:r w:rsidRPr="007F2266">
              <w:t>- Cục Kiểm soát TTHC (Bộ Tư pháp);</w:t>
            </w:r>
          </w:p>
          <w:p w:rsidR="00506802" w:rsidRPr="007F2266" w:rsidRDefault="00506802">
            <w:pPr>
              <w:pStyle w:val="bodytext"/>
              <w:keepNext/>
              <w:spacing w:before="0" w:beforeAutospacing="0" w:line="360" w:lineRule="auto"/>
            </w:pPr>
            <w:r w:rsidRPr="007F2266">
              <w:t>- Công báo;</w:t>
            </w:r>
          </w:p>
          <w:p w:rsidR="00506802" w:rsidRPr="007F2266" w:rsidRDefault="00506802">
            <w:pPr>
              <w:pStyle w:val="normal0"/>
              <w:spacing w:before="0" w:beforeAutospacing="0" w:line="360" w:lineRule="auto"/>
            </w:pPr>
            <w:r w:rsidRPr="007F2266">
              <w:t xml:space="preserve">- Cổng TTĐT: Chính phủ, Bộ Khoa học và Công nghệ, Bộ Tài chính; </w:t>
            </w:r>
          </w:p>
          <w:p w:rsidR="00506802" w:rsidRPr="007F2266" w:rsidRDefault="00506802">
            <w:pPr>
              <w:pStyle w:val="normal0"/>
              <w:spacing w:before="0" w:beforeAutospacing="0" w:line="360" w:lineRule="auto"/>
            </w:pPr>
            <w:r w:rsidRPr="007F2266">
              <w:t>- Các đơn vị thuộc Bộ Tài chính;</w:t>
            </w:r>
          </w:p>
          <w:p w:rsidR="00506802" w:rsidRPr="007F2266" w:rsidRDefault="00506802">
            <w:pPr>
              <w:pStyle w:val="normal0"/>
              <w:spacing w:before="0" w:beforeAutospacing="0" w:line="360" w:lineRule="auto"/>
            </w:pPr>
            <w:r w:rsidRPr="007F2266">
              <w:t>- Wesbite Bộ Tài chính;</w:t>
            </w:r>
          </w:p>
          <w:p w:rsidR="00506802" w:rsidRPr="007F2266" w:rsidRDefault="00506802">
            <w:pPr>
              <w:pStyle w:val="normal0"/>
              <w:spacing w:before="0" w:beforeAutospacing="0" w:line="360" w:lineRule="auto"/>
            </w:pPr>
            <w:r w:rsidRPr="007F2266">
              <w:t>- Lưu VT; QLG (VT, QLTĐG).</w:t>
            </w:r>
          </w:p>
        </w:tc>
        <w:tc>
          <w:tcPr>
            <w:tcW w:w="0" w:type="auto"/>
            <w:hideMark/>
          </w:tcPr>
          <w:p w:rsidR="00506802" w:rsidRPr="007F2266" w:rsidRDefault="00506802">
            <w:pPr>
              <w:pStyle w:val="bodytext"/>
              <w:keepNext/>
              <w:spacing w:before="0" w:beforeAutospacing="0" w:line="360" w:lineRule="auto"/>
              <w:jc w:val="center"/>
            </w:pPr>
            <w:r w:rsidRPr="007F2266">
              <w:rPr>
                <w:b/>
                <w:bCs/>
              </w:rPr>
              <w:t>KT. BỘ TRƯỞNG</w:t>
            </w:r>
          </w:p>
          <w:p w:rsidR="00506802" w:rsidRPr="007F2266" w:rsidRDefault="00506802">
            <w:pPr>
              <w:pStyle w:val="normal0"/>
              <w:spacing w:before="0" w:beforeAutospacing="0" w:line="360" w:lineRule="auto"/>
            </w:pPr>
            <w:r w:rsidRPr="007F2266">
              <w:rPr>
                <w:b/>
                <w:bCs/>
              </w:rPr>
              <w:t>THỨ TRƯỞNG</w:t>
            </w:r>
          </w:p>
          <w:p w:rsidR="00506802" w:rsidRPr="007F2266" w:rsidRDefault="00506802">
            <w:pPr>
              <w:pStyle w:val="normal0"/>
              <w:spacing w:before="0" w:beforeAutospacing="0" w:line="360" w:lineRule="auto"/>
            </w:pPr>
            <w:r w:rsidRPr="007F2266">
              <w:t> </w:t>
            </w:r>
          </w:p>
          <w:p w:rsidR="00506802" w:rsidRPr="007F2266" w:rsidRDefault="00506802">
            <w:pPr>
              <w:pStyle w:val="normal0"/>
              <w:spacing w:before="0" w:beforeAutospacing="0" w:line="360" w:lineRule="auto"/>
            </w:pPr>
            <w:r w:rsidRPr="007F2266">
              <w:t> </w:t>
            </w:r>
          </w:p>
          <w:p w:rsidR="00506802" w:rsidRPr="007F2266" w:rsidRDefault="00506802">
            <w:pPr>
              <w:pStyle w:val="normal0"/>
              <w:spacing w:before="0" w:beforeAutospacing="0" w:line="360" w:lineRule="auto"/>
            </w:pPr>
            <w:r w:rsidRPr="007F2266">
              <w:t> </w:t>
            </w:r>
          </w:p>
          <w:p w:rsidR="00506802" w:rsidRPr="007F2266" w:rsidRDefault="00506802">
            <w:pPr>
              <w:pStyle w:val="normal0"/>
              <w:spacing w:before="0" w:beforeAutospacing="0" w:line="360" w:lineRule="auto"/>
            </w:pPr>
            <w:r w:rsidRPr="007F2266">
              <w:t> </w:t>
            </w:r>
          </w:p>
          <w:p w:rsidR="00506802" w:rsidRPr="007F2266" w:rsidRDefault="00506802">
            <w:pPr>
              <w:pStyle w:val="normal0"/>
              <w:spacing w:before="0" w:beforeAutospacing="0" w:line="360" w:lineRule="auto"/>
              <w:jc w:val="center"/>
            </w:pPr>
            <w:r w:rsidRPr="007F2266">
              <w:t> </w:t>
            </w:r>
          </w:p>
          <w:p w:rsidR="00506802" w:rsidRPr="007F2266" w:rsidRDefault="00506802">
            <w:pPr>
              <w:pStyle w:val="normal0"/>
              <w:spacing w:before="0" w:beforeAutospacing="0" w:line="360" w:lineRule="auto"/>
              <w:jc w:val="center"/>
            </w:pPr>
            <w:r w:rsidRPr="007F2266">
              <w:rPr>
                <w:b/>
                <w:bCs/>
              </w:rPr>
              <w:t>Trần Văn Hiếu</w:t>
            </w:r>
          </w:p>
        </w:tc>
      </w:tr>
    </w:tbl>
    <w:p w:rsidR="00506802" w:rsidRPr="007F2266" w:rsidRDefault="00506802" w:rsidP="00506802">
      <w:pPr>
        <w:pStyle w:val="normal0"/>
        <w:spacing w:before="0" w:beforeAutospacing="0" w:line="360" w:lineRule="auto"/>
      </w:pPr>
      <w:r w:rsidRPr="007F2266">
        <w:t> </w:t>
      </w:r>
    </w:p>
    <w:p w:rsidR="00506802" w:rsidRPr="007F2266" w:rsidRDefault="00506802" w:rsidP="00506802">
      <w:pPr>
        <w:pStyle w:val="normal0"/>
        <w:keepNext/>
        <w:spacing w:before="0" w:beforeAutospacing="0" w:line="360" w:lineRule="auto"/>
        <w:jc w:val="center"/>
      </w:pPr>
      <w:r w:rsidRPr="007F2266">
        <w:rPr>
          <w:b/>
          <w:bCs/>
        </w:rPr>
        <w:lastRenderedPageBreak/>
        <w:t>Phụ lục</w:t>
      </w:r>
    </w:p>
    <w:p w:rsidR="00506802" w:rsidRPr="007F2266" w:rsidRDefault="00506802" w:rsidP="00506802">
      <w:pPr>
        <w:pStyle w:val="normal0"/>
        <w:keepNext/>
        <w:spacing w:before="0" w:beforeAutospacing="0" w:line="360" w:lineRule="auto"/>
        <w:jc w:val="center"/>
      </w:pPr>
      <w:r w:rsidRPr="007F2266">
        <w:rPr>
          <w:b/>
          <w:bCs/>
        </w:rPr>
        <w:t xml:space="preserve">VỀ MẪU BÁO CÁO ĐỀ XUẤT GIÁ </w:t>
      </w:r>
    </w:p>
    <w:p w:rsidR="00506802" w:rsidRPr="007F2266" w:rsidRDefault="00506802" w:rsidP="00506802">
      <w:pPr>
        <w:pStyle w:val="normal0"/>
        <w:keepNext/>
        <w:spacing w:before="0" w:beforeAutospacing="0" w:line="360" w:lineRule="auto"/>
        <w:jc w:val="center"/>
      </w:pPr>
      <w:r w:rsidRPr="007F2266">
        <w:rPr>
          <w:i/>
          <w:iCs/>
        </w:rPr>
        <w:t xml:space="preserve">(Ban hành kèm theo Thông tư số /2018/TT-BTC ngày </w:t>
      </w:r>
    </w:p>
    <w:p w:rsidR="00506802" w:rsidRPr="007F2266" w:rsidRDefault="00506802" w:rsidP="00506802">
      <w:pPr>
        <w:pStyle w:val="normal0"/>
        <w:keepNext/>
        <w:spacing w:before="0" w:beforeAutospacing="0" w:line="360" w:lineRule="auto"/>
        <w:jc w:val="center"/>
      </w:pPr>
      <w:r w:rsidRPr="007F2266">
        <w:rPr>
          <w:i/>
          <w:iCs/>
        </w:rPr>
        <w:t>của Bộ trưởng Bộ Tài chính)</w:t>
      </w:r>
    </w:p>
    <w:p w:rsidR="00506802" w:rsidRPr="007F2266" w:rsidRDefault="00506802" w:rsidP="00506802">
      <w:pPr>
        <w:pStyle w:val="normal0"/>
        <w:keepNext/>
        <w:spacing w:before="0" w:beforeAutospacing="0" w:line="360" w:lineRule="auto"/>
        <w:jc w:val="center"/>
      </w:pPr>
      <w:r w:rsidRPr="007F2266">
        <w:t> </w:t>
      </w:r>
    </w:p>
    <w:tbl>
      <w:tblPr>
        <w:tblW w:w="0" w:type="auto"/>
        <w:tblCellMar>
          <w:top w:w="15" w:type="dxa"/>
          <w:left w:w="15" w:type="dxa"/>
          <w:bottom w:w="15" w:type="dxa"/>
          <w:right w:w="15" w:type="dxa"/>
        </w:tblCellMar>
        <w:tblLook w:val="04A0"/>
      </w:tblPr>
      <w:tblGrid>
        <w:gridCol w:w="2508"/>
        <w:gridCol w:w="5037"/>
      </w:tblGrid>
      <w:tr w:rsidR="00506802" w:rsidRPr="007F2266" w:rsidTr="00506802">
        <w:tc>
          <w:tcPr>
            <w:tcW w:w="0" w:type="auto"/>
            <w:hideMark/>
          </w:tcPr>
          <w:p w:rsidR="00506802" w:rsidRPr="007F2266" w:rsidRDefault="00506802">
            <w:pPr>
              <w:pStyle w:val="normal0"/>
              <w:keepNext/>
              <w:spacing w:before="0" w:beforeAutospacing="0" w:line="360" w:lineRule="auto"/>
              <w:jc w:val="center"/>
            </w:pPr>
            <w:r w:rsidRPr="007F2266">
              <w:rPr>
                <w:b/>
                <w:bCs/>
              </w:rPr>
              <w:t xml:space="preserve">TÊN TỔ CHỨC </w:t>
            </w:r>
          </w:p>
          <w:p w:rsidR="00506802" w:rsidRPr="007F2266" w:rsidRDefault="00506802">
            <w:pPr>
              <w:pStyle w:val="normal0"/>
              <w:keepNext/>
              <w:spacing w:before="0" w:beforeAutospacing="0" w:line="360" w:lineRule="auto"/>
              <w:jc w:val="center"/>
            </w:pPr>
            <w:r w:rsidRPr="007F2266">
              <w:rPr>
                <w:b/>
                <w:bCs/>
              </w:rPr>
              <w:t>XÂY DỰNG BÁO CÁO</w:t>
            </w:r>
            <w:r w:rsidRPr="007F2266">
              <w:rPr>
                <w:b/>
                <w:bCs/>
                <w:i/>
                <w:iCs/>
              </w:rPr>
              <w:br w:type="textWrapping" w:clear="all"/>
            </w:r>
          </w:p>
        </w:tc>
        <w:tc>
          <w:tcPr>
            <w:tcW w:w="0" w:type="auto"/>
            <w:hideMark/>
          </w:tcPr>
          <w:p w:rsidR="00506802" w:rsidRPr="007F2266" w:rsidRDefault="00506802">
            <w:pPr>
              <w:pStyle w:val="normal0"/>
              <w:keepNext/>
              <w:spacing w:before="0" w:beforeAutospacing="0" w:line="360" w:lineRule="auto"/>
              <w:jc w:val="center"/>
            </w:pPr>
            <w:r w:rsidRPr="007F2266">
              <w:rPr>
                <w:b/>
                <w:bCs/>
              </w:rPr>
              <w:t>CỘNG HÒA XÃ HỘI CHỦ NGHĨA VIỆT NAM</w:t>
            </w:r>
            <w:r w:rsidRPr="007F2266">
              <w:rPr>
                <w:b/>
                <w:bCs/>
              </w:rPr>
              <w:br w:type="textWrapping" w:clear="all"/>
              <w:t>Độc lập – Tự do – Hạnh phúc</w:t>
            </w:r>
            <w:r w:rsidRPr="007F2266">
              <w:rPr>
                <w:b/>
                <w:bCs/>
              </w:rPr>
              <w:br w:type="textWrapping" w:clear="all"/>
            </w:r>
          </w:p>
        </w:tc>
      </w:tr>
      <w:tr w:rsidR="00506802" w:rsidRPr="007F2266" w:rsidTr="00506802">
        <w:tc>
          <w:tcPr>
            <w:tcW w:w="0" w:type="auto"/>
            <w:hideMark/>
          </w:tcPr>
          <w:p w:rsidR="00506802" w:rsidRPr="007F2266" w:rsidRDefault="00506802">
            <w:pPr>
              <w:pStyle w:val="normal0"/>
              <w:keepNext/>
              <w:spacing w:before="0" w:beforeAutospacing="0" w:line="360" w:lineRule="auto"/>
              <w:jc w:val="center"/>
            </w:pPr>
            <w:r w:rsidRPr="007F2266">
              <w:t> </w:t>
            </w:r>
          </w:p>
        </w:tc>
        <w:tc>
          <w:tcPr>
            <w:tcW w:w="0" w:type="auto"/>
            <w:hideMark/>
          </w:tcPr>
          <w:p w:rsidR="00506802" w:rsidRPr="007F2266" w:rsidRDefault="00506802">
            <w:pPr>
              <w:pStyle w:val="normal0"/>
              <w:keepNext/>
              <w:spacing w:before="0" w:beforeAutospacing="0" w:line="360" w:lineRule="auto"/>
              <w:jc w:val="center"/>
            </w:pPr>
            <w:r w:rsidRPr="007F2266">
              <w:rPr>
                <w:i/>
                <w:iCs/>
              </w:rPr>
              <w:t>....., ngày ... tháng ... năm .....</w:t>
            </w:r>
          </w:p>
        </w:tc>
      </w:tr>
    </w:tbl>
    <w:p w:rsidR="00506802" w:rsidRPr="007F2266" w:rsidRDefault="00506802" w:rsidP="00506802">
      <w:pPr>
        <w:pStyle w:val="normal0"/>
        <w:keepNext/>
        <w:spacing w:before="0" w:beforeAutospacing="0" w:line="360" w:lineRule="auto"/>
        <w:jc w:val="center"/>
      </w:pPr>
      <w:r w:rsidRPr="007F2266">
        <w:t> </w:t>
      </w:r>
    </w:p>
    <w:p w:rsidR="00506802" w:rsidRPr="007F2266" w:rsidRDefault="00506802" w:rsidP="00506802">
      <w:pPr>
        <w:pStyle w:val="normal0"/>
        <w:keepNext/>
        <w:spacing w:before="0" w:beforeAutospacing="0" w:line="360" w:lineRule="auto"/>
        <w:jc w:val="center"/>
      </w:pPr>
      <w:r w:rsidRPr="007F2266">
        <w:rPr>
          <w:b/>
          <w:bCs/>
        </w:rPr>
        <w:t>BÁO CÁO ĐỀ XUẤT GIÁ</w:t>
      </w:r>
    </w:p>
    <w:p w:rsidR="00506802" w:rsidRPr="007F2266" w:rsidRDefault="00506802" w:rsidP="00506802">
      <w:pPr>
        <w:pStyle w:val="normal0"/>
        <w:keepNext/>
        <w:spacing w:before="0" w:beforeAutospacing="0" w:line="360" w:lineRule="auto"/>
        <w:jc w:val="center"/>
      </w:pPr>
      <w:r w:rsidRPr="007F2266">
        <w:t> </w:t>
      </w:r>
    </w:p>
    <w:p w:rsidR="00506802" w:rsidRPr="007F2266" w:rsidRDefault="00506802" w:rsidP="00506802">
      <w:pPr>
        <w:pStyle w:val="normal0"/>
        <w:keepNext/>
        <w:spacing w:before="0" w:beforeAutospacing="0" w:line="360" w:lineRule="auto"/>
        <w:jc w:val="center"/>
      </w:pPr>
      <w:r w:rsidRPr="007F2266">
        <w:t>Kính gửi:</w:t>
      </w:r>
      <w:r w:rsidRPr="007F2266">
        <w:rPr>
          <w:i/>
          <w:iCs/>
        </w:rPr>
        <w:t xml:space="preserve"> .......................................................</w:t>
      </w:r>
      <w:r w:rsidRPr="007F2266">
        <w:rPr>
          <w:rStyle w:val="footnotereference"/>
          <w:i/>
          <w:iCs/>
        </w:rPr>
        <w:t xml:space="preserve"> </w:t>
      </w:r>
      <w:bookmarkStart w:id="0" w:name="fs1"/>
      <w:bookmarkEnd w:id="0"/>
      <w:r w:rsidRPr="007F2266">
        <w:rPr>
          <w:rStyle w:val="footnotereference"/>
        </w:rPr>
        <w:fldChar w:fldCharType="begin"/>
      </w:r>
      <w:r w:rsidRPr="007F2266">
        <w:rPr>
          <w:rStyle w:val="footnotereference"/>
        </w:rPr>
        <w:instrText xml:space="preserve"> HYPERLINK "http://www.mof.gov.vn/webcenter/portal/btc/r/cd/dtvb/ctdtvb?id=14039&amp;_afrLoop=16497405108171375" \l "fn1" </w:instrText>
      </w:r>
      <w:r w:rsidRPr="007F2266">
        <w:rPr>
          <w:rStyle w:val="footnotereference"/>
        </w:rPr>
        <w:fldChar w:fldCharType="separate"/>
      </w:r>
      <w:r w:rsidRPr="007F2266">
        <w:rPr>
          <w:rStyle w:val="Hyperlink"/>
        </w:rPr>
        <w:t>1</w:t>
      </w:r>
      <w:r w:rsidRPr="007F2266">
        <w:rPr>
          <w:rStyle w:val="footnotereference"/>
        </w:rPr>
        <w:fldChar w:fldCharType="end"/>
      </w:r>
    </w:p>
    <w:p w:rsidR="00506802" w:rsidRPr="007F2266" w:rsidRDefault="00506802" w:rsidP="00506802">
      <w:pPr>
        <w:pStyle w:val="normal0"/>
        <w:keepNext/>
        <w:spacing w:before="0" w:beforeAutospacing="0" w:line="360" w:lineRule="auto"/>
        <w:ind w:firstLine="562"/>
      </w:pPr>
      <w:r w:rsidRPr="007F2266">
        <w:t> </w:t>
      </w:r>
    </w:p>
    <w:p w:rsidR="00506802" w:rsidRPr="007F2266" w:rsidRDefault="00506802" w:rsidP="00506802">
      <w:pPr>
        <w:pStyle w:val="normal0"/>
        <w:keepNext/>
        <w:spacing w:before="0" w:beforeAutospacing="0" w:line="360" w:lineRule="auto"/>
        <w:ind w:firstLine="562"/>
      </w:pPr>
      <w:r w:rsidRPr="007F2266">
        <w:t>Theo đề nghị của ..........................</w:t>
      </w:r>
      <w:r w:rsidRPr="007F2266">
        <w:rPr>
          <w:rStyle w:val="footnotereference"/>
        </w:rPr>
        <w:t xml:space="preserve"> </w:t>
      </w:r>
      <w:bookmarkStart w:id="1" w:name="fs2"/>
      <w:bookmarkEnd w:id="1"/>
      <w:r w:rsidRPr="007F2266">
        <w:rPr>
          <w:rStyle w:val="footnotereference"/>
        </w:rPr>
        <w:fldChar w:fldCharType="begin"/>
      </w:r>
      <w:r w:rsidRPr="007F2266">
        <w:rPr>
          <w:rStyle w:val="footnotereference"/>
        </w:rPr>
        <w:instrText xml:space="preserve"> HYPERLINK "http://www.mof.gov.vn/webcenter/portal/btc/r/cd/dtvb/ctdtvb?id=14039&amp;_afrLoop=16497405108171375" \l "fn2" </w:instrText>
      </w:r>
      <w:r w:rsidRPr="007F2266">
        <w:rPr>
          <w:rStyle w:val="footnotereference"/>
        </w:rPr>
        <w:fldChar w:fldCharType="separate"/>
      </w:r>
      <w:r w:rsidRPr="007F2266">
        <w:rPr>
          <w:rStyle w:val="Hyperlink"/>
        </w:rPr>
        <w:t>2</w:t>
      </w:r>
      <w:r w:rsidRPr="007F2266">
        <w:rPr>
          <w:rStyle w:val="footnotereference"/>
        </w:rPr>
        <w:fldChar w:fldCharType="end"/>
      </w:r>
      <w:r w:rsidRPr="007F2266">
        <w:t xml:space="preserve"> tại văn bản số ....ngày......về việc yêu cầu xác định giá trị tài sản là kết quả của nhiệm vụ khoa học và công nghệ sử dụng vốn nhà nước.</w:t>
      </w:r>
    </w:p>
    <w:p w:rsidR="00506802" w:rsidRPr="007F2266" w:rsidRDefault="00506802" w:rsidP="00506802">
      <w:pPr>
        <w:pStyle w:val="normal0"/>
        <w:keepNext/>
        <w:spacing w:before="0" w:beforeAutospacing="0" w:line="360" w:lineRule="auto"/>
        <w:ind w:firstLine="680"/>
      </w:pPr>
      <w:r w:rsidRPr="007F2266">
        <w:t xml:space="preserve">I. </w:t>
      </w:r>
      <w:r w:rsidRPr="007F2266">
        <w:rPr>
          <w:b/>
          <w:bCs/>
        </w:rPr>
        <w:t>TỔ CHỨC XÂY DỰNG BÁO CÁO ĐỀ XUẤT GIÁ</w:t>
      </w:r>
    </w:p>
    <w:p w:rsidR="00506802" w:rsidRPr="007F2266" w:rsidRDefault="00506802" w:rsidP="00506802">
      <w:pPr>
        <w:pStyle w:val="normal0"/>
        <w:keepNext/>
        <w:spacing w:before="0" w:beforeAutospacing="0" w:line="360" w:lineRule="auto"/>
      </w:pPr>
      <w:r w:rsidRPr="007F2266">
        <w:t>1. Tên đơn vị và người đại diện theo pháp luật</w:t>
      </w:r>
    </w:p>
    <w:p w:rsidR="00506802" w:rsidRPr="007F2266" w:rsidRDefault="00506802" w:rsidP="00506802">
      <w:pPr>
        <w:pStyle w:val="normal0"/>
        <w:keepNext/>
        <w:spacing w:before="0" w:beforeAutospacing="0" w:line="360" w:lineRule="auto"/>
      </w:pPr>
      <w:r w:rsidRPr="007F2266">
        <w:t>……………………………………………………………………………</w:t>
      </w:r>
    </w:p>
    <w:p w:rsidR="00506802" w:rsidRPr="007F2266" w:rsidRDefault="00506802" w:rsidP="00506802">
      <w:pPr>
        <w:pStyle w:val="normal0"/>
        <w:keepNext/>
        <w:spacing w:before="0" w:beforeAutospacing="0" w:line="360" w:lineRule="auto"/>
      </w:pPr>
      <w:r w:rsidRPr="007F2266">
        <w:t>2. Địa chỉ:</w:t>
      </w:r>
    </w:p>
    <w:p w:rsidR="00506802" w:rsidRPr="007F2266" w:rsidRDefault="00506802" w:rsidP="00506802">
      <w:pPr>
        <w:pStyle w:val="normal0"/>
        <w:keepNext/>
        <w:spacing w:before="0" w:beforeAutospacing="0" w:line="360" w:lineRule="auto"/>
      </w:pPr>
      <w:r w:rsidRPr="007F2266">
        <w:t>……………………………………………………………………………</w:t>
      </w:r>
    </w:p>
    <w:p w:rsidR="00506802" w:rsidRPr="007F2266" w:rsidRDefault="00506802" w:rsidP="00506802">
      <w:pPr>
        <w:pStyle w:val="normal0"/>
        <w:keepNext/>
        <w:spacing w:before="0" w:beforeAutospacing="0" w:line="360" w:lineRule="auto"/>
      </w:pPr>
      <w:r w:rsidRPr="007F2266">
        <w:t xml:space="preserve">3. Số điện thoại: …………………… Fax: …….………………………… </w:t>
      </w:r>
    </w:p>
    <w:p w:rsidR="00506802" w:rsidRPr="007F2266" w:rsidRDefault="00506802" w:rsidP="00506802">
      <w:pPr>
        <w:pStyle w:val="normal0"/>
        <w:keepNext/>
        <w:spacing w:before="0" w:beforeAutospacing="0" w:line="360" w:lineRule="auto"/>
      </w:pPr>
      <w:r w:rsidRPr="007F2266">
        <w:t xml:space="preserve">4. Email: ………………………………………………………………… </w:t>
      </w:r>
    </w:p>
    <w:p w:rsidR="00506802" w:rsidRPr="007F2266" w:rsidRDefault="00506802" w:rsidP="00506802">
      <w:pPr>
        <w:pStyle w:val="normal0"/>
        <w:keepNext/>
        <w:spacing w:before="0" w:beforeAutospacing="0" w:line="360" w:lineRule="auto"/>
        <w:ind w:firstLine="680"/>
      </w:pPr>
      <w:r w:rsidRPr="007F2266">
        <w:t xml:space="preserve">II. </w:t>
      </w:r>
      <w:r w:rsidRPr="007F2266">
        <w:rPr>
          <w:b/>
          <w:bCs/>
        </w:rPr>
        <w:t>MỤC ĐÍCH ĐỀ XUẤT GIÁ</w:t>
      </w:r>
    </w:p>
    <w:p w:rsidR="00506802" w:rsidRPr="007F2266" w:rsidRDefault="00506802" w:rsidP="00506802">
      <w:pPr>
        <w:pStyle w:val="normal0"/>
        <w:keepNext/>
        <w:spacing w:before="0" w:beforeAutospacing="0" w:line="360" w:lineRule="auto"/>
      </w:pPr>
      <w:r w:rsidRPr="007F2266">
        <w:lastRenderedPageBreak/>
        <w:t>Đề xuất giá để làm căn cứ phục vụ mục đích xác định giá …………………………………</w:t>
      </w:r>
      <w:bookmarkStart w:id="2" w:name="fs3"/>
      <w:bookmarkEnd w:id="2"/>
      <w:r w:rsidRPr="007F2266">
        <w:rPr>
          <w:rStyle w:val="footnotereference"/>
        </w:rPr>
        <w:fldChar w:fldCharType="begin"/>
      </w:r>
      <w:r w:rsidRPr="007F2266">
        <w:rPr>
          <w:rStyle w:val="footnotereference"/>
        </w:rPr>
        <w:instrText xml:space="preserve"> HYPERLINK "http://www.mof.gov.vn/webcenter/portal/btc/r/cd/dtvb/ctdtvb?id=14039&amp;_afrLoop=16497405108171375" \l "fn3" </w:instrText>
      </w:r>
      <w:r w:rsidRPr="007F2266">
        <w:rPr>
          <w:rStyle w:val="footnotereference"/>
        </w:rPr>
        <w:fldChar w:fldCharType="separate"/>
      </w:r>
      <w:r w:rsidRPr="007F2266">
        <w:rPr>
          <w:rStyle w:val="Hyperlink"/>
        </w:rPr>
        <w:t>3</w:t>
      </w:r>
      <w:r w:rsidRPr="007F2266">
        <w:rPr>
          <w:rStyle w:val="footnotereference"/>
        </w:rPr>
        <w:fldChar w:fldCharType="end"/>
      </w:r>
      <w:r w:rsidRPr="007F2266">
        <w:t xml:space="preserve"> khi ………………………………… </w:t>
      </w:r>
      <w:bookmarkStart w:id="3" w:name="fs4"/>
      <w:bookmarkEnd w:id="3"/>
      <w:r w:rsidRPr="007F2266">
        <w:rPr>
          <w:rStyle w:val="footnotereference"/>
        </w:rPr>
        <w:fldChar w:fldCharType="begin"/>
      </w:r>
      <w:r w:rsidRPr="007F2266">
        <w:rPr>
          <w:rStyle w:val="footnotereference"/>
        </w:rPr>
        <w:instrText xml:space="preserve"> HYPERLINK "http://www.mof.gov.vn/webcenter/portal/btc/r/cd/dtvb/ctdtvb?id=14039&amp;_afrLoop=16497405108171375" \l "fn4" </w:instrText>
      </w:r>
      <w:r w:rsidRPr="007F2266">
        <w:rPr>
          <w:rStyle w:val="footnotereference"/>
        </w:rPr>
        <w:fldChar w:fldCharType="separate"/>
      </w:r>
      <w:r w:rsidRPr="007F2266">
        <w:rPr>
          <w:rStyle w:val="Hyperlink"/>
        </w:rPr>
        <w:t>4</w:t>
      </w:r>
      <w:r w:rsidRPr="007F2266">
        <w:rPr>
          <w:rStyle w:val="footnotereference"/>
        </w:rPr>
        <w:fldChar w:fldCharType="end"/>
      </w:r>
      <w:r w:rsidRPr="007F2266">
        <w:t xml:space="preserve"> </w:t>
      </w:r>
    </w:p>
    <w:p w:rsidR="00506802" w:rsidRPr="007F2266" w:rsidRDefault="00506802" w:rsidP="00506802">
      <w:pPr>
        <w:pStyle w:val="normal0"/>
        <w:keepNext/>
        <w:spacing w:before="0" w:beforeAutospacing="0" w:line="360" w:lineRule="auto"/>
        <w:ind w:firstLine="680"/>
      </w:pPr>
      <w:r w:rsidRPr="007F2266">
        <w:t xml:space="preserve">III. </w:t>
      </w:r>
      <w:r w:rsidRPr="007F2266">
        <w:rPr>
          <w:b/>
          <w:bCs/>
        </w:rPr>
        <w:t>ĐỐI TƯỢNG CẦN ĐỀ XUẤT GIÁ</w:t>
      </w:r>
    </w:p>
    <w:p w:rsidR="00506802" w:rsidRPr="007F2266" w:rsidRDefault="00506802" w:rsidP="00506802">
      <w:pPr>
        <w:pStyle w:val="normal0"/>
        <w:keepNext/>
        <w:spacing w:before="0" w:beforeAutospacing="0" w:line="360" w:lineRule="auto"/>
      </w:pPr>
      <w:r w:rsidRPr="007F2266">
        <w:t>1. Tên kết quả nghiên cứu:</w:t>
      </w:r>
    </w:p>
    <w:p w:rsidR="00506802" w:rsidRPr="007F2266" w:rsidRDefault="00506802" w:rsidP="00506802">
      <w:pPr>
        <w:pStyle w:val="normal0"/>
        <w:keepNext/>
        <w:spacing w:before="0" w:beforeAutospacing="0" w:line="360" w:lineRule="auto"/>
      </w:pPr>
      <w:r w:rsidRPr="007F2266">
        <w:t>……………………………………………………………………………</w:t>
      </w:r>
    </w:p>
    <w:p w:rsidR="00506802" w:rsidRPr="007F2266" w:rsidRDefault="00506802" w:rsidP="00506802">
      <w:pPr>
        <w:pStyle w:val="normal0"/>
        <w:keepNext/>
        <w:spacing w:before="0" w:beforeAutospacing="0" w:line="360" w:lineRule="auto"/>
      </w:pPr>
      <w:r w:rsidRPr="007F2266">
        <w:t>2. Tình trạng pháp lý:</w:t>
      </w:r>
    </w:p>
    <w:p w:rsidR="00506802" w:rsidRPr="007F2266" w:rsidRDefault="00506802" w:rsidP="00506802">
      <w:pPr>
        <w:pStyle w:val="normal0"/>
        <w:keepNext/>
        <w:spacing w:before="0" w:beforeAutospacing="0" w:line="360" w:lineRule="auto"/>
      </w:pPr>
      <w:r w:rsidRPr="007F2266">
        <w:t>……………………………………………………………………………</w:t>
      </w:r>
    </w:p>
    <w:p w:rsidR="00506802" w:rsidRPr="007F2266" w:rsidRDefault="00506802" w:rsidP="00506802">
      <w:pPr>
        <w:pStyle w:val="normal0"/>
        <w:keepNext/>
        <w:spacing w:before="0" w:beforeAutospacing="0" w:line="360" w:lineRule="auto"/>
      </w:pPr>
      <w:r w:rsidRPr="007F2266">
        <w:t>3. Tình trạng kỹ thuật:</w:t>
      </w:r>
    </w:p>
    <w:p w:rsidR="00506802" w:rsidRPr="007F2266" w:rsidRDefault="00506802" w:rsidP="00506802">
      <w:pPr>
        <w:pStyle w:val="normal0"/>
        <w:keepNext/>
        <w:spacing w:before="0" w:beforeAutospacing="0" w:line="360" w:lineRule="auto"/>
      </w:pPr>
      <w:r w:rsidRPr="007F2266">
        <w:t>……………………………………………………………………………</w:t>
      </w:r>
    </w:p>
    <w:p w:rsidR="00506802" w:rsidRPr="007F2266" w:rsidRDefault="00506802" w:rsidP="00506802">
      <w:pPr>
        <w:pStyle w:val="normal0"/>
        <w:keepNext/>
        <w:spacing w:before="0" w:beforeAutospacing="0" w:line="360" w:lineRule="auto"/>
        <w:ind w:firstLine="680"/>
      </w:pPr>
      <w:r w:rsidRPr="007F2266">
        <w:t xml:space="preserve">IV. </w:t>
      </w:r>
      <w:r w:rsidRPr="007F2266">
        <w:rPr>
          <w:b/>
          <w:bCs/>
        </w:rPr>
        <w:t>THỰC HIỆN ĐỀ XUẤT GIÁ</w:t>
      </w:r>
    </w:p>
    <w:p w:rsidR="00506802" w:rsidRPr="007F2266" w:rsidRDefault="00506802" w:rsidP="00506802">
      <w:pPr>
        <w:pStyle w:val="normal0"/>
        <w:keepNext/>
        <w:spacing w:before="0" w:beforeAutospacing="0" w:line="360" w:lineRule="auto"/>
      </w:pPr>
      <w:r w:rsidRPr="007F2266">
        <w:t>1. Địa điểm xác định giá: …………………………………………………</w:t>
      </w:r>
    </w:p>
    <w:p w:rsidR="00506802" w:rsidRPr="007F2266" w:rsidRDefault="00506802" w:rsidP="00506802">
      <w:pPr>
        <w:pStyle w:val="normal0"/>
        <w:keepNext/>
        <w:spacing w:before="0" w:beforeAutospacing="0" w:line="360" w:lineRule="auto"/>
      </w:pPr>
      <w:r w:rsidRPr="007F2266">
        <w:t>2. Thời gian xác định giá: ………………………………………………</w:t>
      </w:r>
    </w:p>
    <w:p w:rsidR="00506802" w:rsidRPr="007F2266" w:rsidRDefault="00506802" w:rsidP="00506802">
      <w:pPr>
        <w:pStyle w:val="normal0"/>
        <w:keepNext/>
        <w:spacing w:before="0" w:beforeAutospacing="0" w:line="360" w:lineRule="auto"/>
      </w:pPr>
      <w:r w:rsidRPr="007F2266">
        <w:t>3. Thông tin về tài sản so sánh (nếu có):</w:t>
      </w:r>
    </w:p>
    <w:p w:rsidR="00506802" w:rsidRPr="007F2266" w:rsidRDefault="00506802" w:rsidP="00506802">
      <w:pPr>
        <w:pStyle w:val="normal0"/>
        <w:keepNext/>
        <w:spacing w:before="0" w:beforeAutospacing="0" w:line="360" w:lineRule="auto"/>
      </w:pPr>
      <w:r w:rsidRPr="007F2266">
        <w:t>……………………………………………………………………………</w:t>
      </w:r>
    </w:p>
    <w:p w:rsidR="00506802" w:rsidRPr="007F2266" w:rsidRDefault="00506802" w:rsidP="00506802">
      <w:pPr>
        <w:pStyle w:val="normal0"/>
        <w:keepNext/>
        <w:spacing w:before="0" w:beforeAutospacing="0" w:line="360" w:lineRule="auto"/>
      </w:pPr>
      <w:r w:rsidRPr="007F2266">
        <w:t>4. Thông tin về khảo sát thực địa (nếu có):</w:t>
      </w:r>
    </w:p>
    <w:p w:rsidR="00506802" w:rsidRPr="007F2266" w:rsidRDefault="00506802" w:rsidP="00506802">
      <w:pPr>
        <w:pStyle w:val="normal0"/>
        <w:keepNext/>
        <w:spacing w:before="0" w:beforeAutospacing="0" w:line="360" w:lineRule="auto"/>
      </w:pPr>
      <w:r w:rsidRPr="007F2266">
        <w:t>……………………………………………………………………………</w:t>
      </w:r>
    </w:p>
    <w:p w:rsidR="00506802" w:rsidRPr="007F2266" w:rsidRDefault="00506802" w:rsidP="00506802">
      <w:pPr>
        <w:pStyle w:val="normal0"/>
        <w:keepNext/>
        <w:spacing w:before="0" w:beforeAutospacing="0" w:line="360" w:lineRule="auto"/>
      </w:pPr>
      <w:r w:rsidRPr="007F2266">
        <w:t>……………………………………………………………………………</w:t>
      </w:r>
    </w:p>
    <w:p w:rsidR="00506802" w:rsidRPr="007F2266" w:rsidRDefault="00506802" w:rsidP="00506802">
      <w:pPr>
        <w:pStyle w:val="normal0"/>
        <w:keepNext/>
        <w:spacing w:before="0" w:beforeAutospacing="0" w:line="360" w:lineRule="auto"/>
      </w:pPr>
      <w:r w:rsidRPr="007F2266">
        <w:t>5. Phương pháp xác định giá:</w:t>
      </w:r>
    </w:p>
    <w:p w:rsidR="00506802" w:rsidRPr="007F2266" w:rsidRDefault="00506802" w:rsidP="00506802">
      <w:pPr>
        <w:pStyle w:val="normal0"/>
        <w:keepNext/>
        <w:spacing w:before="0" w:beforeAutospacing="0" w:line="360" w:lineRule="auto"/>
      </w:pPr>
      <w:r w:rsidRPr="007F2266">
        <w:t xml:space="preserve">- Phương pháp được chọn là: </w:t>
      </w:r>
    </w:p>
    <w:p w:rsidR="00506802" w:rsidRPr="007F2266" w:rsidRDefault="00506802" w:rsidP="00506802">
      <w:pPr>
        <w:pStyle w:val="normal0"/>
        <w:keepNext/>
        <w:spacing w:before="0" w:beforeAutospacing="0" w:line="360" w:lineRule="auto"/>
      </w:pPr>
      <w:r w:rsidRPr="007F2266">
        <w:t>………………………………………………………………………</w:t>
      </w:r>
      <w:bookmarkStart w:id="4" w:name="fs5"/>
      <w:bookmarkEnd w:id="4"/>
      <w:r w:rsidRPr="007F2266">
        <w:rPr>
          <w:rStyle w:val="footnotereference"/>
        </w:rPr>
        <w:fldChar w:fldCharType="begin"/>
      </w:r>
      <w:r w:rsidRPr="007F2266">
        <w:rPr>
          <w:rStyle w:val="footnotereference"/>
        </w:rPr>
        <w:instrText xml:space="preserve"> HYPERLINK "http://www.mof.gov.vn/webcenter/portal/btc/r/cd/dtvb/ctdtvb?id=14039&amp;_afrLoop=16497405108171375" \l "fn5" </w:instrText>
      </w:r>
      <w:r w:rsidRPr="007F2266">
        <w:rPr>
          <w:rStyle w:val="footnotereference"/>
        </w:rPr>
        <w:fldChar w:fldCharType="separate"/>
      </w:r>
      <w:r w:rsidRPr="007F2266">
        <w:rPr>
          <w:rStyle w:val="Hyperlink"/>
        </w:rPr>
        <w:t>5</w:t>
      </w:r>
      <w:r w:rsidRPr="007F2266">
        <w:rPr>
          <w:rStyle w:val="footnotereference"/>
        </w:rPr>
        <w:fldChar w:fldCharType="end"/>
      </w:r>
    </w:p>
    <w:p w:rsidR="00506802" w:rsidRPr="007F2266" w:rsidRDefault="00506802" w:rsidP="00506802">
      <w:pPr>
        <w:pStyle w:val="normal0"/>
        <w:keepNext/>
        <w:spacing w:before="0" w:beforeAutospacing="0" w:line="360" w:lineRule="auto"/>
      </w:pPr>
      <w:r w:rsidRPr="007F2266">
        <w:t>- Các bước và nội dung tiến hành xác định giá trị kết quả của nhiệm vụ khoa học và công nghệ được mô tả trong phụ lục tính toán kèm theo báo cáo này.</w:t>
      </w:r>
    </w:p>
    <w:p w:rsidR="00506802" w:rsidRPr="007F2266" w:rsidRDefault="00506802" w:rsidP="00506802">
      <w:pPr>
        <w:pStyle w:val="normal0"/>
        <w:keepNext/>
        <w:spacing w:before="0" w:beforeAutospacing="0" w:line="360" w:lineRule="auto"/>
      </w:pPr>
      <w:r w:rsidRPr="007F2266">
        <w:t>6. Kết quả xác định giá:</w:t>
      </w:r>
    </w:p>
    <w:p w:rsidR="00506802" w:rsidRPr="007F2266" w:rsidRDefault="00506802" w:rsidP="00506802">
      <w:pPr>
        <w:pStyle w:val="normal0"/>
        <w:keepNext/>
        <w:spacing w:before="0" w:beforeAutospacing="0" w:line="360" w:lineRule="auto"/>
      </w:pPr>
      <w:r w:rsidRPr="007F2266">
        <w:lastRenderedPageBreak/>
        <w:t>……………………………………………………………………………</w:t>
      </w:r>
    </w:p>
    <w:p w:rsidR="00506802" w:rsidRPr="007F2266" w:rsidRDefault="00506802" w:rsidP="00506802">
      <w:pPr>
        <w:pStyle w:val="normal0"/>
        <w:keepNext/>
        <w:spacing w:before="0" w:beforeAutospacing="0" w:line="360" w:lineRule="auto"/>
      </w:pPr>
      <w:r w:rsidRPr="007F2266">
        <w:t>7. Hạn chế và điều kiện của việc đề xuất giá:</w:t>
      </w:r>
    </w:p>
    <w:p w:rsidR="00506802" w:rsidRPr="007F2266" w:rsidRDefault="00506802" w:rsidP="00506802">
      <w:pPr>
        <w:pStyle w:val="normal0"/>
        <w:keepNext/>
        <w:spacing w:before="0" w:beforeAutospacing="0" w:line="360" w:lineRule="auto"/>
      </w:pPr>
      <w:r w:rsidRPr="007F2266">
        <w:t>……………………………………………………………………………</w:t>
      </w:r>
    </w:p>
    <w:p w:rsidR="00506802" w:rsidRPr="007F2266" w:rsidRDefault="00506802" w:rsidP="00506802">
      <w:pPr>
        <w:pStyle w:val="normal0"/>
        <w:keepNext/>
        <w:spacing w:before="0" w:beforeAutospacing="0" w:line="360" w:lineRule="auto"/>
      </w:pPr>
      <w:r w:rsidRPr="007F2266">
        <w:t>8. Kết luận về giá đề xuất:</w:t>
      </w:r>
    </w:p>
    <w:p w:rsidR="00506802" w:rsidRPr="007F2266" w:rsidRDefault="00506802" w:rsidP="00506802">
      <w:pPr>
        <w:pStyle w:val="normal0"/>
        <w:keepNext/>
        <w:spacing w:before="0" w:beforeAutospacing="0" w:line="360" w:lineRule="auto"/>
      </w:pPr>
      <w:r w:rsidRPr="007F2266">
        <w:t>……………………………………………………………………………</w:t>
      </w:r>
    </w:p>
    <w:p w:rsidR="00506802" w:rsidRPr="007F2266" w:rsidRDefault="00506802" w:rsidP="00506802">
      <w:pPr>
        <w:pStyle w:val="normal0"/>
        <w:keepNext/>
        <w:spacing w:before="0" w:beforeAutospacing="0" w:line="360" w:lineRule="auto"/>
      </w:pPr>
      <w:r w:rsidRPr="007F2266">
        <w:t> </w:t>
      </w:r>
    </w:p>
    <w:tbl>
      <w:tblPr>
        <w:tblW w:w="0" w:type="auto"/>
        <w:tblInd w:w="720" w:type="dxa"/>
        <w:tblCellMar>
          <w:top w:w="15" w:type="dxa"/>
          <w:left w:w="15" w:type="dxa"/>
          <w:bottom w:w="15" w:type="dxa"/>
          <w:right w:w="15" w:type="dxa"/>
        </w:tblCellMar>
        <w:tblLook w:val="04A0"/>
      </w:tblPr>
      <w:tblGrid>
        <w:gridCol w:w="90"/>
        <w:gridCol w:w="3063"/>
      </w:tblGrid>
      <w:tr w:rsidR="00506802" w:rsidRPr="007F2266" w:rsidTr="00506802">
        <w:tc>
          <w:tcPr>
            <w:tcW w:w="0" w:type="auto"/>
            <w:hideMark/>
          </w:tcPr>
          <w:p w:rsidR="00506802" w:rsidRPr="007F2266" w:rsidRDefault="00506802">
            <w:pPr>
              <w:pStyle w:val="normal0"/>
              <w:keepNext/>
              <w:spacing w:before="0" w:beforeAutospacing="0" w:line="360" w:lineRule="auto"/>
            </w:pPr>
            <w:r w:rsidRPr="007F2266">
              <w:t> </w:t>
            </w:r>
          </w:p>
        </w:tc>
        <w:tc>
          <w:tcPr>
            <w:tcW w:w="0" w:type="auto"/>
            <w:hideMark/>
          </w:tcPr>
          <w:p w:rsidR="00506802" w:rsidRPr="007F2266" w:rsidRDefault="00506802">
            <w:pPr>
              <w:pStyle w:val="normal0"/>
              <w:keepNext/>
              <w:spacing w:before="0" w:beforeAutospacing="0" w:line="360" w:lineRule="auto"/>
              <w:jc w:val="center"/>
            </w:pPr>
            <w:r w:rsidRPr="007F2266">
              <w:rPr>
                <w:b/>
                <w:bCs/>
              </w:rPr>
              <w:t>THỦ TRƯỞNG ĐƠN VỊ</w:t>
            </w:r>
          </w:p>
          <w:p w:rsidR="00506802" w:rsidRPr="007F2266" w:rsidRDefault="00506802">
            <w:pPr>
              <w:pStyle w:val="normal0"/>
              <w:keepNext/>
              <w:spacing w:before="0" w:beforeAutospacing="0" w:line="360" w:lineRule="auto"/>
              <w:jc w:val="center"/>
            </w:pPr>
            <w:r w:rsidRPr="007F2266">
              <w:rPr>
                <w:i/>
                <w:iCs/>
              </w:rPr>
              <w:t>(ký, ghi rõ họ, tên và đóng dấu)</w:t>
            </w:r>
          </w:p>
        </w:tc>
      </w:tr>
    </w:tbl>
    <w:p w:rsidR="00506802" w:rsidRPr="007F2266" w:rsidRDefault="00506802" w:rsidP="00506802">
      <w:pPr>
        <w:pStyle w:val="normal0"/>
        <w:spacing w:before="0" w:beforeAutospacing="0" w:line="360" w:lineRule="auto"/>
      </w:pPr>
      <w:r w:rsidRPr="007F2266">
        <w:t> </w:t>
      </w:r>
    </w:p>
    <w:p w:rsidR="00506802" w:rsidRPr="007F2266" w:rsidRDefault="00506802" w:rsidP="00506802">
      <w:pPr>
        <w:pStyle w:val="normal0"/>
        <w:spacing w:before="0" w:beforeAutospacing="0"/>
      </w:pPr>
      <w:r w:rsidRPr="007F2266">
        <w:t> </w:t>
      </w:r>
    </w:p>
    <w:bookmarkStart w:id="5" w:name="fn1"/>
    <w:bookmarkEnd w:id="5"/>
    <w:p w:rsidR="00506802" w:rsidRPr="007F2266" w:rsidRDefault="00506802" w:rsidP="00506802">
      <w:pPr>
        <w:pStyle w:val="footnotetext"/>
      </w:pPr>
      <w:r w:rsidRPr="007F2266">
        <w:rPr>
          <w:rStyle w:val="footnotereference"/>
        </w:rPr>
        <w:fldChar w:fldCharType="begin"/>
      </w:r>
      <w:r w:rsidRPr="007F2266">
        <w:rPr>
          <w:rStyle w:val="footnotereference"/>
        </w:rPr>
        <w:instrText xml:space="preserve"> HYPERLINK "http://www.mof.gov.vn/webcenter/portal/btc/r/cd/dtvb/ctdtvb?id=14039&amp;_afrLoop=16497405108171375" \l "fs1" </w:instrText>
      </w:r>
      <w:r w:rsidRPr="007F2266">
        <w:rPr>
          <w:rStyle w:val="footnotereference"/>
        </w:rPr>
        <w:fldChar w:fldCharType="separate"/>
      </w:r>
      <w:r w:rsidRPr="007F2266">
        <w:rPr>
          <w:rStyle w:val="Hyperlink"/>
        </w:rPr>
        <w:t>1</w:t>
      </w:r>
      <w:r w:rsidRPr="007F2266">
        <w:rPr>
          <w:rStyle w:val="footnotereference"/>
        </w:rPr>
        <w:fldChar w:fldCharType="end"/>
      </w:r>
      <w:r w:rsidRPr="007F2266">
        <w:t xml:space="preserve"> Ghi tên tổ chức, cá nhân là khách hàng của dịch vụ hỗ trợ xác định giá</w:t>
      </w:r>
    </w:p>
    <w:bookmarkStart w:id="6" w:name="fn2"/>
    <w:bookmarkEnd w:id="6"/>
    <w:p w:rsidR="00506802" w:rsidRPr="007F2266" w:rsidRDefault="00506802" w:rsidP="00506802">
      <w:pPr>
        <w:pStyle w:val="footnotetext"/>
      </w:pPr>
      <w:r w:rsidRPr="007F2266">
        <w:rPr>
          <w:rStyle w:val="footnotereference"/>
        </w:rPr>
        <w:fldChar w:fldCharType="begin"/>
      </w:r>
      <w:r w:rsidRPr="007F2266">
        <w:rPr>
          <w:rStyle w:val="footnotereference"/>
        </w:rPr>
        <w:instrText xml:space="preserve"> HYPERLINK "http://www.mof.gov.vn/webcenter/portal/btc/r/cd/dtvb/ctdtvb?id=14039&amp;_afrLoop=16497405108171375" \l "fs2" </w:instrText>
      </w:r>
      <w:r w:rsidRPr="007F2266">
        <w:rPr>
          <w:rStyle w:val="footnotereference"/>
        </w:rPr>
        <w:fldChar w:fldCharType="separate"/>
      </w:r>
      <w:r w:rsidRPr="007F2266">
        <w:rPr>
          <w:rStyle w:val="Hyperlink"/>
        </w:rPr>
        <w:t>2</w:t>
      </w:r>
      <w:r w:rsidRPr="007F2266">
        <w:rPr>
          <w:rStyle w:val="footnotereference"/>
        </w:rPr>
        <w:fldChar w:fldCharType="end"/>
      </w:r>
      <w:r w:rsidRPr="007F2266">
        <w:t xml:space="preserve"> Ghi tên tổ chức, cá nhân là khách hàng của dịch vụ hỗ trợ xác định giá</w:t>
      </w:r>
    </w:p>
    <w:bookmarkStart w:id="7" w:name="fn3"/>
    <w:bookmarkEnd w:id="7"/>
    <w:p w:rsidR="00506802" w:rsidRPr="007F2266" w:rsidRDefault="00506802" w:rsidP="00506802">
      <w:pPr>
        <w:pStyle w:val="footnotetext"/>
      </w:pPr>
      <w:r w:rsidRPr="007F2266">
        <w:rPr>
          <w:rStyle w:val="footnotereference"/>
        </w:rPr>
        <w:fldChar w:fldCharType="begin"/>
      </w:r>
      <w:r w:rsidRPr="007F2266">
        <w:rPr>
          <w:rStyle w:val="footnotereference"/>
        </w:rPr>
        <w:instrText xml:space="preserve"> HYPERLINK "http://www.mof.gov.vn/webcenter/portal/btc/r/cd/dtvb/ctdtvb?id=14039&amp;_afrLoop=16497405108171375" \l "fs3" </w:instrText>
      </w:r>
      <w:r w:rsidRPr="007F2266">
        <w:rPr>
          <w:rStyle w:val="footnotereference"/>
        </w:rPr>
        <w:fldChar w:fldCharType="separate"/>
      </w:r>
      <w:r w:rsidRPr="007F2266">
        <w:rPr>
          <w:rStyle w:val="Hyperlink"/>
        </w:rPr>
        <w:t>3</w:t>
      </w:r>
      <w:r w:rsidRPr="007F2266">
        <w:rPr>
          <w:rStyle w:val="footnotereference"/>
        </w:rPr>
        <w:fldChar w:fldCharType="end"/>
      </w:r>
      <w:r w:rsidRPr="007F2266">
        <w:t xml:space="preserve"> Nêu tên kết quả của nhiệm vụ nghiên cứu cần xác định giá</w:t>
      </w:r>
    </w:p>
    <w:bookmarkStart w:id="8" w:name="fn4"/>
    <w:bookmarkEnd w:id="8"/>
    <w:p w:rsidR="00506802" w:rsidRPr="007F2266" w:rsidRDefault="00506802" w:rsidP="00506802">
      <w:pPr>
        <w:pStyle w:val="footnotetext"/>
      </w:pPr>
      <w:r w:rsidRPr="007F2266">
        <w:rPr>
          <w:rStyle w:val="footnotereference"/>
        </w:rPr>
        <w:fldChar w:fldCharType="begin"/>
      </w:r>
      <w:r w:rsidRPr="007F2266">
        <w:rPr>
          <w:rStyle w:val="footnotereference"/>
        </w:rPr>
        <w:instrText xml:space="preserve"> HYPERLINK "http://www.mof.gov.vn/webcenter/portal/btc/r/cd/dtvb/ctdtvb?id=14039&amp;_afrLoop=16497405108171375" \l "fs4" </w:instrText>
      </w:r>
      <w:r w:rsidRPr="007F2266">
        <w:rPr>
          <w:rStyle w:val="footnotereference"/>
        </w:rPr>
        <w:fldChar w:fldCharType="separate"/>
      </w:r>
      <w:r w:rsidRPr="007F2266">
        <w:rPr>
          <w:rStyle w:val="Hyperlink"/>
        </w:rPr>
        <w:t>4</w:t>
      </w:r>
      <w:r w:rsidRPr="007F2266">
        <w:rPr>
          <w:rStyle w:val="footnotereference"/>
        </w:rPr>
        <w:fldChar w:fldCharType="end"/>
      </w:r>
      <w:r w:rsidRPr="007F2266">
        <w:t xml:space="preserve"> Chọn lựa một trong các mục đích sau: giao quyền sở hữu; giao quyền sử dụng; giao quyền sở hữu và sử dụng</w:t>
      </w:r>
    </w:p>
    <w:bookmarkStart w:id="9" w:name="fn5"/>
    <w:bookmarkEnd w:id="9"/>
    <w:p w:rsidR="00506802" w:rsidRPr="007F2266" w:rsidRDefault="00506802" w:rsidP="00506802">
      <w:pPr>
        <w:pStyle w:val="footnotetext"/>
      </w:pPr>
      <w:r w:rsidRPr="007F2266">
        <w:rPr>
          <w:rStyle w:val="footnotereference"/>
        </w:rPr>
        <w:fldChar w:fldCharType="begin"/>
      </w:r>
      <w:r w:rsidRPr="007F2266">
        <w:rPr>
          <w:rStyle w:val="footnotereference"/>
        </w:rPr>
        <w:instrText xml:space="preserve"> HYPERLINK "http://www.mof.gov.vn/webcenter/portal/btc/r/cd/dtvb/ctdtvb?id=14039&amp;_afrLoop=16497405108171375" \l "fs5" </w:instrText>
      </w:r>
      <w:r w:rsidRPr="007F2266">
        <w:rPr>
          <w:rStyle w:val="footnotereference"/>
        </w:rPr>
        <w:fldChar w:fldCharType="separate"/>
      </w:r>
      <w:r w:rsidRPr="007F2266">
        <w:rPr>
          <w:rStyle w:val="Hyperlink"/>
        </w:rPr>
        <w:t>5</w:t>
      </w:r>
      <w:r w:rsidRPr="007F2266">
        <w:rPr>
          <w:rStyle w:val="footnotereference"/>
        </w:rPr>
        <w:fldChar w:fldCharType="end"/>
      </w:r>
      <w:r w:rsidRPr="007F2266">
        <w:t xml:space="preserve"> Mô tả rõ việc sử dụng phương pháp nào để xác định giá trị của kết quả nghiên cứu và lý do chọn lựa phương pháp đó</w:t>
      </w:r>
    </w:p>
    <w:p w:rsidR="001A3F66" w:rsidRPr="007F2266" w:rsidRDefault="001A3F66" w:rsidP="00506802"/>
    <w:sectPr w:rsidR="001A3F66" w:rsidRPr="007F2266" w:rsidSect="008D55A4">
      <w:footerReference w:type="even" r:id="rId11"/>
      <w:footerReference w:type="default" r:id="rId12"/>
      <w:pgSz w:w="11907" w:h="16840" w:code="9"/>
      <w:pgMar w:top="1134" w:right="1134" w:bottom="1134" w:left="1701" w:header="709" w:footer="93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2F6" w:rsidRDefault="00AA32F6">
      <w:r>
        <w:separator/>
      </w:r>
    </w:p>
  </w:endnote>
  <w:endnote w:type="continuationSeparator" w:id="1">
    <w:p w:rsidR="00AA32F6" w:rsidRDefault="00AA32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Verdana">
    <w:panose1 w:val="020B0604030504040204"/>
    <w:charset w:val="00"/>
    <w:family w:val="swiss"/>
    <w:pitch w:val="variable"/>
    <w:sig w:usb0="A10006FF" w:usb1="4000205B" w:usb2="00000010"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900" w:rsidRDefault="00211820" w:rsidP="00897AD6">
    <w:pPr>
      <w:pStyle w:val="Footer"/>
      <w:framePr w:wrap="around" w:vAnchor="text" w:hAnchor="margin" w:xAlign="right" w:y="1"/>
      <w:rPr>
        <w:rStyle w:val="PageNumber"/>
      </w:rPr>
    </w:pPr>
    <w:r>
      <w:rPr>
        <w:rStyle w:val="PageNumber"/>
      </w:rPr>
      <w:fldChar w:fldCharType="begin"/>
    </w:r>
    <w:r w:rsidR="00FD7900">
      <w:rPr>
        <w:rStyle w:val="PageNumber"/>
      </w:rPr>
      <w:instrText xml:space="preserve">PAGE  </w:instrText>
    </w:r>
    <w:r>
      <w:rPr>
        <w:rStyle w:val="PageNumber"/>
      </w:rPr>
      <w:fldChar w:fldCharType="end"/>
    </w:r>
  </w:p>
  <w:p w:rsidR="00FD7900" w:rsidRDefault="00FD7900" w:rsidP="00696B3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900" w:rsidRDefault="00211820" w:rsidP="002F4020">
    <w:pPr>
      <w:pStyle w:val="Footer"/>
      <w:framePr w:wrap="around" w:vAnchor="text" w:hAnchor="margin" w:xAlign="right" w:y="1"/>
      <w:rPr>
        <w:rStyle w:val="PageNumber"/>
      </w:rPr>
    </w:pPr>
    <w:r>
      <w:rPr>
        <w:rStyle w:val="PageNumber"/>
      </w:rPr>
      <w:fldChar w:fldCharType="begin"/>
    </w:r>
    <w:r w:rsidR="00FD7900">
      <w:rPr>
        <w:rStyle w:val="PageNumber"/>
      </w:rPr>
      <w:instrText xml:space="preserve">PAGE  </w:instrText>
    </w:r>
    <w:r>
      <w:rPr>
        <w:rStyle w:val="PageNumber"/>
      </w:rPr>
      <w:fldChar w:fldCharType="separate"/>
    </w:r>
    <w:r w:rsidR="00506802">
      <w:rPr>
        <w:rStyle w:val="PageNumber"/>
        <w:noProof/>
      </w:rPr>
      <w:t>2</w:t>
    </w:r>
    <w:r>
      <w:rPr>
        <w:rStyle w:val="PageNumber"/>
      </w:rPr>
      <w:fldChar w:fldCharType="end"/>
    </w:r>
  </w:p>
  <w:p w:rsidR="00FD7900" w:rsidRPr="00F57E80" w:rsidRDefault="00FD7900" w:rsidP="00897AD6">
    <w:pPr>
      <w:pStyle w:val="Footer"/>
      <w:framePr w:wrap="around" w:vAnchor="text" w:hAnchor="margin" w:xAlign="center" w:y="1"/>
      <w:ind w:right="360"/>
      <w:rPr>
        <w:rStyle w:val="PageNumber"/>
        <w:sz w:val="28"/>
        <w:szCs w:val="28"/>
      </w:rPr>
    </w:pPr>
  </w:p>
  <w:p w:rsidR="00FD7900" w:rsidRDefault="00FD7900" w:rsidP="00696B3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2F6" w:rsidRDefault="00AA32F6">
      <w:r>
        <w:separator/>
      </w:r>
    </w:p>
  </w:footnote>
  <w:footnote w:type="continuationSeparator" w:id="1">
    <w:p w:rsidR="00AA32F6" w:rsidRDefault="00AA32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A31D5"/>
    <w:multiLevelType w:val="hybridMultilevel"/>
    <w:tmpl w:val="C26EB0A6"/>
    <w:lvl w:ilvl="0" w:tplc="570CDC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footnotePr>
    <w:footnote w:id="0"/>
    <w:footnote w:id="1"/>
  </w:footnotePr>
  <w:endnotePr>
    <w:endnote w:id="0"/>
    <w:endnote w:id="1"/>
  </w:endnotePr>
  <w:compat/>
  <w:rsids>
    <w:rsidRoot w:val="000A4E23"/>
    <w:rsid w:val="000044FD"/>
    <w:rsid w:val="00005B34"/>
    <w:rsid w:val="00006A48"/>
    <w:rsid w:val="0000712B"/>
    <w:rsid w:val="00010271"/>
    <w:rsid w:val="0001151A"/>
    <w:rsid w:val="000124A8"/>
    <w:rsid w:val="000173A2"/>
    <w:rsid w:val="00032408"/>
    <w:rsid w:val="00035D6A"/>
    <w:rsid w:val="00036298"/>
    <w:rsid w:val="000421A0"/>
    <w:rsid w:val="00044877"/>
    <w:rsid w:val="00047041"/>
    <w:rsid w:val="00050165"/>
    <w:rsid w:val="000501F0"/>
    <w:rsid w:val="00057B2D"/>
    <w:rsid w:val="000605D3"/>
    <w:rsid w:val="00061DCB"/>
    <w:rsid w:val="0006350C"/>
    <w:rsid w:val="000648FC"/>
    <w:rsid w:val="00065425"/>
    <w:rsid w:val="00072A1C"/>
    <w:rsid w:val="000744D8"/>
    <w:rsid w:val="00075FFE"/>
    <w:rsid w:val="00085004"/>
    <w:rsid w:val="000919AB"/>
    <w:rsid w:val="000954F4"/>
    <w:rsid w:val="00096A2F"/>
    <w:rsid w:val="00097F38"/>
    <w:rsid w:val="000A3D7B"/>
    <w:rsid w:val="000A4CE8"/>
    <w:rsid w:val="000A4E23"/>
    <w:rsid w:val="000A6186"/>
    <w:rsid w:val="000A6A1C"/>
    <w:rsid w:val="000B427C"/>
    <w:rsid w:val="000B63A0"/>
    <w:rsid w:val="000C1A3B"/>
    <w:rsid w:val="000C3E13"/>
    <w:rsid w:val="000C42A2"/>
    <w:rsid w:val="000C4C57"/>
    <w:rsid w:val="000D0DA2"/>
    <w:rsid w:val="000D324E"/>
    <w:rsid w:val="000D3C27"/>
    <w:rsid w:val="000D5E82"/>
    <w:rsid w:val="000D729C"/>
    <w:rsid w:val="000D7A79"/>
    <w:rsid w:val="000F3084"/>
    <w:rsid w:val="000F6552"/>
    <w:rsid w:val="0010411F"/>
    <w:rsid w:val="001044E2"/>
    <w:rsid w:val="0010597F"/>
    <w:rsid w:val="00106F0E"/>
    <w:rsid w:val="001118C9"/>
    <w:rsid w:val="00112B16"/>
    <w:rsid w:val="00120A8B"/>
    <w:rsid w:val="00122113"/>
    <w:rsid w:val="00122B95"/>
    <w:rsid w:val="00123D60"/>
    <w:rsid w:val="001249D9"/>
    <w:rsid w:val="00126EA8"/>
    <w:rsid w:val="00135A43"/>
    <w:rsid w:val="00144375"/>
    <w:rsid w:val="00144F0E"/>
    <w:rsid w:val="00145FB9"/>
    <w:rsid w:val="00146A43"/>
    <w:rsid w:val="00151B5E"/>
    <w:rsid w:val="00152B46"/>
    <w:rsid w:val="00152DB5"/>
    <w:rsid w:val="0015348F"/>
    <w:rsid w:val="00171BDE"/>
    <w:rsid w:val="00172561"/>
    <w:rsid w:val="0017337F"/>
    <w:rsid w:val="00173BB3"/>
    <w:rsid w:val="001745EB"/>
    <w:rsid w:val="00176214"/>
    <w:rsid w:val="0017767D"/>
    <w:rsid w:val="001843B2"/>
    <w:rsid w:val="001857C0"/>
    <w:rsid w:val="001868AE"/>
    <w:rsid w:val="00186FA1"/>
    <w:rsid w:val="00187543"/>
    <w:rsid w:val="00187D1E"/>
    <w:rsid w:val="00191417"/>
    <w:rsid w:val="001A3F66"/>
    <w:rsid w:val="001A5919"/>
    <w:rsid w:val="001A6C19"/>
    <w:rsid w:val="001B17F0"/>
    <w:rsid w:val="001B610B"/>
    <w:rsid w:val="001B63AF"/>
    <w:rsid w:val="001C20A6"/>
    <w:rsid w:val="001D4003"/>
    <w:rsid w:val="001D5DC0"/>
    <w:rsid w:val="001D687A"/>
    <w:rsid w:val="001E145C"/>
    <w:rsid w:val="001E4B23"/>
    <w:rsid w:val="001E4EE8"/>
    <w:rsid w:val="001E5BBF"/>
    <w:rsid w:val="001F3116"/>
    <w:rsid w:val="001F3224"/>
    <w:rsid w:val="001F7542"/>
    <w:rsid w:val="00201111"/>
    <w:rsid w:val="00201FF2"/>
    <w:rsid w:val="00205A6C"/>
    <w:rsid w:val="00211820"/>
    <w:rsid w:val="00211DAA"/>
    <w:rsid w:val="002128DD"/>
    <w:rsid w:val="002142CE"/>
    <w:rsid w:val="002157E0"/>
    <w:rsid w:val="002161F9"/>
    <w:rsid w:val="002363F3"/>
    <w:rsid w:val="0024365B"/>
    <w:rsid w:val="00247B46"/>
    <w:rsid w:val="00250D66"/>
    <w:rsid w:val="00251BF2"/>
    <w:rsid w:val="0025407E"/>
    <w:rsid w:val="002555DA"/>
    <w:rsid w:val="002608A3"/>
    <w:rsid w:val="002643D3"/>
    <w:rsid w:val="0027035B"/>
    <w:rsid w:val="00273A48"/>
    <w:rsid w:val="00276819"/>
    <w:rsid w:val="0027766B"/>
    <w:rsid w:val="0028094A"/>
    <w:rsid w:val="002866C3"/>
    <w:rsid w:val="00291509"/>
    <w:rsid w:val="002966E9"/>
    <w:rsid w:val="002A34C6"/>
    <w:rsid w:val="002B49FA"/>
    <w:rsid w:val="002C0CE2"/>
    <w:rsid w:val="002C500E"/>
    <w:rsid w:val="002D0AAF"/>
    <w:rsid w:val="002D3B0C"/>
    <w:rsid w:val="002E0002"/>
    <w:rsid w:val="002E07CD"/>
    <w:rsid w:val="002E503E"/>
    <w:rsid w:val="002E5329"/>
    <w:rsid w:val="002E63BE"/>
    <w:rsid w:val="002E7CED"/>
    <w:rsid w:val="002F29D2"/>
    <w:rsid w:val="002F4020"/>
    <w:rsid w:val="003108D3"/>
    <w:rsid w:val="0031298C"/>
    <w:rsid w:val="00320B2E"/>
    <w:rsid w:val="00321AF0"/>
    <w:rsid w:val="003239E7"/>
    <w:rsid w:val="00324FFC"/>
    <w:rsid w:val="00325688"/>
    <w:rsid w:val="00325EAA"/>
    <w:rsid w:val="003271C0"/>
    <w:rsid w:val="003326E0"/>
    <w:rsid w:val="00332DBA"/>
    <w:rsid w:val="0033662F"/>
    <w:rsid w:val="00340AE0"/>
    <w:rsid w:val="0034336D"/>
    <w:rsid w:val="003448AA"/>
    <w:rsid w:val="003512A9"/>
    <w:rsid w:val="00353F11"/>
    <w:rsid w:val="00354179"/>
    <w:rsid w:val="003612C2"/>
    <w:rsid w:val="00362596"/>
    <w:rsid w:val="003672A2"/>
    <w:rsid w:val="00372BEB"/>
    <w:rsid w:val="003774C1"/>
    <w:rsid w:val="00377B1D"/>
    <w:rsid w:val="0038751D"/>
    <w:rsid w:val="003909A6"/>
    <w:rsid w:val="00390C85"/>
    <w:rsid w:val="00393132"/>
    <w:rsid w:val="003A4533"/>
    <w:rsid w:val="003A4598"/>
    <w:rsid w:val="003A45DC"/>
    <w:rsid w:val="003B00B2"/>
    <w:rsid w:val="003B68E0"/>
    <w:rsid w:val="003C737A"/>
    <w:rsid w:val="003C78E3"/>
    <w:rsid w:val="003C7998"/>
    <w:rsid w:val="003C7D28"/>
    <w:rsid w:val="003D13E7"/>
    <w:rsid w:val="003D3991"/>
    <w:rsid w:val="003D7224"/>
    <w:rsid w:val="003E14E5"/>
    <w:rsid w:val="003F0A5F"/>
    <w:rsid w:val="003F2827"/>
    <w:rsid w:val="003F3C64"/>
    <w:rsid w:val="003F4B31"/>
    <w:rsid w:val="003F6027"/>
    <w:rsid w:val="003F61BD"/>
    <w:rsid w:val="003F69AF"/>
    <w:rsid w:val="00401CED"/>
    <w:rsid w:val="0041055E"/>
    <w:rsid w:val="0041136B"/>
    <w:rsid w:val="004137EF"/>
    <w:rsid w:val="00421A4B"/>
    <w:rsid w:val="00421BCC"/>
    <w:rsid w:val="00431626"/>
    <w:rsid w:val="00431DA4"/>
    <w:rsid w:val="004356CE"/>
    <w:rsid w:val="00444A16"/>
    <w:rsid w:val="00452621"/>
    <w:rsid w:val="004638B9"/>
    <w:rsid w:val="00463D86"/>
    <w:rsid w:val="00470584"/>
    <w:rsid w:val="004714C3"/>
    <w:rsid w:val="0047328A"/>
    <w:rsid w:val="00473339"/>
    <w:rsid w:val="0047351C"/>
    <w:rsid w:val="0047513C"/>
    <w:rsid w:val="0048221D"/>
    <w:rsid w:val="0048401A"/>
    <w:rsid w:val="00487EE3"/>
    <w:rsid w:val="004925C8"/>
    <w:rsid w:val="00494392"/>
    <w:rsid w:val="004966E8"/>
    <w:rsid w:val="004A02DA"/>
    <w:rsid w:val="004A3456"/>
    <w:rsid w:val="004A4E17"/>
    <w:rsid w:val="004B2A83"/>
    <w:rsid w:val="004B2FFC"/>
    <w:rsid w:val="004B5231"/>
    <w:rsid w:val="004B773E"/>
    <w:rsid w:val="004B78F9"/>
    <w:rsid w:val="004B790D"/>
    <w:rsid w:val="004D1604"/>
    <w:rsid w:val="004D50A8"/>
    <w:rsid w:val="004D56A6"/>
    <w:rsid w:val="004D7882"/>
    <w:rsid w:val="004E0CFE"/>
    <w:rsid w:val="005021E2"/>
    <w:rsid w:val="00502BF3"/>
    <w:rsid w:val="00502DBE"/>
    <w:rsid w:val="00506802"/>
    <w:rsid w:val="005070C7"/>
    <w:rsid w:val="00507B19"/>
    <w:rsid w:val="0051421E"/>
    <w:rsid w:val="00516EBC"/>
    <w:rsid w:val="00524098"/>
    <w:rsid w:val="00527934"/>
    <w:rsid w:val="005309D5"/>
    <w:rsid w:val="005309DE"/>
    <w:rsid w:val="005356FE"/>
    <w:rsid w:val="005365F4"/>
    <w:rsid w:val="00545DD4"/>
    <w:rsid w:val="00552A42"/>
    <w:rsid w:val="00556D46"/>
    <w:rsid w:val="00561024"/>
    <w:rsid w:val="00565233"/>
    <w:rsid w:val="005707B3"/>
    <w:rsid w:val="00570AB7"/>
    <w:rsid w:val="00571140"/>
    <w:rsid w:val="005718AC"/>
    <w:rsid w:val="005740EE"/>
    <w:rsid w:val="0057441E"/>
    <w:rsid w:val="00575D9C"/>
    <w:rsid w:val="0057670D"/>
    <w:rsid w:val="00576EAD"/>
    <w:rsid w:val="0058032C"/>
    <w:rsid w:val="00581A50"/>
    <w:rsid w:val="00582BBB"/>
    <w:rsid w:val="00583FF6"/>
    <w:rsid w:val="00590B41"/>
    <w:rsid w:val="0059368F"/>
    <w:rsid w:val="005952FE"/>
    <w:rsid w:val="005965C5"/>
    <w:rsid w:val="00596C44"/>
    <w:rsid w:val="00597991"/>
    <w:rsid w:val="005B6034"/>
    <w:rsid w:val="005C135E"/>
    <w:rsid w:val="005C5015"/>
    <w:rsid w:val="005C509F"/>
    <w:rsid w:val="005D11AF"/>
    <w:rsid w:val="005D238F"/>
    <w:rsid w:val="005D39C5"/>
    <w:rsid w:val="005D5C30"/>
    <w:rsid w:val="005D658B"/>
    <w:rsid w:val="005E016B"/>
    <w:rsid w:val="005E0315"/>
    <w:rsid w:val="005E0406"/>
    <w:rsid w:val="005E7FCA"/>
    <w:rsid w:val="005F044F"/>
    <w:rsid w:val="005F3576"/>
    <w:rsid w:val="005F5C84"/>
    <w:rsid w:val="006001E9"/>
    <w:rsid w:val="006002D6"/>
    <w:rsid w:val="00602443"/>
    <w:rsid w:val="00603321"/>
    <w:rsid w:val="00605FAF"/>
    <w:rsid w:val="00606180"/>
    <w:rsid w:val="006111FE"/>
    <w:rsid w:val="00611AE7"/>
    <w:rsid w:val="006125F0"/>
    <w:rsid w:val="00613507"/>
    <w:rsid w:val="00614CC3"/>
    <w:rsid w:val="006220A3"/>
    <w:rsid w:val="006263B0"/>
    <w:rsid w:val="00634EFA"/>
    <w:rsid w:val="00636659"/>
    <w:rsid w:val="006373FB"/>
    <w:rsid w:val="006466AC"/>
    <w:rsid w:val="00657A2C"/>
    <w:rsid w:val="006630B4"/>
    <w:rsid w:val="00663B70"/>
    <w:rsid w:val="006649F4"/>
    <w:rsid w:val="006652D4"/>
    <w:rsid w:val="00665F08"/>
    <w:rsid w:val="006666F8"/>
    <w:rsid w:val="00667CE9"/>
    <w:rsid w:val="00670DA7"/>
    <w:rsid w:val="006743D6"/>
    <w:rsid w:val="00674956"/>
    <w:rsid w:val="006762B8"/>
    <w:rsid w:val="00676796"/>
    <w:rsid w:val="00676B71"/>
    <w:rsid w:val="0068045E"/>
    <w:rsid w:val="00680762"/>
    <w:rsid w:val="00681718"/>
    <w:rsid w:val="006827F4"/>
    <w:rsid w:val="00684468"/>
    <w:rsid w:val="006914FC"/>
    <w:rsid w:val="00695C2B"/>
    <w:rsid w:val="00696B3F"/>
    <w:rsid w:val="006A2B3A"/>
    <w:rsid w:val="006A566D"/>
    <w:rsid w:val="006A6CCF"/>
    <w:rsid w:val="006B106F"/>
    <w:rsid w:val="006B2704"/>
    <w:rsid w:val="006B3F76"/>
    <w:rsid w:val="006B6AB0"/>
    <w:rsid w:val="006B7128"/>
    <w:rsid w:val="006C38DE"/>
    <w:rsid w:val="006D552E"/>
    <w:rsid w:val="006D5BF5"/>
    <w:rsid w:val="006D7AA7"/>
    <w:rsid w:val="006F032A"/>
    <w:rsid w:val="006F1520"/>
    <w:rsid w:val="006F3169"/>
    <w:rsid w:val="006F3A90"/>
    <w:rsid w:val="006F60AD"/>
    <w:rsid w:val="00704DC0"/>
    <w:rsid w:val="00706805"/>
    <w:rsid w:val="00707876"/>
    <w:rsid w:val="0071153A"/>
    <w:rsid w:val="00714722"/>
    <w:rsid w:val="00715515"/>
    <w:rsid w:val="00720958"/>
    <w:rsid w:val="00722DDA"/>
    <w:rsid w:val="00726862"/>
    <w:rsid w:val="007301E7"/>
    <w:rsid w:val="00734FA6"/>
    <w:rsid w:val="007359A1"/>
    <w:rsid w:val="00743BEA"/>
    <w:rsid w:val="00747466"/>
    <w:rsid w:val="007476E2"/>
    <w:rsid w:val="0075416D"/>
    <w:rsid w:val="00760B0E"/>
    <w:rsid w:val="00760E06"/>
    <w:rsid w:val="00762D3E"/>
    <w:rsid w:val="00764760"/>
    <w:rsid w:val="00764992"/>
    <w:rsid w:val="00772C11"/>
    <w:rsid w:val="00791CC2"/>
    <w:rsid w:val="007976C2"/>
    <w:rsid w:val="007A1C99"/>
    <w:rsid w:val="007A2D96"/>
    <w:rsid w:val="007B008B"/>
    <w:rsid w:val="007B0FD1"/>
    <w:rsid w:val="007B293C"/>
    <w:rsid w:val="007B7095"/>
    <w:rsid w:val="007C3CC0"/>
    <w:rsid w:val="007C5822"/>
    <w:rsid w:val="007D02F5"/>
    <w:rsid w:val="007D06F3"/>
    <w:rsid w:val="007D67C2"/>
    <w:rsid w:val="007E1635"/>
    <w:rsid w:val="007E3C54"/>
    <w:rsid w:val="007E5781"/>
    <w:rsid w:val="007F01A5"/>
    <w:rsid w:val="007F1D60"/>
    <w:rsid w:val="007F2266"/>
    <w:rsid w:val="007F315D"/>
    <w:rsid w:val="007F3451"/>
    <w:rsid w:val="007F4959"/>
    <w:rsid w:val="007F5F14"/>
    <w:rsid w:val="007F688C"/>
    <w:rsid w:val="0080344E"/>
    <w:rsid w:val="0080583D"/>
    <w:rsid w:val="008065E7"/>
    <w:rsid w:val="00807A2B"/>
    <w:rsid w:val="00816FAD"/>
    <w:rsid w:val="00823DF1"/>
    <w:rsid w:val="00825272"/>
    <w:rsid w:val="00827BD0"/>
    <w:rsid w:val="00831D36"/>
    <w:rsid w:val="00836ABE"/>
    <w:rsid w:val="00836C13"/>
    <w:rsid w:val="00837F66"/>
    <w:rsid w:val="00846D13"/>
    <w:rsid w:val="0084781E"/>
    <w:rsid w:val="0085144F"/>
    <w:rsid w:val="008552F5"/>
    <w:rsid w:val="0086018B"/>
    <w:rsid w:val="00864262"/>
    <w:rsid w:val="00867981"/>
    <w:rsid w:val="008726CF"/>
    <w:rsid w:val="00876C4E"/>
    <w:rsid w:val="008807C9"/>
    <w:rsid w:val="00883AFA"/>
    <w:rsid w:val="008871CE"/>
    <w:rsid w:val="00890BE3"/>
    <w:rsid w:val="0089147C"/>
    <w:rsid w:val="00894442"/>
    <w:rsid w:val="008970F5"/>
    <w:rsid w:val="0089750E"/>
    <w:rsid w:val="0089792E"/>
    <w:rsid w:val="00897AD6"/>
    <w:rsid w:val="008B3F91"/>
    <w:rsid w:val="008B721B"/>
    <w:rsid w:val="008C2937"/>
    <w:rsid w:val="008C4CF0"/>
    <w:rsid w:val="008D55A4"/>
    <w:rsid w:val="008D665F"/>
    <w:rsid w:val="008D678D"/>
    <w:rsid w:val="008E407D"/>
    <w:rsid w:val="008E5578"/>
    <w:rsid w:val="008E73B2"/>
    <w:rsid w:val="008E7556"/>
    <w:rsid w:val="008F00C0"/>
    <w:rsid w:val="008F418E"/>
    <w:rsid w:val="008F7F55"/>
    <w:rsid w:val="00902718"/>
    <w:rsid w:val="00902760"/>
    <w:rsid w:val="00902802"/>
    <w:rsid w:val="0090462E"/>
    <w:rsid w:val="00904F74"/>
    <w:rsid w:val="00911497"/>
    <w:rsid w:val="00913883"/>
    <w:rsid w:val="00914A8D"/>
    <w:rsid w:val="00920DC7"/>
    <w:rsid w:val="00922883"/>
    <w:rsid w:val="009233FB"/>
    <w:rsid w:val="009244C1"/>
    <w:rsid w:val="00926421"/>
    <w:rsid w:val="00932E3C"/>
    <w:rsid w:val="00944093"/>
    <w:rsid w:val="009479AF"/>
    <w:rsid w:val="0095182E"/>
    <w:rsid w:val="00954B42"/>
    <w:rsid w:val="00954D2C"/>
    <w:rsid w:val="0095530F"/>
    <w:rsid w:val="00955F6F"/>
    <w:rsid w:val="00957245"/>
    <w:rsid w:val="00962997"/>
    <w:rsid w:val="00966D6C"/>
    <w:rsid w:val="009719AB"/>
    <w:rsid w:val="00991D24"/>
    <w:rsid w:val="00992E04"/>
    <w:rsid w:val="00993E77"/>
    <w:rsid w:val="009A01B6"/>
    <w:rsid w:val="009A11E3"/>
    <w:rsid w:val="009A296F"/>
    <w:rsid w:val="009A4BDE"/>
    <w:rsid w:val="009A642A"/>
    <w:rsid w:val="009C01B7"/>
    <w:rsid w:val="009C237D"/>
    <w:rsid w:val="009C2488"/>
    <w:rsid w:val="009C4DDC"/>
    <w:rsid w:val="009C5798"/>
    <w:rsid w:val="009D52CD"/>
    <w:rsid w:val="009D5A28"/>
    <w:rsid w:val="009E0681"/>
    <w:rsid w:val="009E2B3F"/>
    <w:rsid w:val="009E6FFB"/>
    <w:rsid w:val="009F5B8A"/>
    <w:rsid w:val="009F6F13"/>
    <w:rsid w:val="009F70EE"/>
    <w:rsid w:val="00A10B70"/>
    <w:rsid w:val="00A10B77"/>
    <w:rsid w:val="00A20BD0"/>
    <w:rsid w:val="00A210F1"/>
    <w:rsid w:val="00A21C8E"/>
    <w:rsid w:val="00A22783"/>
    <w:rsid w:val="00A265B4"/>
    <w:rsid w:val="00A34AC9"/>
    <w:rsid w:val="00A37A22"/>
    <w:rsid w:val="00A37E68"/>
    <w:rsid w:val="00A41C98"/>
    <w:rsid w:val="00A4591D"/>
    <w:rsid w:val="00A46116"/>
    <w:rsid w:val="00A50D6F"/>
    <w:rsid w:val="00A52181"/>
    <w:rsid w:val="00A56733"/>
    <w:rsid w:val="00A56E8B"/>
    <w:rsid w:val="00A57B70"/>
    <w:rsid w:val="00A57D92"/>
    <w:rsid w:val="00A61025"/>
    <w:rsid w:val="00A65636"/>
    <w:rsid w:val="00A67E76"/>
    <w:rsid w:val="00A71B9F"/>
    <w:rsid w:val="00A73343"/>
    <w:rsid w:val="00A738B0"/>
    <w:rsid w:val="00A741D9"/>
    <w:rsid w:val="00A759C9"/>
    <w:rsid w:val="00A80997"/>
    <w:rsid w:val="00A85748"/>
    <w:rsid w:val="00A8583F"/>
    <w:rsid w:val="00A862D4"/>
    <w:rsid w:val="00A91658"/>
    <w:rsid w:val="00A94E35"/>
    <w:rsid w:val="00A953F2"/>
    <w:rsid w:val="00AA32F6"/>
    <w:rsid w:val="00AA3504"/>
    <w:rsid w:val="00AA4DCA"/>
    <w:rsid w:val="00AB561E"/>
    <w:rsid w:val="00AB5F5C"/>
    <w:rsid w:val="00AC15AF"/>
    <w:rsid w:val="00AC2CFC"/>
    <w:rsid w:val="00AC4735"/>
    <w:rsid w:val="00AC62D1"/>
    <w:rsid w:val="00AD01D2"/>
    <w:rsid w:val="00AD1564"/>
    <w:rsid w:val="00AE07E9"/>
    <w:rsid w:val="00AE3976"/>
    <w:rsid w:val="00AE465D"/>
    <w:rsid w:val="00AE7908"/>
    <w:rsid w:val="00AF26FC"/>
    <w:rsid w:val="00AF349F"/>
    <w:rsid w:val="00AF442B"/>
    <w:rsid w:val="00B04D7E"/>
    <w:rsid w:val="00B058AA"/>
    <w:rsid w:val="00B109E5"/>
    <w:rsid w:val="00B12306"/>
    <w:rsid w:val="00B13910"/>
    <w:rsid w:val="00B14DB5"/>
    <w:rsid w:val="00B15BC7"/>
    <w:rsid w:val="00B16893"/>
    <w:rsid w:val="00B17CAA"/>
    <w:rsid w:val="00B17F41"/>
    <w:rsid w:val="00B2079D"/>
    <w:rsid w:val="00B246AC"/>
    <w:rsid w:val="00B25A23"/>
    <w:rsid w:val="00B43E49"/>
    <w:rsid w:val="00B4421A"/>
    <w:rsid w:val="00B46467"/>
    <w:rsid w:val="00B5355E"/>
    <w:rsid w:val="00B54694"/>
    <w:rsid w:val="00B639F7"/>
    <w:rsid w:val="00B64408"/>
    <w:rsid w:val="00B71DE1"/>
    <w:rsid w:val="00B72533"/>
    <w:rsid w:val="00B7304A"/>
    <w:rsid w:val="00B7578F"/>
    <w:rsid w:val="00B767B1"/>
    <w:rsid w:val="00B7751C"/>
    <w:rsid w:val="00B923DF"/>
    <w:rsid w:val="00B9634F"/>
    <w:rsid w:val="00BA2720"/>
    <w:rsid w:val="00BA3E50"/>
    <w:rsid w:val="00BA4EC5"/>
    <w:rsid w:val="00BA6407"/>
    <w:rsid w:val="00BA68D0"/>
    <w:rsid w:val="00BB1AAB"/>
    <w:rsid w:val="00BB1B5E"/>
    <w:rsid w:val="00BB3A2E"/>
    <w:rsid w:val="00BB4BE5"/>
    <w:rsid w:val="00BB4C26"/>
    <w:rsid w:val="00BC171E"/>
    <w:rsid w:val="00BC18DD"/>
    <w:rsid w:val="00BC25C2"/>
    <w:rsid w:val="00BC3054"/>
    <w:rsid w:val="00BC3809"/>
    <w:rsid w:val="00BC55D6"/>
    <w:rsid w:val="00BD381F"/>
    <w:rsid w:val="00BD5DC0"/>
    <w:rsid w:val="00BE2E9E"/>
    <w:rsid w:val="00BE6B90"/>
    <w:rsid w:val="00BE6C44"/>
    <w:rsid w:val="00BF3752"/>
    <w:rsid w:val="00BF6033"/>
    <w:rsid w:val="00BF6329"/>
    <w:rsid w:val="00BF6900"/>
    <w:rsid w:val="00C07544"/>
    <w:rsid w:val="00C07CCE"/>
    <w:rsid w:val="00C1138D"/>
    <w:rsid w:val="00C1215A"/>
    <w:rsid w:val="00C20938"/>
    <w:rsid w:val="00C20B45"/>
    <w:rsid w:val="00C263D2"/>
    <w:rsid w:val="00C27322"/>
    <w:rsid w:val="00C31FD6"/>
    <w:rsid w:val="00C322D8"/>
    <w:rsid w:val="00C3276D"/>
    <w:rsid w:val="00C327B5"/>
    <w:rsid w:val="00C32C9D"/>
    <w:rsid w:val="00C33ADC"/>
    <w:rsid w:val="00C346BD"/>
    <w:rsid w:val="00C364E3"/>
    <w:rsid w:val="00C443AB"/>
    <w:rsid w:val="00C44D34"/>
    <w:rsid w:val="00C52427"/>
    <w:rsid w:val="00C56096"/>
    <w:rsid w:val="00C56D1C"/>
    <w:rsid w:val="00C56EC0"/>
    <w:rsid w:val="00C57F9C"/>
    <w:rsid w:val="00C640AA"/>
    <w:rsid w:val="00C64D83"/>
    <w:rsid w:val="00C72A1C"/>
    <w:rsid w:val="00C8782A"/>
    <w:rsid w:val="00C90554"/>
    <w:rsid w:val="00C9362E"/>
    <w:rsid w:val="00C96D33"/>
    <w:rsid w:val="00CA1C11"/>
    <w:rsid w:val="00CA5927"/>
    <w:rsid w:val="00CA7522"/>
    <w:rsid w:val="00CB0C67"/>
    <w:rsid w:val="00CB350B"/>
    <w:rsid w:val="00CB4126"/>
    <w:rsid w:val="00CB62EE"/>
    <w:rsid w:val="00CB6E63"/>
    <w:rsid w:val="00CB733D"/>
    <w:rsid w:val="00CC087B"/>
    <w:rsid w:val="00CC30D0"/>
    <w:rsid w:val="00CC33F6"/>
    <w:rsid w:val="00CC3A69"/>
    <w:rsid w:val="00CC6F38"/>
    <w:rsid w:val="00CD3867"/>
    <w:rsid w:val="00CD56DE"/>
    <w:rsid w:val="00CD58B3"/>
    <w:rsid w:val="00CE3883"/>
    <w:rsid w:val="00CE4C2F"/>
    <w:rsid w:val="00CE4D08"/>
    <w:rsid w:val="00CF0019"/>
    <w:rsid w:val="00CF0291"/>
    <w:rsid w:val="00CF4B69"/>
    <w:rsid w:val="00CF4E32"/>
    <w:rsid w:val="00D01D46"/>
    <w:rsid w:val="00D0343F"/>
    <w:rsid w:val="00D225E1"/>
    <w:rsid w:val="00D2386A"/>
    <w:rsid w:val="00D321A7"/>
    <w:rsid w:val="00D32575"/>
    <w:rsid w:val="00D32A15"/>
    <w:rsid w:val="00D33B30"/>
    <w:rsid w:val="00D33C7A"/>
    <w:rsid w:val="00D409E6"/>
    <w:rsid w:val="00D4296A"/>
    <w:rsid w:val="00D43549"/>
    <w:rsid w:val="00D4460C"/>
    <w:rsid w:val="00D50885"/>
    <w:rsid w:val="00D51B8C"/>
    <w:rsid w:val="00D54ACE"/>
    <w:rsid w:val="00D65A45"/>
    <w:rsid w:val="00D7153A"/>
    <w:rsid w:val="00D77D71"/>
    <w:rsid w:val="00D85792"/>
    <w:rsid w:val="00D86D5B"/>
    <w:rsid w:val="00D90116"/>
    <w:rsid w:val="00D9173A"/>
    <w:rsid w:val="00DA1DB1"/>
    <w:rsid w:val="00DA25C5"/>
    <w:rsid w:val="00DA35D3"/>
    <w:rsid w:val="00DA5A59"/>
    <w:rsid w:val="00DC3313"/>
    <w:rsid w:val="00DC382D"/>
    <w:rsid w:val="00DC7545"/>
    <w:rsid w:val="00DC7884"/>
    <w:rsid w:val="00DD5AE7"/>
    <w:rsid w:val="00DE1B2A"/>
    <w:rsid w:val="00DE2FDB"/>
    <w:rsid w:val="00DF60C3"/>
    <w:rsid w:val="00E02EF1"/>
    <w:rsid w:val="00E07488"/>
    <w:rsid w:val="00E11FB2"/>
    <w:rsid w:val="00E3571B"/>
    <w:rsid w:val="00E375DB"/>
    <w:rsid w:val="00E41DE2"/>
    <w:rsid w:val="00E45B59"/>
    <w:rsid w:val="00E46C63"/>
    <w:rsid w:val="00E518D4"/>
    <w:rsid w:val="00E55EE7"/>
    <w:rsid w:val="00E619CF"/>
    <w:rsid w:val="00E63FC3"/>
    <w:rsid w:val="00E66578"/>
    <w:rsid w:val="00E675D1"/>
    <w:rsid w:val="00E74576"/>
    <w:rsid w:val="00E77EB8"/>
    <w:rsid w:val="00E81A3D"/>
    <w:rsid w:val="00E81E5A"/>
    <w:rsid w:val="00E96EFF"/>
    <w:rsid w:val="00EB02D2"/>
    <w:rsid w:val="00EB26F6"/>
    <w:rsid w:val="00EB6C82"/>
    <w:rsid w:val="00EB752D"/>
    <w:rsid w:val="00EC6F26"/>
    <w:rsid w:val="00ED1265"/>
    <w:rsid w:val="00ED1E46"/>
    <w:rsid w:val="00ED3019"/>
    <w:rsid w:val="00ED5593"/>
    <w:rsid w:val="00EE579E"/>
    <w:rsid w:val="00EE5D12"/>
    <w:rsid w:val="00EE74CA"/>
    <w:rsid w:val="00EF23C6"/>
    <w:rsid w:val="00F009F7"/>
    <w:rsid w:val="00F11C8C"/>
    <w:rsid w:val="00F12620"/>
    <w:rsid w:val="00F21262"/>
    <w:rsid w:val="00F2190C"/>
    <w:rsid w:val="00F23B86"/>
    <w:rsid w:val="00F24DCF"/>
    <w:rsid w:val="00F27125"/>
    <w:rsid w:val="00F277E5"/>
    <w:rsid w:val="00F34BDA"/>
    <w:rsid w:val="00F35938"/>
    <w:rsid w:val="00F403AF"/>
    <w:rsid w:val="00F426FA"/>
    <w:rsid w:val="00F4296A"/>
    <w:rsid w:val="00F46BDD"/>
    <w:rsid w:val="00F521E0"/>
    <w:rsid w:val="00F55F2B"/>
    <w:rsid w:val="00F568C3"/>
    <w:rsid w:val="00F57E80"/>
    <w:rsid w:val="00F71B4D"/>
    <w:rsid w:val="00F80840"/>
    <w:rsid w:val="00F81505"/>
    <w:rsid w:val="00F82D06"/>
    <w:rsid w:val="00F90D1D"/>
    <w:rsid w:val="00F95302"/>
    <w:rsid w:val="00F967C9"/>
    <w:rsid w:val="00FA2DEE"/>
    <w:rsid w:val="00FA576E"/>
    <w:rsid w:val="00FA7196"/>
    <w:rsid w:val="00FC0492"/>
    <w:rsid w:val="00FC0683"/>
    <w:rsid w:val="00FD30C1"/>
    <w:rsid w:val="00FD419E"/>
    <w:rsid w:val="00FD4D0F"/>
    <w:rsid w:val="00FD765B"/>
    <w:rsid w:val="00FD7900"/>
    <w:rsid w:val="00FE3DB6"/>
    <w:rsid w:val="00FE4EC5"/>
    <w:rsid w:val="00FE5E63"/>
    <w:rsid w:val="00FE617F"/>
    <w:rsid w:val="00FF22DE"/>
    <w:rsid w:val="00FF3640"/>
    <w:rsid w:val="00FF56C7"/>
    <w:rsid w:val="00FF6311"/>
    <w:rsid w:val="00FF731C"/>
    <w:rsid w:val="00FF75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427"/>
    <w:rPr>
      <w:sz w:val="24"/>
      <w:szCs w:val="24"/>
    </w:rPr>
  </w:style>
  <w:style w:type="paragraph" w:styleId="Heading1">
    <w:name w:val="heading 1"/>
    <w:basedOn w:val="Normal"/>
    <w:link w:val="Heading1Char"/>
    <w:uiPriority w:val="9"/>
    <w:qFormat/>
    <w:rsid w:val="00E66578"/>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1443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4E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autoRedefine/>
    <w:rsid w:val="000A4E23"/>
    <w:pPr>
      <w:spacing w:after="160" w:line="240" w:lineRule="exact"/>
    </w:pPr>
    <w:rPr>
      <w:rFonts w:ascii="Verdana" w:hAnsi="Verdana" w:cs="Verdana"/>
      <w:sz w:val="20"/>
      <w:szCs w:val="20"/>
    </w:rPr>
  </w:style>
  <w:style w:type="paragraph" w:customStyle="1" w:styleId="Char">
    <w:name w:val="Char"/>
    <w:basedOn w:val="Normal"/>
    <w:autoRedefine/>
    <w:rsid w:val="00597991"/>
    <w:pPr>
      <w:spacing w:after="160" w:line="240" w:lineRule="exact"/>
    </w:pPr>
    <w:rPr>
      <w:rFonts w:ascii="Verdana" w:hAnsi="Verdana" w:cs="Verdana"/>
      <w:sz w:val="20"/>
      <w:szCs w:val="20"/>
    </w:rPr>
  </w:style>
  <w:style w:type="paragraph" w:styleId="Footer">
    <w:name w:val="footer"/>
    <w:basedOn w:val="Normal"/>
    <w:rsid w:val="00696B3F"/>
    <w:pPr>
      <w:tabs>
        <w:tab w:val="center" w:pos="4320"/>
        <w:tab w:val="right" w:pos="8640"/>
      </w:tabs>
    </w:pPr>
  </w:style>
  <w:style w:type="character" w:styleId="PageNumber">
    <w:name w:val="page number"/>
    <w:basedOn w:val="DefaultParagraphFont"/>
    <w:rsid w:val="00696B3F"/>
  </w:style>
  <w:style w:type="paragraph" w:styleId="Header">
    <w:name w:val="header"/>
    <w:basedOn w:val="Normal"/>
    <w:rsid w:val="00CC30D0"/>
    <w:pPr>
      <w:tabs>
        <w:tab w:val="center" w:pos="4320"/>
        <w:tab w:val="right" w:pos="8640"/>
      </w:tabs>
    </w:pPr>
  </w:style>
  <w:style w:type="paragraph" w:styleId="BodyTextIndent">
    <w:name w:val="Body Text Indent"/>
    <w:basedOn w:val="Normal"/>
    <w:rsid w:val="0017337F"/>
    <w:pPr>
      <w:ind w:left="360"/>
      <w:jc w:val="both"/>
    </w:pPr>
    <w:rPr>
      <w:rFonts w:ascii=".VnTime" w:hAnsi=".VnTime" w:cs=".VnTime"/>
    </w:rPr>
  </w:style>
  <w:style w:type="paragraph" w:customStyle="1" w:styleId="Char10">
    <w:name w:val="Char1"/>
    <w:basedOn w:val="Normal"/>
    <w:autoRedefine/>
    <w:rsid w:val="004966E8"/>
    <w:pPr>
      <w:spacing w:after="160" w:line="240" w:lineRule="exact"/>
    </w:pPr>
    <w:rPr>
      <w:rFonts w:ascii="Verdana" w:hAnsi="Verdana" w:cs="Verdana"/>
      <w:sz w:val="20"/>
      <w:szCs w:val="20"/>
    </w:rPr>
  </w:style>
  <w:style w:type="paragraph" w:customStyle="1" w:styleId="CharCharCharCharCharCharChar">
    <w:name w:val="Char Char Char Char Char Char Char"/>
    <w:basedOn w:val="Normal"/>
    <w:autoRedefine/>
    <w:rsid w:val="0025407E"/>
    <w:pPr>
      <w:spacing w:after="160" w:line="240" w:lineRule="exact"/>
    </w:pPr>
    <w:rPr>
      <w:rFonts w:ascii="Verdana" w:hAnsi="Verdana" w:cs="Verdana"/>
      <w:sz w:val="20"/>
      <w:szCs w:val="20"/>
    </w:rPr>
  </w:style>
  <w:style w:type="character" w:styleId="Emphasis">
    <w:name w:val="Emphasis"/>
    <w:basedOn w:val="DefaultParagraphFont"/>
    <w:qFormat/>
    <w:rsid w:val="00C56EC0"/>
    <w:rPr>
      <w:i/>
      <w:iCs/>
    </w:rPr>
  </w:style>
  <w:style w:type="character" w:customStyle="1" w:styleId="apple-converted-space">
    <w:name w:val="apple-converted-space"/>
    <w:basedOn w:val="DefaultParagraphFont"/>
    <w:rsid w:val="00FE617F"/>
  </w:style>
  <w:style w:type="paragraph" w:customStyle="1" w:styleId="normal0">
    <w:name w:val="normal"/>
    <w:basedOn w:val="Normal"/>
    <w:rsid w:val="005E7FCA"/>
    <w:pPr>
      <w:spacing w:before="100" w:beforeAutospacing="1" w:after="100" w:afterAutospacing="1"/>
    </w:pPr>
  </w:style>
  <w:style w:type="paragraph" w:customStyle="1" w:styleId="bodytextindent0">
    <w:name w:val="bodytextindent"/>
    <w:basedOn w:val="Normal"/>
    <w:rsid w:val="005E7FCA"/>
    <w:pPr>
      <w:spacing w:before="100" w:beforeAutospacing="1" w:after="100" w:afterAutospacing="1"/>
    </w:pPr>
  </w:style>
  <w:style w:type="paragraph" w:customStyle="1" w:styleId="bodytext">
    <w:name w:val="bodytext"/>
    <w:basedOn w:val="Normal"/>
    <w:rsid w:val="005E7FCA"/>
    <w:pPr>
      <w:spacing w:before="100" w:beforeAutospacing="1" w:after="100" w:afterAutospacing="1"/>
    </w:pPr>
  </w:style>
  <w:style w:type="character" w:customStyle="1" w:styleId="x292">
    <w:name w:val="x292"/>
    <w:basedOn w:val="DefaultParagraphFont"/>
    <w:rsid w:val="00A52181"/>
  </w:style>
  <w:style w:type="paragraph" w:customStyle="1" w:styleId="normalweb">
    <w:name w:val="normalweb"/>
    <w:basedOn w:val="Normal"/>
    <w:rsid w:val="00A52181"/>
    <w:pPr>
      <w:spacing w:before="100" w:beforeAutospacing="1" w:after="100" w:afterAutospacing="1"/>
    </w:pPr>
  </w:style>
  <w:style w:type="paragraph" w:customStyle="1" w:styleId="title">
    <w:name w:val="title"/>
    <w:basedOn w:val="Normal"/>
    <w:rsid w:val="00A52181"/>
    <w:pPr>
      <w:spacing w:before="100" w:beforeAutospacing="1" w:after="100" w:afterAutospacing="1"/>
    </w:pPr>
  </w:style>
  <w:style w:type="paragraph" w:customStyle="1" w:styleId="articletitle">
    <w:name w:val="articletitle"/>
    <w:basedOn w:val="Normal"/>
    <w:rsid w:val="00A52181"/>
    <w:pPr>
      <w:spacing w:before="100" w:beforeAutospacing="1" w:after="100" w:afterAutospacing="1"/>
    </w:pPr>
  </w:style>
  <w:style w:type="paragraph" w:customStyle="1" w:styleId="styleheading3firstline106cm">
    <w:name w:val="styleheading3firstline106cm"/>
    <w:basedOn w:val="Normal"/>
    <w:rsid w:val="00A52181"/>
    <w:pPr>
      <w:spacing w:before="100" w:beforeAutospacing="1" w:after="100" w:afterAutospacing="1"/>
    </w:pPr>
  </w:style>
  <w:style w:type="paragraph" w:customStyle="1" w:styleId="listparagraph">
    <w:name w:val="listparagraph"/>
    <w:basedOn w:val="Normal"/>
    <w:rsid w:val="00EE5D12"/>
    <w:pPr>
      <w:spacing w:before="100" w:beforeAutospacing="1" w:after="100" w:afterAutospacing="1"/>
    </w:pPr>
  </w:style>
  <w:style w:type="paragraph" w:customStyle="1" w:styleId="style1">
    <w:name w:val="style1"/>
    <w:basedOn w:val="Normal"/>
    <w:rsid w:val="00EE5D12"/>
    <w:pPr>
      <w:spacing w:before="100" w:beforeAutospacing="1" w:after="100" w:afterAutospacing="1"/>
    </w:pPr>
  </w:style>
  <w:style w:type="paragraph" w:customStyle="1" w:styleId="heading3">
    <w:name w:val="heading3"/>
    <w:basedOn w:val="Normal"/>
    <w:rsid w:val="00576EAD"/>
    <w:pPr>
      <w:spacing w:before="100" w:beforeAutospacing="1" w:after="100" w:afterAutospacing="1"/>
    </w:pPr>
  </w:style>
  <w:style w:type="paragraph" w:customStyle="1" w:styleId="heading10">
    <w:name w:val="heading1"/>
    <w:basedOn w:val="Normal"/>
    <w:rsid w:val="00576EAD"/>
    <w:pPr>
      <w:spacing w:before="100" w:beforeAutospacing="1" w:after="100" w:afterAutospacing="1"/>
    </w:pPr>
  </w:style>
  <w:style w:type="character" w:customStyle="1" w:styleId="Heading1Char">
    <w:name w:val="Heading 1 Char"/>
    <w:basedOn w:val="DefaultParagraphFont"/>
    <w:link w:val="Heading1"/>
    <w:uiPriority w:val="9"/>
    <w:rsid w:val="00E66578"/>
    <w:rPr>
      <w:b/>
      <w:bCs/>
      <w:kern w:val="36"/>
      <w:sz w:val="48"/>
      <w:szCs w:val="48"/>
    </w:rPr>
  </w:style>
  <w:style w:type="paragraph" w:customStyle="1" w:styleId="meta">
    <w:name w:val="meta"/>
    <w:basedOn w:val="Normal"/>
    <w:rsid w:val="00E66578"/>
    <w:pPr>
      <w:spacing w:before="100" w:beforeAutospacing="1" w:after="100" w:afterAutospacing="1"/>
    </w:pPr>
  </w:style>
  <w:style w:type="character" w:customStyle="1" w:styleId="author">
    <w:name w:val="author"/>
    <w:basedOn w:val="DefaultParagraphFont"/>
    <w:rsid w:val="00E66578"/>
  </w:style>
  <w:style w:type="character" w:styleId="Hyperlink">
    <w:name w:val="Hyperlink"/>
    <w:basedOn w:val="DefaultParagraphFont"/>
    <w:uiPriority w:val="99"/>
    <w:semiHidden/>
    <w:unhideWhenUsed/>
    <w:rsid w:val="00E66578"/>
    <w:rPr>
      <w:color w:val="0000FF"/>
      <w:u w:val="single"/>
    </w:rPr>
  </w:style>
  <w:style w:type="character" w:styleId="Strong">
    <w:name w:val="Strong"/>
    <w:basedOn w:val="DefaultParagraphFont"/>
    <w:uiPriority w:val="22"/>
    <w:qFormat/>
    <w:rsid w:val="00E66578"/>
    <w:rPr>
      <w:b/>
      <w:bCs/>
    </w:rPr>
  </w:style>
  <w:style w:type="paragraph" w:styleId="BalloonText">
    <w:name w:val="Balloon Text"/>
    <w:basedOn w:val="Normal"/>
    <w:link w:val="BalloonTextChar"/>
    <w:semiHidden/>
    <w:unhideWhenUsed/>
    <w:rsid w:val="00E66578"/>
    <w:rPr>
      <w:rFonts w:ascii="Tahoma" w:hAnsi="Tahoma" w:cs="Tahoma"/>
      <w:sz w:val="16"/>
      <w:szCs w:val="16"/>
    </w:rPr>
  </w:style>
  <w:style w:type="character" w:customStyle="1" w:styleId="BalloonTextChar">
    <w:name w:val="Balloon Text Char"/>
    <w:basedOn w:val="DefaultParagraphFont"/>
    <w:link w:val="BalloonText"/>
    <w:semiHidden/>
    <w:rsid w:val="00E66578"/>
    <w:rPr>
      <w:rFonts w:ascii="Tahoma" w:hAnsi="Tahoma" w:cs="Tahoma"/>
      <w:sz w:val="16"/>
      <w:szCs w:val="16"/>
    </w:rPr>
  </w:style>
  <w:style w:type="character" w:customStyle="1" w:styleId="Heading2Char">
    <w:name w:val="Heading 2 Char"/>
    <w:basedOn w:val="DefaultParagraphFont"/>
    <w:link w:val="Heading2"/>
    <w:semiHidden/>
    <w:rsid w:val="00144375"/>
    <w:rPr>
      <w:rFonts w:asciiTheme="majorHAnsi" w:eastAsiaTheme="majorEastAsia" w:hAnsiTheme="majorHAnsi" w:cstheme="majorBidi"/>
      <w:b/>
      <w:bCs/>
      <w:color w:val="4F81BD" w:themeColor="accent1"/>
      <w:sz w:val="26"/>
      <w:szCs w:val="26"/>
    </w:rPr>
  </w:style>
  <w:style w:type="paragraph" w:styleId="NormalWeb0">
    <w:name w:val="Normal (Web)"/>
    <w:basedOn w:val="Normal"/>
    <w:uiPriority w:val="99"/>
    <w:semiHidden/>
    <w:unhideWhenUsed/>
    <w:rsid w:val="00144375"/>
    <w:pPr>
      <w:spacing w:before="100" w:beforeAutospacing="1" w:after="100" w:afterAutospacing="1"/>
    </w:pPr>
  </w:style>
  <w:style w:type="paragraph" w:customStyle="1" w:styleId="bodytext2">
    <w:name w:val="bodytext2"/>
    <w:basedOn w:val="Normal"/>
    <w:rsid w:val="003A4598"/>
    <w:pPr>
      <w:spacing w:before="100" w:beforeAutospacing="1" w:after="100" w:afterAutospacing="1"/>
    </w:pPr>
  </w:style>
  <w:style w:type="character" w:customStyle="1" w:styleId="strong0">
    <w:name w:val="strong"/>
    <w:basedOn w:val="DefaultParagraphFont"/>
    <w:rsid w:val="003A4598"/>
  </w:style>
  <w:style w:type="character" w:customStyle="1" w:styleId="hyperlink0">
    <w:name w:val="hyperlink"/>
    <w:basedOn w:val="DefaultParagraphFont"/>
    <w:rsid w:val="003A4598"/>
  </w:style>
  <w:style w:type="character" w:customStyle="1" w:styleId="footnotereference">
    <w:name w:val="footnotereference"/>
    <w:basedOn w:val="DefaultParagraphFont"/>
    <w:rsid w:val="00506802"/>
  </w:style>
  <w:style w:type="paragraph" w:customStyle="1" w:styleId="footnotetext">
    <w:name w:val="footnotetext"/>
    <w:basedOn w:val="Normal"/>
    <w:rsid w:val="0050680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00251096">
      <w:bodyDiv w:val="1"/>
      <w:marLeft w:val="0"/>
      <w:marRight w:val="0"/>
      <w:marTop w:val="0"/>
      <w:marBottom w:val="0"/>
      <w:divBdr>
        <w:top w:val="none" w:sz="0" w:space="0" w:color="auto"/>
        <w:left w:val="none" w:sz="0" w:space="0" w:color="auto"/>
        <w:bottom w:val="none" w:sz="0" w:space="0" w:color="auto"/>
        <w:right w:val="none" w:sz="0" w:space="0" w:color="auto"/>
      </w:divBdr>
      <w:divsChild>
        <w:div w:id="1522472448">
          <w:marLeft w:val="0"/>
          <w:marRight w:val="0"/>
          <w:marTop w:val="0"/>
          <w:marBottom w:val="0"/>
          <w:divBdr>
            <w:top w:val="single" w:sz="6" w:space="0" w:color="FFFFFF"/>
            <w:left w:val="single" w:sz="6" w:space="0" w:color="FFFFFF"/>
            <w:bottom w:val="single" w:sz="6" w:space="0" w:color="FFFFFF"/>
            <w:right w:val="single" w:sz="6" w:space="0" w:color="FFFFFF"/>
          </w:divBdr>
        </w:div>
        <w:div w:id="129594481">
          <w:marLeft w:val="0"/>
          <w:marRight w:val="0"/>
          <w:marTop w:val="0"/>
          <w:marBottom w:val="0"/>
          <w:divBdr>
            <w:top w:val="single" w:sz="6" w:space="0" w:color="FFFFFF"/>
            <w:left w:val="single" w:sz="6" w:space="0" w:color="FFFFFF"/>
            <w:bottom w:val="single" w:sz="6" w:space="0" w:color="FFFFFF"/>
            <w:right w:val="single" w:sz="6" w:space="0" w:color="FFFFFF"/>
          </w:divBdr>
        </w:div>
        <w:div w:id="1127356947">
          <w:marLeft w:val="0"/>
          <w:marRight w:val="0"/>
          <w:marTop w:val="0"/>
          <w:marBottom w:val="0"/>
          <w:divBdr>
            <w:top w:val="single" w:sz="6" w:space="0" w:color="FFFFFF"/>
            <w:left w:val="single" w:sz="6" w:space="0" w:color="FFFFFF"/>
            <w:bottom w:val="single" w:sz="6" w:space="0" w:color="FFFFFF"/>
            <w:right w:val="single" w:sz="6" w:space="0" w:color="FFFFFF"/>
          </w:divBdr>
        </w:div>
        <w:div w:id="137615149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453014446">
      <w:bodyDiv w:val="1"/>
      <w:marLeft w:val="0"/>
      <w:marRight w:val="0"/>
      <w:marTop w:val="0"/>
      <w:marBottom w:val="0"/>
      <w:divBdr>
        <w:top w:val="none" w:sz="0" w:space="0" w:color="auto"/>
        <w:left w:val="none" w:sz="0" w:space="0" w:color="auto"/>
        <w:bottom w:val="none" w:sz="0" w:space="0" w:color="auto"/>
        <w:right w:val="none" w:sz="0" w:space="0" w:color="auto"/>
      </w:divBdr>
      <w:divsChild>
        <w:div w:id="894703018">
          <w:marLeft w:val="0"/>
          <w:marRight w:val="0"/>
          <w:marTop w:val="0"/>
          <w:marBottom w:val="0"/>
          <w:divBdr>
            <w:top w:val="none" w:sz="0" w:space="0" w:color="auto"/>
            <w:left w:val="none" w:sz="0" w:space="0" w:color="auto"/>
            <w:bottom w:val="none" w:sz="0" w:space="0" w:color="auto"/>
            <w:right w:val="none" w:sz="0" w:space="0" w:color="auto"/>
          </w:divBdr>
          <w:divsChild>
            <w:div w:id="206402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7272">
      <w:bodyDiv w:val="1"/>
      <w:marLeft w:val="0"/>
      <w:marRight w:val="0"/>
      <w:marTop w:val="0"/>
      <w:marBottom w:val="0"/>
      <w:divBdr>
        <w:top w:val="none" w:sz="0" w:space="0" w:color="auto"/>
        <w:left w:val="none" w:sz="0" w:space="0" w:color="auto"/>
        <w:bottom w:val="none" w:sz="0" w:space="0" w:color="auto"/>
        <w:right w:val="none" w:sz="0" w:space="0" w:color="auto"/>
      </w:divBdr>
    </w:div>
    <w:div w:id="684406241">
      <w:bodyDiv w:val="1"/>
      <w:marLeft w:val="0"/>
      <w:marRight w:val="0"/>
      <w:marTop w:val="0"/>
      <w:marBottom w:val="0"/>
      <w:divBdr>
        <w:top w:val="none" w:sz="0" w:space="0" w:color="auto"/>
        <w:left w:val="none" w:sz="0" w:space="0" w:color="auto"/>
        <w:bottom w:val="none" w:sz="0" w:space="0" w:color="auto"/>
        <w:right w:val="none" w:sz="0" w:space="0" w:color="auto"/>
      </w:divBdr>
    </w:div>
    <w:div w:id="804661741">
      <w:bodyDiv w:val="1"/>
      <w:marLeft w:val="0"/>
      <w:marRight w:val="0"/>
      <w:marTop w:val="0"/>
      <w:marBottom w:val="0"/>
      <w:divBdr>
        <w:top w:val="none" w:sz="0" w:space="0" w:color="auto"/>
        <w:left w:val="none" w:sz="0" w:space="0" w:color="auto"/>
        <w:bottom w:val="none" w:sz="0" w:space="0" w:color="auto"/>
        <w:right w:val="none" w:sz="0" w:space="0" w:color="auto"/>
      </w:divBdr>
    </w:div>
    <w:div w:id="880508744">
      <w:bodyDiv w:val="1"/>
      <w:marLeft w:val="0"/>
      <w:marRight w:val="0"/>
      <w:marTop w:val="0"/>
      <w:marBottom w:val="0"/>
      <w:divBdr>
        <w:top w:val="none" w:sz="0" w:space="0" w:color="auto"/>
        <w:left w:val="none" w:sz="0" w:space="0" w:color="auto"/>
        <w:bottom w:val="none" w:sz="0" w:space="0" w:color="auto"/>
        <w:right w:val="none" w:sz="0" w:space="0" w:color="auto"/>
      </w:divBdr>
      <w:divsChild>
        <w:div w:id="1157069164">
          <w:marLeft w:val="0"/>
          <w:marRight w:val="0"/>
          <w:marTop w:val="0"/>
          <w:marBottom w:val="0"/>
          <w:divBdr>
            <w:top w:val="none" w:sz="0" w:space="0" w:color="auto"/>
            <w:left w:val="none" w:sz="0" w:space="0" w:color="auto"/>
            <w:bottom w:val="none" w:sz="0" w:space="0" w:color="auto"/>
            <w:right w:val="none" w:sz="0" w:space="0" w:color="auto"/>
          </w:divBdr>
          <w:divsChild>
            <w:div w:id="108785149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454061590">
          <w:marLeft w:val="0"/>
          <w:marRight w:val="0"/>
          <w:marTop w:val="0"/>
          <w:marBottom w:val="0"/>
          <w:divBdr>
            <w:top w:val="none" w:sz="0" w:space="0" w:color="auto"/>
            <w:left w:val="none" w:sz="0" w:space="0" w:color="auto"/>
            <w:bottom w:val="none" w:sz="0" w:space="0" w:color="auto"/>
            <w:right w:val="none" w:sz="0" w:space="0" w:color="auto"/>
          </w:divBdr>
        </w:div>
      </w:divsChild>
    </w:div>
    <w:div w:id="949819176">
      <w:bodyDiv w:val="1"/>
      <w:marLeft w:val="0"/>
      <w:marRight w:val="0"/>
      <w:marTop w:val="0"/>
      <w:marBottom w:val="0"/>
      <w:divBdr>
        <w:top w:val="none" w:sz="0" w:space="0" w:color="auto"/>
        <w:left w:val="none" w:sz="0" w:space="0" w:color="auto"/>
        <w:bottom w:val="none" w:sz="0" w:space="0" w:color="auto"/>
        <w:right w:val="none" w:sz="0" w:space="0" w:color="auto"/>
      </w:divBdr>
      <w:divsChild>
        <w:div w:id="479080184">
          <w:marLeft w:val="0"/>
          <w:marRight w:val="0"/>
          <w:marTop w:val="0"/>
          <w:marBottom w:val="0"/>
          <w:divBdr>
            <w:top w:val="none" w:sz="0" w:space="0" w:color="auto"/>
            <w:left w:val="none" w:sz="0" w:space="0" w:color="auto"/>
            <w:bottom w:val="none" w:sz="0" w:space="0" w:color="auto"/>
            <w:right w:val="none" w:sz="0" w:space="0" w:color="auto"/>
          </w:divBdr>
        </w:div>
        <w:div w:id="1374228699">
          <w:marLeft w:val="0"/>
          <w:marRight w:val="0"/>
          <w:marTop w:val="0"/>
          <w:marBottom w:val="0"/>
          <w:divBdr>
            <w:top w:val="none" w:sz="0" w:space="0" w:color="auto"/>
            <w:left w:val="none" w:sz="0" w:space="0" w:color="auto"/>
            <w:bottom w:val="none" w:sz="0" w:space="0" w:color="auto"/>
            <w:right w:val="none" w:sz="0" w:space="0" w:color="auto"/>
          </w:divBdr>
          <w:divsChild>
            <w:div w:id="732117228">
              <w:marLeft w:val="0"/>
              <w:marRight w:val="0"/>
              <w:marTop w:val="0"/>
              <w:marBottom w:val="0"/>
              <w:divBdr>
                <w:top w:val="none" w:sz="0" w:space="0" w:color="auto"/>
                <w:left w:val="none" w:sz="0" w:space="0" w:color="auto"/>
                <w:bottom w:val="none" w:sz="0" w:space="0" w:color="auto"/>
                <w:right w:val="none" w:sz="0" w:space="0" w:color="auto"/>
              </w:divBdr>
              <w:divsChild>
                <w:div w:id="2033872049">
                  <w:marLeft w:val="0"/>
                  <w:marRight w:val="0"/>
                  <w:marTop w:val="0"/>
                  <w:marBottom w:val="0"/>
                  <w:divBdr>
                    <w:top w:val="none" w:sz="0" w:space="0" w:color="auto"/>
                    <w:left w:val="none" w:sz="0" w:space="0" w:color="auto"/>
                    <w:bottom w:val="none" w:sz="0" w:space="0" w:color="auto"/>
                    <w:right w:val="none" w:sz="0" w:space="0" w:color="auto"/>
                  </w:divBdr>
                </w:div>
                <w:div w:id="1721400837">
                  <w:marLeft w:val="0"/>
                  <w:marRight w:val="0"/>
                  <w:marTop w:val="0"/>
                  <w:marBottom w:val="0"/>
                  <w:divBdr>
                    <w:top w:val="none" w:sz="0" w:space="0" w:color="auto"/>
                    <w:left w:val="none" w:sz="0" w:space="0" w:color="auto"/>
                    <w:bottom w:val="none" w:sz="0" w:space="0" w:color="auto"/>
                    <w:right w:val="none" w:sz="0" w:space="0" w:color="auto"/>
                  </w:divBdr>
                </w:div>
              </w:divsChild>
            </w:div>
            <w:div w:id="959653262">
              <w:marLeft w:val="0"/>
              <w:marRight w:val="0"/>
              <w:marTop w:val="0"/>
              <w:marBottom w:val="0"/>
              <w:divBdr>
                <w:top w:val="none" w:sz="0" w:space="0" w:color="auto"/>
                <w:left w:val="none" w:sz="0" w:space="0" w:color="auto"/>
                <w:bottom w:val="none" w:sz="0" w:space="0" w:color="auto"/>
                <w:right w:val="none" w:sz="0" w:space="0" w:color="auto"/>
              </w:divBdr>
              <w:divsChild>
                <w:div w:id="1435395619">
                  <w:marLeft w:val="0"/>
                  <w:marRight w:val="0"/>
                  <w:marTop w:val="0"/>
                  <w:marBottom w:val="0"/>
                  <w:divBdr>
                    <w:top w:val="none" w:sz="0" w:space="0" w:color="auto"/>
                    <w:left w:val="none" w:sz="0" w:space="0" w:color="auto"/>
                    <w:bottom w:val="none" w:sz="0" w:space="0" w:color="auto"/>
                    <w:right w:val="none" w:sz="0" w:space="0" w:color="auto"/>
                  </w:divBdr>
                </w:div>
                <w:div w:id="189877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209365">
      <w:bodyDiv w:val="1"/>
      <w:marLeft w:val="0"/>
      <w:marRight w:val="0"/>
      <w:marTop w:val="0"/>
      <w:marBottom w:val="0"/>
      <w:divBdr>
        <w:top w:val="none" w:sz="0" w:space="0" w:color="auto"/>
        <w:left w:val="none" w:sz="0" w:space="0" w:color="auto"/>
        <w:bottom w:val="none" w:sz="0" w:space="0" w:color="auto"/>
        <w:right w:val="none" w:sz="0" w:space="0" w:color="auto"/>
      </w:divBdr>
    </w:div>
    <w:div w:id="1754206051">
      <w:bodyDiv w:val="1"/>
      <w:marLeft w:val="0"/>
      <w:marRight w:val="0"/>
      <w:marTop w:val="0"/>
      <w:marBottom w:val="0"/>
      <w:divBdr>
        <w:top w:val="none" w:sz="0" w:space="0" w:color="auto"/>
        <w:left w:val="none" w:sz="0" w:space="0" w:color="auto"/>
        <w:bottom w:val="none" w:sz="0" w:space="0" w:color="auto"/>
        <w:right w:val="none" w:sz="0" w:space="0" w:color="auto"/>
      </w:divBdr>
    </w:div>
    <w:div w:id="21160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CF0E7-1490-4E2E-858F-531C056A7BDB}">
  <ds:schemaRefs>
    <ds:schemaRef ds:uri="http://schemas.microsoft.com/sharepoint/v3/contenttype/forms"/>
  </ds:schemaRefs>
</ds:datastoreItem>
</file>

<file path=customXml/itemProps2.xml><?xml version="1.0" encoding="utf-8"?>
<ds:datastoreItem xmlns:ds="http://schemas.openxmlformats.org/officeDocument/2006/customXml" ds:itemID="{1C93D53B-11C5-4CBF-A7E4-0145815D6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3DD6813-ED3F-40D3-800F-000F0072A245}">
  <ds:schemaRefs>
    <ds:schemaRef ds:uri="http://schemas.microsoft.com/office/2006/metadata/properties"/>
  </ds:schemaRefs>
</ds:datastoreItem>
</file>

<file path=customXml/itemProps4.xml><?xml version="1.0" encoding="utf-8"?>
<ds:datastoreItem xmlns:ds="http://schemas.openxmlformats.org/officeDocument/2006/customXml" ds:itemID="{D8326FC2-539F-4119-8220-9EDDFC8D2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2852</Words>
  <Characters>16260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BỘ THÔNG TIN VÀ TRUYỀN THÔNG</vt:lpstr>
    </vt:vector>
  </TitlesOfParts>
  <Company>Phong TDKT&amp;LSTT</Company>
  <LinksUpToDate>false</LinksUpToDate>
  <CharactersWithSpaces>19074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THÔNG TIN VÀ TRUYỀN THÔNG</dc:title>
  <dc:creator>Vũ Huy Cường</dc:creator>
  <cp:lastModifiedBy>Phung Huyen</cp:lastModifiedBy>
  <cp:revision>21</cp:revision>
  <cp:lastPrinted>2018-10-11T08:03:00Z</cp:lastPrinted>
  <dcterms:created xsi:type="dcterms:W3CDTF">2018-05-30T01:47:00Z</dcterms:created>
  <dcterms:modified xsi:type="dcterms:W3CDTF">2018-10-24T09:10:00Z</dcterms:modified>
</cp:coreProperties>
</file>