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jc w:val="center"/>
        <w:tblInd w:w="108" w:type="dxa"/>
        <w:tblLayout w:type="fixed"/>
        <w:tblLook w:val="04A0"/>
      </w:tblPr>
      <w:tblGrid>
        <w:gridCol w:w="3402"/>
        <w:gridCol w:w="6095"/>
      </w:tblGrid>
      <w:tr w:rsidR="004E3164" w:rsidRPr="00617526" w:rsidTr="00B410AB">
        <w:trPr>
          <w:trHeight w:val="1276"/>
          <w:jc w:val="center"/>
        </w:trPr>
        <w:tc>
          <w:tcPr>
            <w:tcW w:w="3402" w:type="dxa"/>
            <w:hideMark/>
          </w:tcPr>
          <w:p w:rsidR="004E3164" w:rsidRPr="00617526" w:rsidRDefault="00194BF0" w:rsidP="00555AAE">
            <w:pPr>
              <w:spacing w:before="120" w:after="120" w:line="252" w:lineRule="auto"/>
              <w:ind w:firstLine="34"/>
              <w:rPr>
                <w:rFonts w:asciiTheme="majorHAnsi" w:hAnsiTheme="majorHAnsi" w:cstheme="majorHAnsi"/>
                <w:b/>
                <w:sz w:val="28"/>
                <w:szCs w:val="28"/>
                <w:lang w:val="en-US" w:eastAsia="vi-VN"/>
              </w:rPr>
            </w:pPr>
            <w:r w:rsidRPr="00617526">
              <w:rPr>
                <w:rFonts w:asciiTheme="majorHAnsi" w:hAnsiTheme="majorHAnsi" w:cstheme="majorHAnsi"/>
                <w:b/>
                <w:sz w:val="28"/>
                <w:szCs w:val="28"/>
                <w:lang w:val="en-US" w:eastAsia="vi-VN"/>
              </w:rPr>
              <w:t>BỘ TÀI CHÍNH</w:t>
            </w:r>
          </w:p>
          <w:p w:rsidR="004E3164" w:rsidRPr="00617526" w:rsidRDefault="009D23D1" w:rsidP="00555AAE">
            <w:pPr>
              <w:spacing w:before="120" w:after="120" w:line="252" w:lineRule="auto"/>
              <w:rPr>
                <w:rFonts w:asciiTheme="majorHAnsi" w:hAnsiTheme="majorHAnsi" w:cstheme="majorHAnsi"/>
                <w:b/>
                <w:sz w:val="28"/>
                <w:szCs w:val="28"/>
                <w:lang w:val="en-US" w:eastAsia="vi-VN"/>
              </w:rPr>
            </w:pPr>
            <w:r w:rsidRPr="009D23D1">
              <w:rPr>
                <w:rFonts w:asciiTheme="majorHAnsi" w:hAnsiTheme="majorHAnsi" w:cstheme="majorHAnsi"/>
                <w:noProof/>
                <w:sz w:val="28"/>
                <w:szCs w:val="28"/>
                <w:lang w:val="en-US"/>
              </w:rPr>
              <w:pict>
                <v:line id="Straight Connector 5" o:spid="_x0000_s1026" style="position:absolute;z-index:251657216;visibility:visible" from="23.35pt,4.9pt" to="67.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KJgGwIAADU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"/>
              </w:pict>
            </w:r>
            <w:r w:rsidR="004E3164" w:rsidRPr="00617526">
              <w:rPr>
                <w:rFonts w:asciiTheme="majorHAnsi" w:hAnsiTheme="majorHAnsi" w:cstheme="majorHAnsi"/>
                <w:b/>
                <w:sz w:val="28"/>
                <w:szCs w:val="28"/>
                <w:lang w:eastAsia="vi-VN"/>
              </w:rPr>
              <w:t xml:space="preserve">   </w:t>
            </w:r>
            <w:r w:rsidR="00B410AB" w:rsidRPr="00617526">
              <w:rPr>
                <w:rFonts w:asciiTheme="majorHAnsi" w:hAnsiTheme="majorHAnsi" w:cstheme="majorHAnsi"/>
                <w:b/>
                <w:sz w:val="28"/>
                <w:szCs w:val="28"/>
                <w:lang w:val="en-US" w:eastAsia="vi-VN"/>
              </w:rPr>
              <w:t xml:space="preserve">   </w:t>
            </w:r>
          </w:p>
        </w:tc>
        <w:tc>
          <w:tcPr>
            <w:tcW w:w="6095" w:type="dxa"/>
          </w:tcPr>
          <w:p w:rsidR="004E3164" w:rsidRPr="00617526" w:rsidRDefault="004E3164" w:rsidP="00555AAE">
            <w:pPr>
              <w:pStyle w:val="Heading6"/>
              <w:spacing w:before="120" w:after="120" w:line="252" w:lineRule="auto"/>
              <w:ind w:firstLine="6"/>
              <w:jc w:val="center"/>
              <w:rPr>
                <w:rFonts w:asciiTheme="majorHAnsi" w:eastAsia="Calibri" w:hAnsiTheme="majorHAnsi" w:cstheme="majorHAnsi"/>
                <w:bCs w:val="0"/>
                <w:sz w:val="28"/>
                <w:szCs w:val="28"/>
                <w:lang w:val="vi-VN" w:eastAsia="vi-VN"/>
              </w:rPr>
            </w:pPr>
            <w:r w:rsidRPr="00617526">
              <w:rPr>
                <w:rFonts w:asciiTheme="majorHAnsi" w:eastAsia="Calibri" w:hAnsiTheme="majorHAnsi" w:cstheme="majorHAnsi"/>
                <w:bCs w:val="0"/>
                <w:sz w:val="28"/>
                <w:szCs w:val="28"/>
                <w:lang w:val="vi-VN" w:eastAsia="vi-VN"/>
              </w:rPr>
              <w:t>CỘNG HOÀ XÃ HỘI CHỦ NGHĨA VIỆT NAM</w:t>
            </w:r>
          </w:p>
          <w:p w:rsidR="004E3164" w:rsidRPr="00617526" w:rsidRDefault="004E3164" w:rsidP="00555AAE">
            <w:pPr>
              <w:tabs>
                <w:tab w:val="left" w:pos="965"/>
                <w:tab w:val="center" w:pos="3279"/>
              </w:tabs>
              <w:spacing w:before="120" w:after="120" w:line="252" w:lineRule="auto"/>
              <w:ind w:firstLine="6"/>
              <w:jc w:val="center"/>
              <w:rPr>
                <w:rFonts w:asciiTheme="majorHAnsi" w:eastAsia="Arial" w:hAnsiTheme="majorHAnsi" w:cstheme="majorHAnsi"/>
                <w:b/>
                <w:sz w:val="28"/>
                <w:szCs w:val="28"/>
                <w:lang w:eastAsia="vi-VN"/>
              </w:rPr>
            </w:pPr>
            <w:r w:rsidRPr="00617526">
              <w:rPr>
                <w:rFonts w:asciiTheme="majorHAnsi" w:hAnsiTheme="majorHAnsi" w:cstheme="majorHAnsi"/>
                <w:b/>
                <w:sz w:val="28"/>
                <w:szCs w:val="28"/>
                <w:lang w:eastAsia="vi-VN"/>
              </w:rPr>
              <w:t>Độc lập - Tự do - Hạnh phúc</w:t>
            </w:r>
          </w:p>
          <w:p w:rsidR="004E3164" w:rsidRPr="00617526" w:rsidRDefault="009D23D1" w:rsidP="00555AAE">
            <w:pPr>
              <w:spacing w:before="120" w:after="120" w:line="252" w:lineRule="auto"/>
              <w:ind w:firstLine="6"/>
              <w:jc w:val="center"/>
              <w:rPr>
                <w:rFonts w:asciiTheme="majorHAnsi" w:hAnsiTheme="majorHAnsi" w:cstheme="majorHAnsi"/>
                <w:i/>
                <w:iCs/>
                <w:sz w:val="28"/>
                <w:szCs w:val="28"/>
                <w:lang w:eastAsia="vi-VN"/>
              </w:rPr>
            </w:pPr>
            <w:r w:rsidRPr="009D23D1">
              <w:rPr>
                <w:rFonts w:asciiTheme="majorHAnsi" w:hAnsiTheme="majorHAnsi" w:cstheme="majorHAnsi"/>
                <w:noProof/>
                <w:sz w:val="28"/>
                <w:szCs w:val="28"/>
                <w:lang w:val="en-US"/>
              </w:rPr>
              <w:pict>
                <v:line id="Straight Connector 4" o:spid="_x0000_s1027" style="position:absolute;left:0;text-align:left;z-index:251658240;visibility:visible" from="64.1pt,1.8pt" to="230.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jC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"/>
              </w:pict>
            </w:r>
          </w:p>
        </w:tc>
      </w:tr>
    </w:tbl>
    <w:p w:rsidR="00740453" w:rsidRDefault="00740453" w:rsidP="00CE1464">
      <w:pPr>
        <w:spacing w:before="120" w:after="120" w:line="240" w:lineRule="auto"/>
        <w:jc w:val="center"/>
        <w:rPr>
          <w:rFonts w:asciiTheme="majorHAnsi" w:hAnsiTheme="majorHAnsi" w:cstheme="majorHAnsi"/>
          <w:b/>
          <w:sz w:val="28"/>
          <w:szCs w:val="28"/>
          <w:lang w:val="en-US"/>
        </w:rPr>
      </w:pPr>
    </w:p>
    <w:p w:rsidR="00CE1464" w:rsidRPr="00617526" w:rsidRDefault="004E3164" w:rsidP="00CE1464">
      <w:pPr>
        <w:spacing w:before="120" w:after="120" w:line="240" w:lineRule="auto"/>
        <w:jc w:val="center"/>
        <w:rPr>
          <w:rFonts w:asciiTheme="majorHAnsi" w:hAnsiTheme="majorHAnsi" w:cstheme="majorHAnsi"/>
          <w:b/>
          <w:sz w:val="28"/>
          <w:szCs w:val="28"/>
          <w:lang w:val="en-US"/>
        </w:rPr>
      </w:pPr>
      <w:r w:rsidRPr="00617526">
        <w:rPr>
          <w:rFonts w:asciiTheme="majorHAnsi" w:hAnsiTheme="majorHAnsi" w:cstheme="majorHAnsi"/>
          <w:b/>
          <w:sz w:val="28"/>
          <w:szCs w:val="28"/>
        </w:rPr>
        <w:t xml:space="preserve">BÁO CÁO </w:t>
      </w:r>
      <w:r w:rsidR="00E44F05" w:rsidRPr="00617526">
        <w:rPr>
          <w:rFonts w:asciiTheme="majorHAnsi" w:hAnsiTheme="majorHAnsi" w:cstheme="majorHAnsi"/>
          <w:b/>
          <w:sz w:val="28"/>
          <w:szCs w:val="28"/>
        </w:rPr>
        <w:t xml:space="preserve">ĐÁNH GIÁ TÁC ĐỘNG </w:t>
      </w:r>
    </w:p>
    <w:p w:rsidR="004E3164" w:rsidRPr="00617526" w:rsidRDefault="00CE1464" w:rsidP="00CE1464">
      <w:pPr>
        <w:spacing w:before="120" w:after="120" w:line="240" w:lineRule="auto"/>
        <w:jc w:val="center"/>
        <w:rPr>
          <w:rFonts w:asciiTheme="majorHAnsi" w:hAnsiTheme="majorHAnsi" w:cstheme="majorHAnsi"/>
          <w:b/>
          <w:sz w:val="28"/>
          <w:szCs w:val="28"/>
        </w:rPr>
      </w:pPr>
      <w:r w:rsidRPr="00617526">
        <w:rPr>
          <w:rFonts w:asciiTheme="majorHAnsi" w:hAnsiTheme="majorHAnsi" w:cstheme="majorHAnsi"/>
          <w:b/>
          <w:sz w:val="28"/>
          <w:szCs w:val="28"/>
          <w:lang w:val="en-US"/>
        </w:rPr>
        <w:t>D</w:t>
      </w:r>
      <w:r w:rsidR="004E3164" w:rsidRPr="00617526">
        <w:rPr>
          <w:rFonts w:asciiTheme="majorHAnsi" w:hAnsiTheme="majorHAnsi" w:cstheme="majorHAnsi"/>
          <w:b/>
          <w:sz w:val="28"/>
          <w:szCs w:val="28"/>
        </w:rPr>
        <w:t>ự án Nghị quyế</w:t>
      </w:r>
      <w:r w:rsidR="00E44F05" w:rsidRPr="00617526">
        <w:rPr>
          <w:rFonts w:asciiTheme="majorHAnsi" w:hAnsiTheme="majorHAnsi" w:cstheme="majorHAnsi"/>
          <w:b/>
          <w:sz w:val="28"/>
          <w:szCs w:val="28"/>
        </w:rPr>
        <w:t xml:space="preserve">t </w:t>
      </w:r>
      <w:r w:rsidR="004E3164" w:rsidRPr="00617526">
        <w:rPr>
          <w:rFonts w:asciiTheme="majorHAnsi" w:hAnsiTheme="majorHAnsi" w:cstheme="majorHAnsi"/>
          <w:b/>
          <w:sz w:val="28"/>
          <w:szCs w:val="28"/>
        </w:rPr>
        <w:t>về biểu thuế bảo vệ môi trường</w:t>
      </w:r>
    </w:p>
    <w:p w:rsidR="004E3164" w:rsidRPr="00617526" w:rsidRDefault="004E3164" w:rsidP="00555AAE">
      <w:pPr>
        <w:spacing w:before="120" w:after="120" w:line="252" w:lineRule="auto"/>
        <w:jc w:val="center"/>
        <w:rPr>
          <w:rFonts w:asciiTheme="majorHAnsi" w:hAnsiTheme="majorHAnsi" w:cstheme="majorHAnsi"/>
          <w:b/>
          <w:sz w:val="2"/>
          <w:szCs w:val="28"/>
        </w:rPr>
      </w:pPr>
    </w:p>
    <w:p w:rsidR="00CE1464" w:rsidRPr="00617526" w:rsidRDefault="00CE1464" w:rsidP="00555AAE">
      <w:pPr>
        <w:spacing w:before="120" w:after="120" w:line="252" w:lineRule="auto"/>
        <w:ind w:firstLine="720"/>
        <w:rPr>
          <w:rFonts w:asciiTheme="majorHAnsi" w:hAnsiTheme="majorHAnsi" w:cstheme="majorHAnsi"/>
          <w:b/>
          <w:sz w:val="26"/>
          <w:szCs w:val="26"/>
          <w:lang w:val="en-US"/>
        </w:rPr>
      </w:pPr>
    </w:p>
    <w:p w:rsidR="004E3164" w:rsidRPr="00617526" w:rsidRDefault="004E3164" w:rsidP="0027129C">
      <w:pPr>
        <w:spacing w:before="120" w:after="120" w:line="240" w:lineRule="auto"/>
        <w:ind w:firstLine="720"/>
        <w:rPr>
          <w:rFonts w:asciiTheme="majorHAnsi" w:hAnsiTheme="majorHAnsi" w:cstheme="majorHAnsi"/>
          <w:b/>
          <w:sz w:val="26"/>
          <w:szCs w:val="26"/>
        </w:rPr>
      </w:pPr>
      <w:r w:rsidRPr="00617526">
        <w:rPr>
          <w:rFonts w:asciiTheme="majorHAnsi" w:hAnsiTheme="majorHAnsi" w:cstheme="majorHAnsi"/>
          <w:b/>
          <w:sz w:val="26"/>
          <w:szCs w:val="26"/>
        </w:rPr>
        <w:t>I. XÁC ĐỊNH VẤN ĐỀ BẤT CẬP TỔNG QUAN</w:t>
      </w:r>
    </w:p>
    <w:p w:rsidR="004E3164" w:rsidRPr="00617526" w:rsidRDefault="004E3164" w:rsidP="0027129C">
      <w:pPr>
        <w:spacing w:before="120" w:after="120" w:line="240" w:lineRule="auto"/>
        <w:ind w:firstLine="720"/>
        <w:rPr>
          <w:rFonts w:asciiTheme="majorHAnsi" w:hAnsiTheme="majorHAnsi" w:cstheme="majorHAnsi"/>
          <w:b/>
          <w:sz w:val="28"/>
          <w:szCs w:val="28"/>
          <w:lang w:val="pl-PL"/>
        </w:rPr>
      </w:pPr>
      <w:r w:rsidRPr="00617526">
        <w:rPr>
          <w:rFonts w:asciiTheme="majorHAnsi" w:hAnsiTheme="majorHAnsi" w:cstheme="majorHAnsi"/>
          <w:b/>
          <w:sz w:val="28"/>
          <w:szCs w:val="28"/>
          <w:lang w:val="pl-PL"/>
        </w:rPr>
        <w:t>1. Bối cảnh xây dựng chính sách</w:t>
      </w:r>
    </w:p>
    <w:p w:rsidR="00085157" w:rsidRPr="00617526" w:rsidRDefault="0012421A" w:rsidP="0027129C">
      <w:pPr>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pt-BR"/>
        </w:rPr>
        <w:t xml:space="preserve">Ngày 15/11/2010, Quốc hội khóa XII tại kỳ họp thứ 8 đã thông qua Luật thuế BVMT, có hiệu lực thi hành kể từ ngày 01/01/2012. Tại </w:t>
      </w:r>
      <w:r w:rsidRPr="00617526">
        <w:rPr>
          <w:rFonts w:asciiTheme="majorHAnsi" w:hAnsiTheme="majorHAnsi" w:cstheme="majorHAnsi"/>
          <w:sz w:val="28"/>
          <w:szCs w:val="28"/>
          <w:lang w:val="nl-NL"/>
        </w:rPr>
        <w:t xml:space="preserve">Luật thuế BVMT quy định Biểu khung thuế của từng </w:t>
      </w:r>
      <w:r w:rsidRPr="00617526">
        <w:rPr>
          <w:rFonts w:asciiTheme="majorHAnsi" w:eastAsia="Arial" w:hAnsiTheme="majorHAnsi" w:cstheme="majorHAnsi"/>
          <w:sz w:val="28"/>
          <w:szCs w:val="28"/>
          <w:lang w:val="pl-PL"/>
        </w:rPr>
        <w:t>hàng hóa thuộc đối tượng chịu thuế</w:t>
      </w:r>
      <w:r w:rsidRPr="00617526">
        <w:rPr>
          <w:rFonts w:asciiTheme="majorHAnsi" w:hAnsiTheme="majorHAnsi" w:cstheme="majorHAnsi"/>
          <w:sz w:val="28"/>
          <w:szCs w:val="28"/>
          <w:lang w:val="sv-SE"/>
        </w:rPr>
        <w:t xml:space="preserve">; đồng thời quy định </w:t>
      </w:r>
      <w:r w:rsidRPr="00617526">
        <w:rPr>
          <w:rFonts w:asciiTheme="majorHAnsi" w:hAnsiTheme="majorHAnsi" w:cstheme="majorHAnsi"/>
          <w:sz w:val="28"/>
          <w:szCs w:val="28"/>
          <w:lang w:val="nl-NL"/>
        </w:rPr>
        <w:t xml:space="preserve">giao UBTVQH căn cứ vào Biểu khung thuế tại Luật để quy định mức thuế cụ thể đối với từng loại hàng hóa chịu thuế đảm bảo nguyên tắc: (i) Mức thuế đối với hàng hóa chịu thuế phù hợp với chính sách phát triển kinh tế - xã hội của Nhà nước trong từng thời kỳ, (ii) Mức thuế đối với hàng hóa chịu thuế được xác định theo mức độ gây tác động xấu đến môi trường của hàng hóa. </w:t>
      </w:r>
    </w:p>
    <w:p w:rsidR="00085157" w:rsidRPr="00617526" w:rsidRDefault="0012421A" w:rsidP="0027129C">
      <w:pPr>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pt-BR"/>
        </w:rPr>
        <w:t xml:space="preserve">Mức thuế BVMT hiện hành do UBTVQH quy định đối với từng hàng hóa thuộc đối tượng chịu thuế BVMT như sau: </w:t>
      </w:r>
      <w:r w:rsidRPr="00617526">
        <w:rPr>
          <w:rFonts w:asciiTheme="majorHAnsi" w:hAnsiTheme="majorHAnsi" w:cstheme="majorHAnsi"/>
          <w:sz w:val="28"/>
          <w:szCs w:val="28"/>
          <w:lang w:val="nl-NL"/>
        </w:rPr>
        <w:t>Xăng, dầu, mỡ nhờn (xăng, trừ etanol: 3.000 đồng/lít, nhiên liệu bay: 3.000 đồng/lít, dầu diezel: 1.500 đồng/lít, dầu hỏa, dầu mazut, dầu nhờn: 900 đồng/lít, mỡ nhờn: 900 đồng/kg); Than đá (than antraxit: 20.000 đồng/tấn, than nâu, than mỡ, than đá khác: 10.000 đồng/tấn); Dung dịch Hydro-chloro-fluoro-carbon (HCFC): 4.000 đồng/kg; Túi ni lông thuộc diện chịu thuế: 40.000 đồng/kg; Thuốc diệt cỏ thuộc loại hạn chế sử dụng: 500 đồng/kg; Thuốc trừ mối thuộc loại hạn chế sử dụng, thuốc bảo quản lâm sản thuộc loại hạn chế sử dụng, thuốc khử trùng kho thuộc loại hạn chế sử dụng: 1.000 đồng/kg.</w:t>
      </w:r>
    </w:p>
    <w:p w:rsidR="00085157" w:rsidRPr="00617526" w:rsidRDefault="0012421A" w:rsidP="0027129C">
      <w:pPr>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Triển khai thực hiện quy định về mức thuế BVMT của UBTVQH nêu trên đã đạt được những kết quả cơ bản như sau:</w:t>
      </w:r>
    </w:p>
    <w:p w:rsidR="004E3164" w:rsidRPr="00617526" w:rsidRDefault="004E3164" w:rsidP="0027129C">
      <w:pPr>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pl-PL"/>
        </w:rPr>
        <w:t>- Góp phần nâng cao trách nhiệm và nhận thức của xã hội đối với môi trường; khuyến khích sản xuất, tiêu dùng hàng hóa thân thiện với môi trường; qua đó đáp ứng yêu cầu phát triển kinh tế bền vững, khuyến khích phát triển kinh tế đi liền giảm ô nhiễm môi trường.</w:t>
      </w:r>
    </w:p>
    <w:p w:rsidR="004E3164" w:rsidRPr="00617526" w:rsidRDefault="004E3164" w:rsidP="0027129C">
      <w:pPr>
        <w:spacing w:before="120" w:after="120" w:line="240" w:lineRule="auto"/>
        <w:ind w:firstLine="720"/>
        <w:jc w:val="both"/>
        <w:rPr>
          <w:rFonts w:asciiTheme="majorHAnsi" w:hAnsiTheme="majorHAnsi" w:cstheme="majorHAnsi"/>
          <w:bCs/>
          <w:sz w:val="28"/>
          <w:szCs w:val="28"/>
          <w:lang w:val="nl-NL"/>
        </w:rPr>
      </w:pPr>
      <w:r w:rsidRPr="00617526">
        <w:rPr>
          <w:rFonts w:asciiTheme="majorHAnsi" w:hAnsiTheme="majorHAnsi" w:cstheme="majorHAnsi"/>
          <w:sz w:val="28"/>
          <w:szCs w:val="28"/>
          <w:lang w:val="nb-NO"/>
        </w:rPr>
        <w:t xml:space="preserve">- Đảm bảo </w:t>
      </w:r>
      <w:r w:rsidRPr="00617526">
        <w:rPr>
          <w:rFonts w:asciiTheme="majorHAnsi" w:hAnsiTheme="majorHAnsi" w:cstheme="majorHAnsi"/>
          <w:sz w:val="28"/>
          <w:szCs w:val="28"/>
          <w:lang w:val="nl-NL"/>
        </w:rPr>
        <w:t>ứng phó kịp thời với diễn biến giá dầu trên thị trường thế giới; đảm bảo lợi ích quốc gia trong điều kiện hội nhập sâu khi thực hiện cắt giảm dần thuế nhập khẩu theo các cam kết quốc tế.</w:t>
      </w:r>
      <w:bookmarkStart w:id="0" w:name="_Toc468025312"/>
    </w:p>
    <w:p w:rsidR="004E3164" w:rsidRPr="00617526" w:rsidRDefault="004E3164" w:rsidP="0027129C">
      <w:pPr>
        <w:spacing w:before="120" w:after="120" w:line="240" w:lineRule="auto"/>
        <w:ind w:firstLine="720"/>
        <w:jc w:val="both"/>
        <w:rPr>
          <w:rFonts w:asciiTheme="majorHAnsi" w:hAnsiTheme="majorHAnsi" w:cstheme="majorHAnsi"/>
          <w:bCs/>
          <w:sz w:val="28"/>
          <w:szCs w:val="28"/>
          <w:lang w:val="pt-BR"/>
        </w:rPr>
      </w:pPr>
      <w:r w:rsidRPr="00617526">
        <w:rPr>
          <w:rFonts w:asciiTheme="majorHAnsi" w:hAnsiTheme="majorHAnsi" w:cstheme="majorHAnsi"/>
          <w:sz w:val="28"/>
          <w:szCs w:val="28"/>
          <w:lang w:val="pt-BR"/>
        </w:rPr>
        <w:lastRenderedPageBreak/>
        <w:t xml:space="preserve">- </w:t>
      </w:r>
      <w:r w:rsidRPr="00617526">
        <w:rPr>
          <w:rFonts w:asciiTheme="majorHAnsi" w:hAnsiTheme="majorHAnsi" w:cstheme="majorHAnsi"/>
          <w:sz w:val="28"/>
          <w:szCs w:val="28"/>
          <w:lang w:val="am-ET" w:eastAsia="vi-VN"/>
        </w:rPr>
        <w:t>Đ</w:t>
      </w:r>
      <w:r w:rsidRPr="00617526">
        <w:rPr>
          <w:rFonts w:asciiTheme="majorHAnsi" w:eastAsia="Arial" w:hAnsiTheme="majorHAnsi" w:cstheme="majorHAnsi"/>
          <w:sz w:val="28"/>
          <w:szCs w:val="28"/>
          <w:lang w:val="pt-BR"/>
        </w:rPr>
        <w:t>ộng viên hợp lý đóng góp của xã hội</w:t>
      </w:r>
      <w:r w:rsidR="00962C85">
        <w:rPr>
          <w:rFonts w:asciiTheme="majorHAnsi" w:eastAsia="Arial" w:hAnsiTheme="majorHAnsi" w:cstheme="majorHAnsi"/>
          <w:sz w:val="28"/>
          <w:szCs w:val="28"/>
          <w:lang w:val="pt-BR"/>
        </w:rPr>
        <w:t xml:space="preserve"> v</w:t>
      </w:r>
      <w:r w:rsidR="00962C85" w:rsidRPr="00962C85">
        <w:rPr>
          <w:rFonts w:asciiTheme="majorHAnsi" w:eastAsia="Arial" w:hAnsiTheme="majorHAnsi" w:cstheme="majorHAnsi"/>
          <w:sz w:val="28"/>
          <w:szCs w:val="28"/>
          <w:lang w:val="pt-BR"/>
        </w:rPr>
        <w:t>ào</w:t>
      </w:r>
      <w:r w:rsidRPr="00617526">
        <w:rPr>
          <w:rFonts w:asciiTheme="majorHAnsi" w:hAnsiTheme="majorHAnsi" w:cstheme="majorHAnsi"/>
          <w:sz w:val="28"/>
          <w:szCs w:val="28"/>
          <w:lang w:val="nl-NL"/>
        </w:rPr>
        <w:t xml:space="preserve"> ngân sách nhà nước (NSNN) </w:t>
      </w:r>
      <w:r w:rsidRPr="00617526">
        <w:rPr>
          <w:rFonts w:asciiTheme="majorHAnsi" w:hAnsiTheme="majorHAnsi" w:cstheme="majorHAnsi"/>
          <w:bCs/>
          <w:sz w:val="28"/>
          <w:szCs w:val="28"/>
          <w:lang w:val="pt-BR"/>
        </w:rPr>
        <w:t>để thực hiện các nhiệm vụ kinh tế - xã hội của đất nước, trong đó có nhiệm vụ chi cho BVMT.</w:t>
      </w:r>
    </w:p>
    <w:bookmarkEnd w:id="0"/>
    <w:p w:rsidR="004E3164" w:rsidRPr="00617526" w:rsidRDefault="004E3164" w:rsidP="0027129C">
      <w:pPr>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Bên cạnh những kết quả đạt được như trên, cần thiết phải được nghiên cứu điều chỉnh mức thuế BVMT cụ thể của một số</w:t>
      </w:r>
      <w:r w:rsidR="00962C85">
        <w:rPr>
          <w:rFonts w:asciiTheme="majorHAnsi" w:hAnsiTheme="majorHAnsi" w:cstheme="majorHAnsi"/>
          <w:sz w:val="28"/>
          <w:szCs w:val="28"/>
          <w:lang w:val="sv-SE"/>
        </w:rPr>
        <w:t xml:space="preserve"> hàng hóa, </w:t>
      </w:r>
      <w:r w:rsidRPr="00617526">
        <w:rPr>
          <w:rFonts w:asciiTheme="majorHAnsi" w:hAnsiTheme="majorHAnsi" w:cstheme="majorHAnsi"/>
          <w:sz w:val="28"/>
          <w:szCs w:val="28"/>
          <w:lang w:val="sv-SE"/>
        </w:rPr>
        <w:t xml:space="preserve">cụ thể như sau: </w:t>
      </w:r>
    </w:p>
    <w:p w:rsidR="004E3164" w:rsidRPr="00617526" w:rsidRDefault="004E3164" w:rsidP="0027129C">
      <w:pPr>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sv-SE"/>
        </w:rPr>
        <w:t xml:space="preserve">- </w:t>
      </w:r>
      <w:r w:rsidRPr="00617526">
        <w:rPr>
          <w:rFonts w:asciiTheme="majorHAnsi" w:hAnsiTheme="majorHAnsi" w:cstheme="majorHAnsi"/>
          <w:sz w:val="28"/>
          <w:szCs w:val="28"/>
          <w:lang w:val="nl-NL"/>
        </w:rPr>
        <w:t xml:space="preserve">Thể chế hóa quan điểm, chủ trương của Đảng và chính sách của Nhà nước về hoàn thiện chính sách tài chính hướng tới phát triển bền vững và nhằm mục tiêu cơ cấu lại nguồn thu NSNN </w:t>
      </w:r>
      <w:r w:rsidRPr="00617526">
        <w:rPr>
          <w:rFonts w:asciiTheme="majorHAnsi" w:hAnsiTheme="majorHAnsi" w:cstheme="majorHAnsi"/>
          <w:i/>
          <w:sz w:val="28"/>
          <w:szCs w:val="28"/>
          <w:lang w:val="nl-NL"/>
        </w:rPr>
        <w:t>(tại Nghị quyết số 07-NQ/TW ngày 18/11/2016 của Bộ Chính trị về chủ trương, giải pháp cơ cấu lại NSNN, quản lý nợ công để bảo đảm nền tài chính quốc gia an toàn, bền vững; Nghị quyết số 25/2016/QH14 ngày 09/11/2016 của Quốc hội về kế hoạch tài chính 5 năm quốc gia giai đoạn 2016-2020; Chiến lược phát triển bền vững Việt Nam giai đoạn 2011-2020 được ban hành kèm theo Quyết định số 432/QĐ-TTg ngày 12/4/2012 của Thủ tướng Chính phủ)</w:t>
      </w:r>
      <w:bookmarkStart w:id="1" w:name="_Toc468025341"/>
      <w:r w:rsidRPr="00617526">
        <w:rPr>
          <w:rFonts w:asciiTheme="majorHAnsi" w:hAnsiTheme="majorHAnsi" w:cstheme="majorHAnsi"/>
          <w:sz w:val="28"/>
          <w:szCs w:val="28"/>
          <w:lang w:val="nl-NL"/>
        </w:rPr>
        <w:t>.</w:t>
      </w:r>
    </w:p>
    <w:p w:rsidR="004E3164" w:rsidRPr="00617526" w:rsidRDefault="004E3164" w:rsidP="0027129C">
      <w:pPr>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 xml:space="preserve">- </w:t>
      </w:r>
      <w:bookmarkEnd w:id="1"/>
      <w:r w:rsidRPr="00617526">
        <w:rPr>
          <w:rFonts w:asciiTheme="majorHAnsi" w:hAnsiTheme="majorHAnsi" w:cstheme="majorHAnsi"/>
          <w:sz w:val="28"/>
          <w:szCs w:val="28"/>
          <w:lang w:val="nl-NL"/>
        </w:rPr>
        <w:t>Thực hiện mục tiêu cải cách chính sách thuế BVMT, góp phần xây dựng hệ thống thuế đồng bộ; đồng thời đảm bảo thực hiện các cam kết quốc tế về BVMT</w:t>
      </w:r>
      <w:r w:rsidR="001C25DA" w:rsidRPr="00617526">
        <w:rPr>
          <w:rFonts w:asciiTheme="majorHAnsi" w:hAnsiTheme="majorHAnsi" w:cstheme="majorHAnsi"/>
          <w:sz w:val="28"/>
          <w:szCs w:val="28"/>
          <w:lang w:val="nl-NL"/>
        </w:rPr>
        <w:t>.</w:t>
      </w:r>
    </w:p>
    <w:p w:rsidR="001C25DA" w:rsidRPr="00617526" w:rsidRDefault="001C25DA" w:rsidP="0027129C">
      <w:pPr>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w:t>
      </w:r>
      <w:r w:rsidR="004E3164" w:rsidRPr="00617526">
        <w:rPr>
          <w:rFonts w:asciiTheme="majorHAnsi" w:hAnsiTheme="majorHAnsi" w:cstheme="majorHAnsi"/>
          <w:sz w:val="28"/>
          <w:szCs w:val="28"/>
          <w:lang w:val="nl-NL"/>
        </w:rPr>
        <w:t xml:space="preserve"> Đảm bảo lợi ích quốc gia trong điều kiện hội nhập sâu khi thực hiện cắt giảm dần thuế nhập khẩu theo các cam kết quốc tế; đồng thời </w:t>
      </w:r>
      <w:r w:rsidR="007C0A67" w:rsidRPr="00617526">
        <w:rPr>
          <w:rFonts w:asciiTheme="majorHAnsi" w:hAnsiTheme="majorHAnsi" w:cstheme="majorHAnsi"/>
          <w:sz w:val="28"/>
          <w:szCs w:val="28"/>
          <w:lang w:val="nl-NL"/>
        </w:rPr>
        <w:t>phù hợp với bối cảnh phát triển kinh tế - xã hội</w:t>
      </w:r>
      <w:r w:rsidRPr="00617526">
        <w:rPr>
          <w:rFonts w:asciiTheme="majorHAnsi" w:hAnsiTheme="majorHAnsi" w:cstheme="majorHAnsi"/>
          <w:sz w:val="28"/>
          <w:szCs w:val="28"/>
          <w:lang w:val="nl-NL"/>
        </w:rPr>
        <w:t xml:space="preserve"> </w:t>
      </w:r>
      <w:r w:rsidRPr="00617526">
        <w:rPr>
          <w:rFonts w:asciiTheme="majorHAnsi" w:hAnsiTheme="majorHAnsi" w:cstheme="majorHAnsi"/>
          <w:i/>
          <w:sz w:val="28"/>
          <w:szCs w:val="28"/>
          <w:lang w:val="nl-NL"/>
        </w:rPr>
        <w:t>(đ</w:t>
      </w:r>
      <w:r w:rsidR="004E3164" w:rsidRPr="00617526">
        <w:rPr>
          <w:rFonts w:asciiTheme="majorHAnsi" w:hAnsiTheme="majorHAnsi" w:cstheme="majorHAnsi"/>
          <w:i/>
          <w:sz w:val="28"/>
          <w:szCs w:val="28"/>
          <w:lang w:val="nl-NL"/>
        </w:rPr>
        <w:t xml:space="preserve">ể phù hợp với Lộ trình cắt giảm thuế nhập khẩu theo các cam kết quốc tế; ứng phó với tình hình giá dầu </w:t>
      </w:r>
      <w:r w:rsidR="00A02413">
        <w:rPr>
          <w:rFonts w:asciiTheme="majorHAnsi" w:hAnsiTheme="majorHAnsi" w:cstheme="majorHAnsi"/>
          <w:i/>
          <w:sz w:val="28"/>
          <w:szCs w:val="28"/>
          <w:lang w:val="nl-NL"/>
        </w:rPr>
        <w:t>th</w:t>
      </w:r>
      <w:r w:rsidR="00A02413" w:rsidRPr="00A02413">
        <w:rPr>
          <w:rFonts w:asciiTheme="majorHAnsi" w:hAnsiTheme="majorHAnsi" w:cstheme="majorHAnsi"/>
          <w:i/>
          <w:sz w:val="28"/>
          <w:szCs w:val="28"/>
          <w:lang w:val="nl-NL"/>
        </w:rPr>
        <w:t>ế</w:t>
      </w:r>
      <w:r w:rsidR="00A02413">
        <w:rPr>
          <w:rFonts w:asciiTheme="majorHAnsi" w:hAnsiTheme="majorHAnsi" w:cstheme="majorHAnsi"/>
          <w:i/>
          <w:sz w:val="28"/>
          <w:szCs w:val="28"/>
          <w:lang w:val="nl-NL"/>
        </w:rPr>
        <w:t xml:space="preserve"> gi</w:t>
      </w:r>
      <w:r w:rsidR="00A02413" w:rsidRPr="00A02413">
        <w:rPr>
          <w:rFonts w:asciiTheme="majorHAnsi" w:hAnsiTheme="majorHAnsi" w:cstheme="majorHAnsi"/>
          <w:i/>
          <w:sz w:val="28"/>
          <w:szCs w:val="28"/>
          <w:lang w:val="nl-NL"/>
        </w:rPr>
        <w:t>ới</w:t>
      </w:r>
      <w:r w:rsidR="00A02413">
        <w:rPr>
          <w:rFonts w:asciiTheme="majorHAnsi" w:hAnsiTheme="majorHAnsi" w:cstheme="majorHAnsi"/>
          <w:i/>
          <w:sz w:val="28"/>
          <w:szCs w:val="28"/>
          <w:lang w:val="nl-NL"/>
        </w:rPr>
        <w:t xml:space="preserve"> bi</w:t>
      </w:r>
      <w:r w:rsidR="00A02413" w:rsidRPr="00A02413">
        <w:rPr>
          <w:rFonts w:asciiTheme="majorHAnsi" w:hAnsiTheme="majorHAnsi" w:cstheme="majorHAnsi"/>
          <w:i/>
          <w:sz w:val="28"/>
          <w:szCs w:val="28"/>
          <w:lang w:val="nl-NL"/>
        </w:rPr>
        <w:t>ến</w:t>
      </w:r>
      <w:r w:rsidR="00A02413">
        <w:rPr>
          <w:rFonts w:asciiTheme="majorHAnsi" w:hAnsiTheme="majorHAnsi" w:cstheme="majorHAnsi"/>
          <w:i/>
          <w:sz w:val="28"/>
          <w:szCs w:val="28"/>
          <w:lang w:val="nl-NL"/>
        </w:rPr>
        <w:t xml:space="preserve"> </w:t>
      </w:r>
      <w:r w:rsidR="00A02413" w:rsidRPr="00A02413">
        <w:rPr>
          <w:rFonts w:asciiTheme="majorHAnsi" w:hAnsiTheme="majorHAnsi" w:cstheme="majorHAnsi"/>
          <w:i/>
          <w:sz w:val="28"/>
          <w:szCs w:val="28"/>
          <w:lang w:val="nl-NL"/>
        </w:rPr>
        <w:t>động</w:t>
      </w:r>
      <w:r w:rsidR="00A02413">
        <w:rPr>
          <w:rFonts w:asciiTheme="majorHAnsi" w:hAnsiTheme="majorHAnsi" w:cstheme="majorHAnsi"/>
          <w:i/>
          <w:sz w:val="28"/>
          <w:szCs w:val="28"/>
          <w:lang w:val="nl-NL"/>
        </w:rPr>
        <w:t xml:space="preserve"> b</w:t>
      </w:r>
      <w:r w:rsidR="00A02413" w:rsidRPr="00A02413">
        <w:rPr>
          <w:rFonts w:asciiTheme="majorHAnsi" w:hAnsiTheme="majorHAnsi" w:cstheme="majorHAnsi"/>
          <w:i/>
          <w:sz w:val="28"/>
          <w:szCs w:val="28"/>
          <w:lang w:val="nl-NL"/>
        </w:rPr>
        <w:t>ất</w:t>
      </w:r>
      <w:r w:rsidR="00A02413">
        <w:rPr>
          <w:rFonts w:asciiTheme="majorHAnsi" w:hAnsiTheme="majorHAnsi" w:cstheme="majorHAnsi"/>
          <w:i/>
          <w:sz w:val="28"/>
          <w:szCs w:val="28"/>
          <w:lang w:val="nl-NL"/>
        </w:rPr>
        <w:t xml:space="preserve"> th</w:t>
      </w:r>
      <w:r w:rsidR="00A02413" w:rsidRPr="00A02413">
        <w:rPr>
          <w:rFonts w:asciiTheme="majorHAnsi" w:hAnsiTheme="majorHAnsi" w:cstheme="majorHAnsi"/>
          <w:i/>
          <w:sz w:val="28"/>
          <w:szCs w:val="28"/>
          <w:lang w:val="nl-NL"/>
        </w:rPr>
        <w:t>ường</w:t>
      </w:r>
      <w:r w:rsidR="004E3164" w:rsidRPr="00617526">
        <w:rPr>
          <w:rStyle w:val="FootnoteReference"/>
          <w:rFonts w:asciiTheme="majorHAnsi" w:hAnsiTheme="majorHAnsi" w:cstheme="majorHAnsi"/>
          <w:i/>
          <w:sz w:val="28"/>
          <w:szCs w:val="28"/>
          <w:lang w:val="nl-NL"/>
        </w:rPr>
        <w:footnoteReference w:id="2"/>
      </w:r>
      <w:r w:rsidR="004E3164" w:rsidRPr="00617526">
        <w:rPr>
          <w:rFonts w:asciiTheme="majorHAnsi" w:hAnsiTheme="majorHAnsi" w:cstheme="majorHAnsi"/>
          <w:i/>
          <w:sz w:val="28"/>
          <w:szCs w:val="28"/>
          <w:lang w:val="nl-NL"/>
        </w:rPr>
        <w:t xml:space="preserve"> nhiều nước đã nghiên cứu điều chỉnh chính sách thuế theo hướng tăng và mở rộng đối tượng để đảm bảo nguồ</w:t>
      </w:r>
      <w:r w:rsidRPr="00617526">
        <w:rPr>
          <w:rFonts w:asciiTheme="majorHAnsi" w:hAnsiTheme="majorHAnsi" w:cstheme="majorHAnsi"/>
          <w:i/>
          <w:sz w:val="28"/>
          <w:szCs w:val="28"/>
          <w:lang w:val="nl-NL"/>
        </w:rPr>
        <w:t>n thu cho NSNN)</w:t>
      </w:r>
      <w:r w:rsidRPr="00617526">
        <w:rPr>
          <w:rFonts w:asciiTheme="majorHAnsi" w:hAnsiTheme="majorHAnsi" w:cstheme="majorHAnsi"/>
          <w:sz w:val="28"/>
          <w:szCs w:val="28"/>
          <w:lang w:val="nl-NL"/>
        </w:rPr>
        <w:t>.</w:t>
      </w:r>
    </w:p>
    <w:p w:rsidR="004E3164" w:rsidRPr="00617526" w:rsidRDefault="001C25DA" w:rsidP="0027129C">
      <w:pPr>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 xml:space="preserve">- </w:t>
      </w:r>
      <w:r w:rsidR="004E3164" w:rsidRPr="00617526">
        <w:rPr>
          <w:rFonts w:asciiTheme="majorHAnsi" w:hAnsiTheme="majorHAnsi" w:cstheme="majorHAnsi"/>
          <w:sz w:val="28"/>
          <w:szCs w:val="28"/>
          <w:lang w:val="nl-NL"/>
        </w:rPr>
        <w:t>Khắc phục những hạn chế của mức thuế BVMT hiện hành</w:t>
      </w:r>
      <w:r w:rsidRPr="00617526">
        <w:rPr>
          <w:rFonts w:asciiTheme="majorHAnsi" w:hAnsiTheme="majorHAnsi" w:cstheme="majorHAnsi"/>
          <w:sz w:val="28"/>
          <w:szCs w:val="28"/>
          <w:lang w:val="nl-NL"/>
        </w:rPr>
        <w:t xml:space="preserve"> đối với </w:t>
      </w:r>
      <w:r w:rsidR="00C74090">
        <w:rPr>
          <w:rFonts w:asciiTheme="majorHAnsi" w:hAnsiTheme="majorHAnsi" w:cstheme="majorHAnsi"/>
          <w:sz w:val="28"/>
          <w:szCs w:val="28"/>
          <w:lang w:val="nl-NL"/>
        </w:rPr>
        <w:t>c</w:t>
      </w:r>
      <w:r w:rsidR="00C74090" w:rsidRPr="00C74090">
        <w:rPr>
          <w:rFonts w:asciiTheme="majorHAnsi" w:hAnsiTheme="majorHAnsi" w:cstheme="majorHAnsi"/>
          <w:sz w:val="28"/>
          <w:szCs w:val="28"/>
          <w:lang w:val="nl-NL"/>
        </w:rPr>
        <w:t>ác</w:t>
      </w:r>
      <w:r w:rsidR="00C74090">
        <w:rPr>
          <w:rFonts w:asciiTheme="majorHAnsi" w:hAnsiTheme="majorHAnsi" w:cstheme="majorHAnsi"/>
          <w:sz w:val="28"/>
          <w:szCs w:val="28"/>
          <w:lang w:val="nl-NL"/>
        </w:rPr>
        <w:t xml:space="preserve"> h</w:t>
      </w:r>
      <w:r w:rsidR="00C74090" w:rsidRPr="00C74090">
        <w:rPr>
          <w:rFonts w:asciiTheme="majorHAnsi" w:hAnsiTheme="majorHAnsi" w:cstheme="majorHAnsi"/>
          <w:sz w:val="28"/>
          <w:szCs w:val="28"/>
          <w:lang w:val="nl-NL"/>
        </w:rPr>
        <w:t>àng</w:t>
      </w:r>
      <w:r w:rsidR="00C74090">
        <w:rPr>
          <w:rFonts w:asciiTheme="majorHAnsi" w:hAnsiTheme="majorHAnsi" w:cstheme="majorHAnsi"/>
          <w:sz w:val="28"/>
          <w:szCs w:val="28"/>
          <w:lang w:val="nl-NL"/>
        </w:rPr>
        <w:t xml:space="preserve"> h</w:t>
      </w:r>
      <w:r w:rsidR="00C74090" w:rsidRPr="00C74090">
        <w:rPr>
          <w:rFonts w:asciiTheme="majorHAnsi" w:hAnsiTheme="majorHAnsi" w:cstheme="majorHAnsi"/>
          <w:sz w:val="28"/>
          <w:szCs w:val="28"/>
          <w:lang w:val="nl-NL"/>
        </w:rPr>
        <w:t>óa</w:t>
      </w:r>
      <w:r w:rsidR="00C74090">
        <w:rPr>
          <w:rFonts w:asciiTheme="majorHAnsi" w:hAnsiTheme="majorHAnsi" w:cstheme="majorHAnsi"/>
          <w:sz w:val="28"/>
          <w:szCs w:val="28"/>
          <w:lang w:val="nl-NL"/>
        </w:rPr>
        <w:t xml:space="preserve"> thu</w:t>
      </w:r>
      <w:r w:rsidR="00C74090" w:rsidRPr="00C74090">
        <w:rPr>
          <w:rFonts w:asciiTheme="majorHAnsi" w:hAnsiTheme="majorHAnsi" w:cstheme="majorHAnsi"/>
          <w:sz w:val="28"/>
          <w:szCs w:val="28"/>
          <w:lang w:val="nl-NL"/>
        </w:rPr>
        <w:t>ộc</w:t>
      </w:r>
      <w:r w:rsidR="00C74090">
        <w:rPr>
          <w:rFonts w:asciiTheme="majorHAnsi" w:hAnsiTheme="majorHAnsi" w:cstheme="majorHAnsi"/>
          <w:sz w:val="28"/>
          <w:szCs w:val="28"/>
          <w:lang w:val="nl-NL"/>
        </w:rPr>
        <w:t xml:space="preserve"> di</w:t>
      </w:r>
      <w:r w:rsidR="00C74090" w:rsidRPr="00C74090">
        <w:rPr>
          <w:rFonts w:asciiTheme="majorHAnsi" w:hAnsiTheme="majorHAnsi" w:cstheme="majorHAnsi"/>
          <w:sz w:val="28"/>
          <w:szCs w:val="28"/>
          <w:lang w:val="nl-NL"/>
        </w:rPr>
        <w:t>ện</w:t>
      </w:r>
      <w:r w:rsidR="00C74090">
        <w:rPr>
          <w:rFonts w:asciiTheme="majorHAnsi" w:hAnsiTheme="majorHAnsi" w:cstheme="majorHAnsi"/>
          <w:sz w:val="28"/>
          <w:szCs w:val="28"/>
          <w:lang w:val="nl-NL"/>
        </w:rPr>
        <w:t xml:space="preserve"> ch</w:t>
      </w:r>
      <w:r w:rsidR="00C74090" w:rsidRPr="00C74090">
        <w:rPr>
          <w:rFonts w:asciiTheme="majorHAnsi" w:hAnsiTheme="majorHAnsi" w:cstheme="majorHAnsi"/>
          <w:sz w:val="28"/>
          <w:szCs w:val="28"/>
          <w:lang w:val="nl-NL"/>
        </w:rPr>
        <w:t>ịu</w:t>
      </w:r>
      <w:r w:rsidR="00C74090">
        <w:rPr>
          <w:rFonts w:asciiTheme="majorHAnsi" w:hAnsiTheme="majorHAnsi" w:cstheme="majorHAnsi"/>
          <w:sz w:val="28"/>
          <w:szCs w:val="28"/>
          <w:lang w:val="nl-NL"/>
        </w:rPr>
        <w:t xml:space="preserve"> thu</w:t>
      </w:r>
      <w:r w:rsidR="00C74090" w:rsidRPr="00C74090">
        <w:rPr>
          <w:rFonts w:asciiTheme="majorHAnsi" w:hAnsiTheme="majorHAnsi" w:cstheme="majorHAnsi"/>
          <w:sz w:val="28"/>
          <w:szCs w:val="28"/>
          <w:lang w:val="nl-NL"/>
        </w:rPr>
        <w:t>ế</w:t>
      </w:r>
      <w:r w:rsidR="00C74090">
        <w:rPr>
          <w:rFonts w:asciiTheme="majorHAnsi" w:hAnsiTheme="majorHAnsi" w:cstheme="majorHAnsi"/>
          <w:sz w:val="28"/>
          <w:szCs w:val="28"/>
          <w:lang w:val="nl-NL"/>
        </w:rPr>
        <w:t xml:space="preserve"> BVMT</w:t>
      </w:r>
      <w:r w:rsidRPr="00617526">
        <w:rPr>
          <w:rFonts w:asciiTheme="majorHAnsi" w:hAnsiTheme="majorHAnsi" w:cstheme="majorHAnsi"/>
          <w:sz w:val="28"/>
          <w:szCs w:val="28"/>
          <w:lang w:val="nl-NL"/>
        </w:rPr>
        <w:t xml:space="preserve">. </w:t>
      </w:r>
    </w:p>
    <w:p w:rsidR="001C25DA" w:rsidRPr="00617526" w:rsidRDefault="004C4E4B" w:rsidP="0027129C">
      <w:pPr>
        <w:spacing w:before="120" w:after="120" w:line="240" w:lineRule="auto"/>
        <w:ind w:firstLine="720"/>
        <w:jc w:val="both"/>
        <w:rPr>
          <w:rFonts w:asciiTheme="majorHAnsi" w:hAnsiTheme="majorHAnsi" w:cstheme="majorHAnsi"/>
          <w:b/>
          <w:sz w:val="28"/>
          <w:szCs w:val="28"/>
          <w:lang w:val="nl-NL"/>
        </w:rPr>
      </w:pPr>
      <w:r w:rsidRPr="00617526">
        <w:rPr>
          <w:rFonts w:asciiTheme="majorHAnsi" w:hAnsiTheme="majorHAnsi" w:cstheme="majorHAnsi"/>
          <w:b/>
          <w:sz w:val="28"/>
          <w:szCs w:val="28"/>
          <w:lang w:val="nl-NL"/>
        </w:rPr>
        <w:t xml:space="preserve">2. </w:t>
      </w:r>
      <w:r w:rsidR="00B635C3">
        <w:rPr>
          <w:rFonts w:asciiTheme="majorHAnsi" w:hAnsiTheme="majorHAnsi" w:cstheme="majorHAnsi"/>
          <w:b/>
          <w:sz w:val="28"/>
          <w:szCs w:val="28"/>
          <w:lang w:val="nl-NL"/>
        </w:rPr>
        <w:t>M</w:t>
      </w:r>
      <w:r w:rsidR="00B635C3" w:rsidRPr="00B635C3">
        <w:rPr>
          <w:rFonts w:asciiTheme="majorHAnsi" w:hAnsiTheme="majorHAnsi" w:cstheme="majorHAnsi"/>
          <w:b/>
          <w:sz w:val="28"/>
          <w:szCs w:val="28"/>
          <w:lang w:val="nl-NL"/>
        </w:rPr>
        <w:t>ục</w:t>
      </w:r>
      <w:r w:rsidR="00B635C3">
        <w:rPr>
          <w:rFonts w:asciiTheme="majorHAnsi" w:hAnsiTheme="majorHAnsi" w:cstheme="majorHAnsi"/>
          <w:b/>
          <w:sz w:val="28"/>
          <w:szCs w:val="28"/>
          <w:lang w:val="nl-NL"/>
        </w:rPr>
        <w:t xml:space="preserve"> </w:t>
      </w:r>
      <w:r w:rsidR="00B635C3" w:rsidRPr="00B635C3">
        <w:rPr>
          <w:rFonts w:asciiTheme="majorHAnsi" w:hAnsiTheme="majorHAnsi" w:cstheme="majorHAnsi"/>
          <w:b/>
          <w:sz w:val="28"/>
          <w:szCs w:val="28"/>
          <w:lang w:val="nl-NL"/>
        </w:rPr>
        <w:t>đích</w:t>
      </w:r>
      <w:r w:rsidR="00B635C3">
        <w:rPr>
          <w:rFonts w:asciiTheme="majorHAnsi" w:hAnsiTheme="majorHAnsi" w:cstheme="majorHAnsi"/>
          <w:b/>
          <w:sz w:val="28"/>
          <w:szCs w:val="28"/>
          <w:lang w:val="nl-NL"/>
        </w:rPr>
        <w:t>, q</w:t>
      </w:r>
      <w:r w:rsidRPr="00617526">
        <w:rPr>
          <w:rFonts w:asciiTheme="majorHAnsi" w:hAnsiTheme="majorHAnsi" w:cstheme="majorHAnsi"/>
          <w:b/>
          <w:sz w:val="28"/>
          <w:szCs w:val="28"/>
          <w:lang w:val="nl-NL"/>
        </w:rPr>
        <w:t>uan điểm xây dựng Nghị quyết</w:t>
      </w:r>
    </w:p>
    <w:p w:rsidR="00B635C3" w:rsidRPr="00B635C3" w:rsidRDefault="00B635C3" w:rsidP="00B635C3">
      <w:pPr>
        <w:spacing w:before="120" w:after="120" w:line="252" w:lineRule="auto"/>
        <w:ind w:firstLine="720"/>
        <w:jc w:val="both"/>
        <w:rPr>
          <w:rFonts w:asciiTheme="majorHAnsi" w:hAnsiTheme="majorHAnsi" w:cstheme="majorHAnsi"/>
          <w:sz w:val="28"/>
          <w:szCs w:val="28"/>
          <w:lang w:val="nl-NL"/>
        </w:rPr>
      </w:pPr>
      <w:r w:rsidRPr="00B635C3">
        <w:rPr>
          <w:rFonts w:asciiTheme="majorHAnsi" w:hAnsiTheme="majorHAnsi" w:cstheme="majorHAnsi"/>
          <w:b/>
          <w:sz w:val="28"/>
          <w:szCs w:val="28"/>
          <w:lang w:val="nb-NO"/>
        </w:rPr>
        <w:t>1.</w:t>
      </w:r>
      <w:r w:rsidRPr="00B635C3">
        <w:rPr>
          <w:rFonts w:asciiTheme="majorHAnsi" w:hAnsiTheme="majorHAnsi" w:cstheme="majorHAnsi"/>
          <w:sz w:val="28"/>
          <w:szCs w:val="28"/>
          <w:lang w:val="nb-NO"/>
        </w:rPr>
        <w:t xml:space="preserve"> Thể chế hóa quan điểm, chủ trương của Đảng và chính sách của Nhà nước về hoàn thiện chính sách tài chính về BVMT và cơ cấu một bước nguồn thu NSNN.</w:t>
      </w:r>
    </w:p>
    <w:p w:rsidR="00B635C3" w:rsidRPr="00B635C3" w:rsidRDefault="00B635C3" w:rsidP="00B635C3">
      <w:pPr>
        <w:widowControl w:val="0"/>
        <w:spacing w:before="120" w:after="120" w:line="252" w:lineRule="auto"/>
        <w:ind w:firstLine="720"/>
        <w:jc w:val="both"/>
        <w:rPr>
          <w:rFonts w:asciiTheme="majorHAnsi" w:hAnsiTheme="majorHAnsi" w:cstheme="majorHAnsi"/>
          <w:sz w:val="28"/>
          <w:szCs w:val="28"/>
          <w:lang w:val="sv-SE"/>
        </w:rPr>
      </w:pPr>
      <w:r w:rsidRPr="00B635C3">
        <w:rPr>
          <w:rFonts w:asciiTheme="majorHAnsi" w:hAnsiTheme="majorHAnsi" w:cstheme="majorHAnsi"/>
          <w:b/>
          <w:sz w:val="28"/>
          <w:szCs w:val="28"/>
          <w:lang w:val="nb-NO"/>
        </w:rPr>
        <w:t>2.</w:t>
      </w:r>
      <w:r w:rsidRPr="00B635C3">
        <w:rPr>
          <w:rFonts w:asciiTheme="majorHAnsi" w:hAnsiTheme="majorHAnsi" w:cstheme="majorHAnsi"/>
          <w:sz w:val="28"/>
          <w:szCs w:val="28"/>
          <w:lang w:val="nb-NO"/>
        </w:rPr>
        <w:t xml:space="preserve"> </w:t>
      </w:r>
      <w:r w:rsidRPr="00B635C3">
        <w:rPr>
          <w:rFonts w:asciiTheme="majorHAnsi" w:hAnsiTheme="majorHAnsi" w:cstheme="majorHAnsi"/>
          <w:sz w:val="28"/>
          <w:szCs w:val="28"/>
          <w:lang w:val="sv-SE"/>
        </w:rPr>
        <w:t>Khuyến khích mọi tổ chức, cá nhân sử dụng tiết kiệm hàng hóa khi sử dụng gây tác hại đến môi trường; khuyến khích việc sử dụng các hàng hóa thân thiện với môi trường, góp phần giảm thiểu ô nhiễm môi trường.</w:t>
      </w:r>
    </w:p>
    <w:p w:rsidR="00B635C3" w:rsidRPr="00B635C3" w:rsidRDefault="00B635C3" w:rsidP="00B635C3">
      <w:pPr>
        <w:spacing w:before="120" w:after="120" w:line="252" w:lineRule="auto"/>
        <w:ind w:firstLine="720"/>
        <w:jc w:val="both"/>
        <w:rPr>
          <w:rFonts w:asciiTheme="majorHAnsi" w:hAnsiTheme="majorHAnsi" w:cstheme="majorHAnsi"/>
          <w:sz w:val="28"/>
          <w:szCs w:val="28"/>
          <w:lang w:val="nl-NL"/>
        </w:rPr>
      </w:pPr>
      <w:r w:rsidRPr="00B635C3">
        <w:rPr>
          <w:rFonts w:asciiTheme="majorHAnsi" w:hAnsiTheme="majorHAnsi" w:cstheme="majorHAnsi"/>
          <w:b/>
          <w:sz w:val="28"/>
          <w:szCs w:val="28"/>
          <w:lang w:val="nb-NO"/>
        </w:rPr>
        <w:t xml:space="preserve">3. </w:t>
      </w:r>
      <w:r w:rsidRPr="00B635C3">
        <w:rPr>
          <w:rFonts w:asciiTheme="majorHAnsi" w:hAnsiTheme="majorHAnsi" w:cstheme="majorHAnsi"/>
          <w:sz w:val="28"/>
          <w:szCs w:val="28"/>
          <w:lang w:val="nb-NO"/>
        </w:rPr>
        <w:t>K</w:t>
      </w:r>
      <w:r w:rsidRPr="00B635C3">
        <w:rPr>
          <w:rFonts w:asciiTheme="majorHAnsi" w:hAnsiTheme="majorHAnsi" w:cstheme="majorHAnsi"/>
          <w:sz w:val="28"/>
          <w:szCs w:val="28"/>
          <w:lang w:val="nl-NL"/>
        </w:rPr>
        <w:t>hắc phục những hạn chế về mức thuế BVMT hiện hành của một số hàng hóa.</w:t>
      </w:r>
    </w:p>
    <w:p w:rsidR="00B635C3" w:rsidRPr="00B635C3" w:rsidRDefault="00B635C3" w:rsidP="00B635C3">
      <w:pPr>
        <w:spacing w:before="120" w:after="120" w:line="252" w:lineRule="auto"/>
        <w:ind w:firstLine="720"/>
        <w:jc w:val="both"/>
        <w:rPr>
          <w:rFonts w:asciiTheme="majorHAnsi" w:hAnsiTheme="majorHAnsi" w:cstheme="majorHAnsi"/>
          <w:sz w:val="28"/>
          <w:szCs w:val="28"/>
          <w:lang w:val="nl-NL"/>
        </w:rPr>
      </w:pPr>
      <w:r w:rsidRPr="00B635C3">
        <w:rPr>
          <w:rFonts w:asciiTheme="majorHAnsi" w:hAnsiTheme="majorHAnsi" w:cstheme="majorHAnsi"/>
          <w:b/>
          <w:sz w:val="28"/>
          <w:szCs w:val="28"/>
          <w:lang w:val="nb-NO"/>
        </w:rPr>
        <w:t>4.</w:t>
      </w:r>
      <w:r w:rsidRPr="00B635C3">
        <w:rPr>
          <w:rFonts w:asciiTheme="majorHAnsi" w:hAnsiTheme="majorHAnsi" w:cstheme="majorHAnsi"/>
          <w:sz w:val="28"/>
          <w:szCs w:val="28"/>
          <w:lang w:val="nb-NO"/>
        </w:rPr>
        <w:t xml:space="preserve"> Phù hợp với bối cảnh phát triển kinh tế - xã hội; </w:t>
      </w:r>
      <w:r w:rsidRPr="00B635C3">
        <w:rPr>
          <w:rFonts w:asciiTheme="majorHAnsi" w:hAnsiTheme="majorHAnsi" w:cstheme="majorHAnsi"/>
          <w:sz w:val="28"/>
          <w:szCs w:val="28"/>
          <w:lang w:val="nl-NL"/>
        </w:rPr>
        <w:t>đảm bảo lợi ích quốc gia trong điều kiện hội nhập sâu khi thực hiện cắt giảm dần thuế nhập khẩu theo các cam kết quốc tế; và thực hiện các cam kết quốc tế của Việt Nam về BVMT.</w:t>
      </w:r>
    </w:p>
    <w:p w:rsidR="00B635C3" w:rsidRPr="00B635C3" w:rsidRDefault="00B635C3" w:rsidP="00B635C3">
      <w:pPr>
        <w:spacing w:before="120" w:after="120" w:line="252" w:lineRule="auto"/>
        <w:ind w:firstLine="720"/>
        <w:jc w:val="both"/>
        <w:rPr>
          <w:rFonts w:asciiTheme="majorHAnsi" w:hAnsiTheme="majorHAnsi" w:cstheme="majorHAnsi"/>
          <w:sz w:val="28"/>
          <w:szCs w:val="28"/>
          <w:lang w:val="nb-NO"/>
        </w:rPr>
      </w:pPr>
      <w:r w:rsidRPr="00B635C3">
        <w:rPr>
          <w:rFonts w:asciiTheme="majorHAnsi" w:hAnsiTheme="majorHAnsi" w:cstheme="majorHAnsi"/>
          <w:b/>
          <w:sz w:val="28"/>
          <w:szCs w:val="28"/>
          <w:lang w:val="nb-NO"/>
        </w:rPr>
        <w:lastRenderedPageBreak/>
        <w:t>5.</w:t>
      </w:r>
      <w:r w:rsidRPr="00B635C3">
        <w:rPr>
          <w:rFonts w:asciiTheme="majorHAnsi" w:hAnsiTheme="majorHAnsi" w:cstheme="majorHAnsi"/>
          <w:sz w:val="28"/>
          <w:szCs w:val="28"/>
          <w:lang w:val="nb-NO"/>
        </w:rPr>
        <w:t xml:space="preserve"> Động viên hợp lý đóng góp của xã hội vào NSNN để </w:t>
      </w:r>
      <w:r w:rsidRPr="00B635C3">
        <w:rPr>
          <w:rFonts w:asciiTheme="majorHAnsi" w:hAnsiTheme="majorHAnsi" w:cstheme="majorHAnsi"/>
          <w:bCs/>
          <w:sz w:val="28"/>
          <w:szCs w:val="28"/>
          <w:lang w:val="pt-BR"/>
        </w:rPr>
        <w:t>thực hiện các nhiệm vụ kinh tế - xã hội của đất nước, trong đó có nhiệm vụ chi cho BVMT</w:t>
      </w:r>
      <w:r w:rsidRPr="00B635C3">
        <w:rPr>
          <w:rFonts w:asciiTheme="majorHAnsi" w:hAnsiTheme="majorHAnsi" w:cstheme="majorHAnsi"/>
          <w:sz w:val="28"/>
          <w:szCs w:val="28"/>
          <w:lang w:val="nb-NO"/>
        </w:rPr>
        <w:t>.</w:t>
      </w:r>
    </w:p>
    <w:p w:rsidR="00D062AF" w:rsidRDefault="00D062AF" w:rsidP="0027129C">
      <w:pPr>
        <w:tabs>
          <w:tab w:val="left" w:pos="540"/>
        </w:tabs>
        <w:spacing w:before="120" w:after="120" w:line="240" w:lineRule="auto"/>
        <w:ind w:firstLine="720"/>
        <w:jc w:val="both"/>
        <w:rPr>
          <w:rFonts w:asciiTheme="majorHAnsi" w:hAnsiTheme="majorHAnsi" w:cstheme="majorHAnsi"/>
          <w:b/>
          <w:sz w:val="26"/>
          <w:szCs w:val="26"/>
          <w:lang w:val="nb-NO"/>
        </w:rPr>
      </w:pPr>
    </w:p>
    <w:p w:rsidR="001C25DA" w:rsidRPr="00617526" w:rsidRDefault="001C25DA" w:rsidP="0027129C">
      <w:pPr>
        <w:tabs>
          <w:tab w:val="left" w:pos="540"/>
        </w:tabs>
        <w:spacing w:before="120" w:after="120" w:line="240" w:lineRule="auto"/>
        <w:ind w:firstLine="720"/>
        <w:jc w:val="both"/>
        <w:rPr>
          <w:rFonts w:asciiTheme="majorHAnsi" w:hAnsiTheme="majorHAnsi" w:cstheme="majorHAnsi"/>
          <w:b/>
          <w:sz w:val="26"/>
          <w:szCs w:val="26"/>
          <w:lang w:val="it-IT"/>
        </w:rPr>
      </w:pPr>
      <w:r w:rsidRPr="00617526">
        <w:rPr>
          <w:rFonts w:asciiTheme="majorHAnsi" w:hAnsiTheme="majorHAnsi" w:cstheme="majorHAnsi"/>
          <w:b/>
          <w:sz w:val="26"/>
          <w:szCs w:val="26"/>
          <w:lang w:val="nb-NO"/>
        </w:rPr>
        <w:t xml:space="preserve">II. </w:t>
      </w:r>
      <w:r w:rsidRPr="00617526">
        <w:rPr>
          <w:rFonts w:asciiTheme="majorHAnsi" w:hAnsiTheme="majorHAnsi" w:cstheme="majorHAnsi"/>
          <w:b/>
          <w:sz w:val="26"/>
          <w:szCs w:val="26"/>
          <w:lang w:val="it-IT"/>
        </w:rPr>
        <w:t>ĐÁNH GIÁ TÁC ĐỘNG CỦA CHÍNH SÁCH</w:t>
      </w:r>
    </w:p>
    <w:p w:rsidR="004C4E4B" w:rsidRPr="00617526" w:rsidRDefault="001C25DA" w:rsidP="0027129C">
      <w:pPr>
        <w:tabs>
          <w:tab w:val="left" w:pos="540"/>
        </w:tabs>
        <w:spacing w:before="120" w:after="120" w:line="240" w:lineRule="auto"/>
        <w:ind w:firstLine="720"/>
        <w:jc w:val="both"/>
        <w:rPr>
          <w:rFonts w:asciiTheme="majorHAnsi" w:hAnsiTheme="majorHAnsi" w:cstheme="majorHAnsi"/>
          <w:b/>
          <w:sz w:val="28"/>
          <w:szCs w:val="28"/>
          <w:lang w:val="it-IT"/>
        </w:rPr>
      </w:pPr>
      <w:r w:rsidRPr="00617526">
        <w:rPr>
          <w:rFonts w:asciiTheme="majorHAnsi" w:hAnsiTheme="majorHAnsi" w:cstheme="majorHAnsi"/>
          <w:b/>
          <w:sz w:val="28"/>
          <w:szCs w:val="28"/>
          <w:lang w:val="it-IT"/>
        </w:rPr>
        <w:t>1. Về nội dung</w:t>
      </w:r>
      <w:r w:rsidR="007F6F96" w:rsidRPr="00617526">
        <w:rPr>
          <w:rFonts w:asciiTheme="majorHAnsi" w:hAnsiTheme="majorHAnsi" w:cstheme="majorHAnsi"/>
          <w:b/>
          <w:sz w:val="28"/>
          <w:szCs w:val="28"/>
          <w:lang w:val="it-IT"/>
        </w:rPr>
        <w:t xml:space="preserve"> chính sách đề xuất</w:t>
      </w:r>
    </w:p>
    <w:p w:rsidR="004C4E4B" w:rsidRPr="00617526" w:rsidRDefault="004C4E4B" w:rsidP="0027129C">
      <w:pPr>
        <w:widowControl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xml:space="preserve">Để đảm bảo thực hiện các mục tiêu, </w:t>
      </w:r>
      <w:r w:rsidR="005B7362">
        <w:rPr>
          <w:rFonts w:asciiTheme="majorHAnsi" w:hAnsiTheme="majorHAnsi" w:cstheme="majorHAnsi"/>
          <w:sz w:val="28"/>
          <w:szCs w:val="28"/>
          <w:lang w:val="sv-SE"/>
        </w:rPr>
        <w:t xml:space="preserve">quan </w:t>
      </w:r>
      <w:r w:rsidR="005B7362" w:rsidRPr="005B7362">
        <w:rPr>
          <w:rFonts w:asciiTheme="majorHAnsi" w:hAnsiTheme="majorHAnsi" w:cstheme="majorHAnsi"/>
          <w:sz w:val="28"/>
          <w:szCs w:val="28"/>
          <w:lang w:val="sv-SE"/>
        </w:rPr>
        <w:t>đ</w:t>
      </w:r>
      <w:r w:rsidR="005B7362">
        <w:rPr>
          <w:rFonts w:asciiTheme="majorHAnsi" w:hAnsiTheme="majorHAnsi" w:cstheme="majorHAnsi"/>
          <w:sz w:val="28"/>
          <w:szCs w:val="28"/>
          <w:lang w:val="sv-SE"/>
        </w:rPr>
        <w:t>i</w:t>
      </w:r>
      <w:r w:rsidR="005B7362" w:rsidRPr="005B7362">
        <w:rPr>
          <w:rFonts w:asciiTheme="majorHAnsi" w:hAnsiTheme="majorHAnsi" w:cstheme="majorHAnsi"/>
          <w:sz w:val="28"/>
          <w:szCs w:val="28"/>
          <w:lang w:val="sv-SE"/>
        </w:rPr>
        <w:t>ểm</w:t>
      </w:r>
      <w:r w:rsidRPr="00617526">
        <w:rPr>
          <w:rFonts w:asciiTheme="majorHAnsi" w:hAnsiTheme="majorHAnsi" w:cstheme="majorHAnsi"/>
          <w:sz w:val="28"/>
          <w:szCs w:val="28"/>
          <w:lang w:val="sv-SE"/>
        </w:rPr>
        <w:t xml:space="preserve"> nêu trên, đề nghị điều chỉnh mức thuế BVMT đối với các hàng hóa thuộc đối tượng chịu thuế như sau:</w:t>
      </w:r>
    </w:p>
    <w:p w:rsidR="001C25DA" w:rsidRPr="00617526" w:rsidRDefault="001C25DA" w:rsidP="0027129C">
      <w:pPr>
        <w:widowControl w:val="0"/>
        <w:spacing w:before="120" w:after="120" w:line="240" w:lineRule="auto"/>
        <w:ind w:firstLine="720"/>
        <w:jc w:val="both"/>
        <w:rPr>
          <w:rFonts w:asciiTheme="majorHAnsi" w:hAnsiTheme="majorHAnsi" w:cstheme="majorHAnsi"/>
          <w:i/>
          <w:sz w:val="28"/>
          <w:szCs w:val="28"/>
          <w:lang w:val="sv-SE"/>
        </w:rPr>
      </w:pPr>
      <w:r w:rsidRPr="00617526">
        <w:rPr>
          <w:rFonts w:asciiTheme="majorHAnsi" w:hAnsiTheme="majorHAnsi" w:cstheme="majorHAnsi"/>
          <w:i/>
          <w:sz w:val="28"/>
          <w:szCs w:val="28"/>
          <w:lang w:val="sv-SE"/>
        </w:rPr>
        <w:t>- Xăng, dầu, mỡ nhờn:</w:t>
      </w:r>
    </w:p>
    <w:p w:rsidR="004C4E4B" w:rsidRPr="00617526" w:rsidRDefault="00C8670F" w:rsidP="0027129C">
      <w:pPr>
        <w:widowControl w:val="0"/>
        <w:spacing w:before="120" w:after="120" w:line="240" w:lineRule="auto"/>
        <w:ind w:firstLine="720"/>
        <w:jc w:val="both"/>
        <w:rPr>
          <w:rFonts w:asciiTheme="majorHAnsi" w:hAnsiTheme="majorHAnsi" w:cstheme="majorHAnsi"/>
          <w:sz w:val="28"/>
          <w:szCs w:val="28"/>
          <w:lang w:val="sv-SE"/>
        </w:rPr>
      </w:pPr>
      <w:r w:rsidRPr="00C8670F">
        <w:rPr>
          <w:rFonts w:asciiTheme="majorHAnsi" w:hAnsiTheme="majorHAnsi" w:cstheme="majorHAnsi"/>
          <w:sz w:val="28"/>
          <w:szCs w:val="28"/>
          <w:bdr w:val="none" w:sz="0" w:space="0" w:color="auto" w:frame="1"/>
          <w:lang w:val="nl-NL" w:eastAsia="vi-VN"/>
        </w:rPr>
        <w:t xml:space="preserve">Để khuyến khích tổ chức, cá nhân sản xuất, sử dụng sản phẩm thay thế, thân thiện với môi trường, </w:t>
      </w:r>
      <w:r w:rsidRPr="00C8670F">
        <w:rPr>
          <w:rFonts w:asciiTheme="majorHAnsi" w:hAnsiTheme="majorHAnsi" w:cstheme="majorHAnsi"/>
          <w:sz w:val="28"/>
          <w:szCs w:val="28"/>
          <w:lang w:val="nl-NL"/>
        </w:rPr>
        <w:t>đảm bảo lợi ích quốc gia trong điều kiện hội nhập sâu khi thực hiện cắt giảm dần thuế nhập khẩu theo các cam kết quốc tế,</w:t>
      </w:r>
      <w:r w:rsidR="00617AB1" w:rsidRPr="00617526">
        <w:rPr>
          <w:rFonts w:asciiTheme="majorHAnsi" w:hAnsiTheme="majorHAnsi" w:cstheme="majorHAnsi"/>
          <w:sz w:val="28"/>
          <w:szCs w:val="28"/>
          <w:lang w:val="nl-NL"/>
        </w:rPr>
        <w:t xml:space="preserve"> </w:t>
      </w:r>
      <w:r w:rsidR="004C4E4B" w:rsidRPr="00617526">
        <w:rPr>
          <w:rFonts w:asciiTheme="majorHAnsi" w:hAnsiTheme="majorHAnsi" w:cstheme="majorHAnsi"/>
          <w:sz w:val="28"/>
          <w:szCs w:val="28"/>
          <w:lang w:val="sv-SE"/>
        </w:rPr>
        <w:t>đề nghị:</w:t>
      </w:r>
    </w:p>
    <w:p w:rsidR="001C25DA" w:rsidRPr="00617526" w:rsidRDefault="001C25DA" w:rsidP="0027129C">
      <w:pPr>
        <w:spacing w:before="120" w:after="120" w:line="240" w:lineRule="auto"/>
        <w:ind w:firstLine="709"/>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Xăng:</w:t>
      </w:r>
      <w:r w:rsidR="0021140B" w:rsidRPr="00617526">
        <w:rPr>
          <w:rFonts w:asciiTheme="majorHAnsi" w:hAnsiTheme="majorHAnsi" w:cstheme="majorHAnsi"/>
          <w:sz w:val="28"/>
          <w:szCs w:val="28"/>
          <w:lang w:val="sv-SE"/>
        </w:rPr>
        <w:t xml:space="preserve"> tăng</w:t>
      </w:r>
      <w:r w:rsidR="00861B13" w:rsidRPr="00617526">
        <w:rPr>
          <w:rFonts w:asciiTheme="majorHAnsi" w:hAnsiTheme="majorHAnsi" w:cstheme="majorHAnsi"/>
          <w:sz w:val="28"/>
          <w:szCs w:val="28"/>
          <w:lang w:val="sv-SE"/>
        </w:rPr>
        <w:t xml:space="preserve"> mức thuế</w:t>
      </w:r>
      <w:r w:rsidR="0021140B" w:rsidRPr="00617526">
        <w:rPr>
          <w:rFonts w:asciiTheme="majorHAnsi" w:hAnsiTheme="majorHAnsi" w:cstheme="majorHAnsi"/>
          <w:sz w:val="28"/>
          <w:szCs w:val="28"/>
          <w:lang w:val="sv-SE"/>
        </w:rPr>
        <w:t xml:space="preserve"> </w:t>
      </w:r>
      <w:r w:rsidRPr="00617526">
        <w:rPr>
          <w:rFonts w:asciiTheme="majorHAnsi" w:hAnsiTheme="majorHAnsi" w:cstheme="majorHAnsi"/>
          <w:sz w:val="28"/>
          <w:szCs w:val="28"/>
          <w:lang w:val="sv-SE"/>
        </w:rPr>
        <w:t xml:space="preserve">từ 3.000 đồng/lít lên </w:t>
      </w:r>
      <w:r w:rsidR="0021140B" w:rsidRPr="00617526">
        <w:rPr>
          <w:rFonts w:asciiTheme="majorHAnsi" w:hAnsiTheme="majorHAnsi" w:cstheme="majorHAnsi"/>
          <w:sz w:val="28"/>
          <w:szCs w:val="28"/>
          <w:lang w:val="sv-SE"/>
        </w:rPr>
        <w:t xml:space="preserve">mức trần </w:t>
      </w:r>
      <w:r w:rsidRPr="00617526">
        <w:rPr>
          <w:rFonts w:asciiTheme="majorHAnsi" w:hAnsiTheme="majorHAnsi" w:cstheme="majorHAnsi"/>
          <w:sz w:val="28"/>
          <w:szCs w:val="28"/>
          <w:lang w:val="sv-SE"/>
        </w:rPr>
        <w:t>4.000 đồng/lít</w:t>
      </w:r>
      <w:r w:rsidR="00D87E96" w:rsidRPr="00617526">
        <w:rPr>
          <w:rStyle w:val="FootnoteReference"/>
          <w:rFonts w:asciiTheme="majorHAnsi" w:hAnsiTheme="majorHAnsi" w:cstheme="majorHAnsi"/>
          <w:sz w:val="28"/>
          <w:szCs w:val="28"/>
          <w:lang w:val="sv-SE"/>
        </w:rPr>
        <w:footnoteReference w:id="3"/>
      </w:r>
      <w:r w:rsidR="00D87E96" w:rsidRPr="00617526">
        <w:rPr>
          <w:rFonts w:asciiTheme="majorHAnsi" w:hAnsiTheme="majorHAnsi" w:cstheme="majorHAnsi"/>
          <w:sz w:val="28"/>
          <w:szCs w:val="28"/>
          <w:lang w:val="sv-SE"/>
        </w:rPr>
        <w:t>;</w:t>
      </w:r>
    </w:p>
    <w:p w:rsidR="001C25DA" w:rsidRPr="00617526" w:rsidRDefault="001C25DA" w:rsidP="0027129C">
      <w:pPr>
        <w:widowControl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Dầ</w:t>
      </w:r>
      <w:r w:rsidR="0021140B" w:rsidRPr="00617526">
        <w:rPr>
          <w:rFonts w:asciiTheme="majorHAnsi" w:hAnsiTheme="majorHAnsi" w:cstheme="majorHAnsi"/>
          <w:sz w:val="28"/>
          <w:szCs w:val="28"/>
          <w:lang w:val="sv-SE"/>
        </w:rPr>
        <w:t>u dies</w:t>
      </w:r>
      <w:r w:rsidRPr="00617526">
        <w:rPr>
          <w:rFonts w:asciiTheme="majorHAnsi" w:hAnsiTheme="majorHAnsi" w:cstheme="majorHAnsi"/>
          <w:sz w:val="28"/>
          <w:szCs w:val="28"/>
          <w:lang w:val="sv-SE"/>
        </w:rPr>
        <w:t xml:space="preserve">el: </w:t>
      </w:r>
      <w:r w:rsidR="00861B13" w:rsidRPr="00617526">
        <w:rPr>
          <w:rFonts w:asciiTheme="majorHAnsi" w:hAnsiTheme="majorHAnsi" w:cstheme="majorHAnsi"/>
          <w:sz w:val="28"/>
          <w:szCs w:val="28"/>
          <w:lang w:val="sv-SE"/>
        </w:rPr>
        <w:t>tă</w:t>
      </w:r>
      <w:r w:rsidR="00003E1F" w:rsidRPr="00617526">
        <w:rPr>
          <w:rFonts w:asciiTheme="majorHAnsi" w:hAnsiTheme="majorHAnsi" w:cstheme="majorHAnsi"/>
          <w:sz w:val="28"/>
          <w:szCs w:val="28"/>
          <w:lang w:val="sv-SE"/>
        </w:rPr>
        <w:t>n</w:t>
      </w:r>
      <w:r w:rsidR="00861B13" w:rsidRPr="00617526">
        <w:rPr>
          <w:rFonts w:asciiTheme="majorHAnsi" w:hAnsiTheme="majorHAnsi" w:cstheme="majorHAnsi"/>
          <w:sz w:val="28"/>
          <w:szCs w:val="28"/>
          <w:lang w:val="sv-SE"/>
        </w:rPr>
        <w:t xml:space="preserve">g mức thuế </w:t>
      </w:r>
      <w:r w:rsidRPr="00617526">
        <w:rPr>
          <w:rFonts w:asciiTheme="majorHAnsi" w:hAnsiTheme="majorHAnsi" w:cstheme="majorHAnsi"/>
          <w:sz w:val="28"/>
          <w:szCs w:val="28"/>
          <w:lang w:val="sv-SE"/>
        </w:rPr>
        <w:t xml:space="preserve">từ 1.500 đồng/lít lên </w:t>
      </w:r>
      <w:r w:rsidR="0021140B" w:rsidRPr="00617526">
        <w:rPr>
          <w:rFonts w:asciiTheme="majorHAnsi" w:hAnsiTheme="majorHAnsi" w:cstheme="majorHAnsi"/>
          <w:sz w:val="28"/>
          <w:szCs w:val="28"/>
          <w:lang w:val="sv-SE"/>
        </w:rPr>
        <w:t xml:space="preserve">mức trần </w:t>
      </w:r>
      <w:r w:rsidRPr="00617526">
        <w:rPr>
          <w:rFonts w:asciiTheme="majorHAnsi" w:hAnsiTheme="majorHAnsi" w:cstheme="majorHAnsi"/>
          <w:sz w:val="28"/>
          <w:szCs w:val="28"/>
          <w:lang w:val="sv-SE"/>
        </w:rPr>
        <w:t xml:space="preserve">2.000 đồng/lít; </w:t>
      </w:r>
    </w:p>
    <w:p w:rsidR="001C25DA" w:rsidRPr="00617526" w:rsidRDefault="001C25DA" w:rsidP="0027129C">
      <w:pPr>
        <w:widowControl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xml:space="preserve">+ Dầu mazut, dầu nhờn: </w:t>
      </w:r>
      <w:r w:rsidR="00861B13" w:rsidRPr="00617526">
        <w:rPr>
          <w:rFonts w:asciiTheme="majorHAnsi" w:hAnsiTheme="majorHAnsi" w:cstheme="majorHAnsi"/>
          <w:sz w:val="28"/>
          <w:szCs w:val="28"/>
          <w:lang w:val="sv-SE"/>
        </w:rPr>
        <w:t xml:space="preserve">tăng mức thuế </w:t>
      </w:r>
      <w:r w:rsidRPr="00617526">
        <w:rPr>
          <w:rFonts w:asciiTheme="majorHAnsi" w:hAnsiTheme="majorHAnsi" w:cstheme="majorHAnsi"/>
          <w:sz w:val="28"/>
          <w:szCs w:val="28"/>
          <w:lang w:val="sv-SE"/>
        </w:rPr>
        <w:t xml:space="preserve">từ 900 đồng/lít </w:t>
      </w:r>
      <w:r w:rsidR="008E5F67" w:rsidRPr="00617526">
        <w:rPr>
          <w:rFonts w:asciiTheme="majorHAnsi" w:hAnsiTheme="majorHAnsi" w:cstheme="majorHAnsi"/>
          <w:sz w:val="28"/>
          <w:szCs w:val="28"/>
          <w:lang w:val="sv-SE"/>
        </w:rPr>
        <w:t>lên mức trần 2.000 đồng/lít</w:t>
      </w:r>
      <w:r w:rsidRPr="00617526">
        <w:rPr>
          <w:rFonts w:asciiTheme="majorHAnsi" w:hAnsiTheme="majorHAnsi" w:cstheme="majorHAnsi"/>
          <w:sz w:val="28"/>
          <w:szCs w:val="28"/>
          <w:lang w:val="sv-SE"/>
        </w:rPr>
        <w:t xml:space="preserve">; </w:t>
      </w:r>
    </w:p>
    <w:p w:rsidR="001C25DA" w:rsidRPr="00617526" w:rsidRDefault="001C25DA" w:rsidP="0027129C">
      <w:pPr>
        <w:widowControl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xml:space="preserve">+ Mỡ nhờn: </w:t>
      </w:r>
      <w:r w:rsidR="00861B13" w:rsidRPr="00617526">
        <w:rPr>
          <w:rFonts w:asciiTheme="majorHAnsi" w:hAnsiTheme="majorHAnsi" w:cstheme="majorHAnsi"/>
          <w:sz w:val="28"/>
          <w:szCs w:val="28"/>
          <w:lang w:val="sv-SE"/>
        </w:rPr>
        <w:t xml:space="preserve">tăng mức thuế </w:t>
      </w:r>
      <w:r w:rsidRPr="00617526">
        <w:rPr>
          <w:rFonts w:asciiTheme="majorHAnsi" w:hAnsiTheme="majorHAnsi" w:cstheme="majorHAnsi"/>
          <w:sz w:val="28"/>
          <w:szCs w:val="28"/>
          <w:lang w:val="sv-SE"/>
        </w:rPr>
        <w:t xml:space="preserve">từ 900 đồng/kg lên </w:t>
      </w:r>
      <w:r w:rsidR="008E5F67" w:rsidRPr="00617526">
        <w:rPr>
          <w:rFonts w:asciiTheme="majorHAnsi" w:hAnsiTheme="majorHAnsi" w:cstheme="majorHAnsi"/>
          <w:sz w:val="28"/>
          <w:szCs w:val="28"/>
          <w:lang w:val="sv-SE"/>
        </w:rPr>
        <w:t>mức trần 2.000 đồng/kg</w:t>
      </w:r>
      <w:r w:rsidRPr="00617526">
        <w:rPr>
          <w:rFonts w:asciiTheme="majorHAnsi" w:hAnsiTheme="majorHAnsi" w:cstheme="majorHAnsi"/>
          <w:sz w:val="28"/>
          <w:szCs w:val="28"/>
          <w:lang w:val="sv-SE"/>
        </w:rPr>
        <w:t>.</w:t>
      </w:r>
    </w:p>
    <w:p w:rsidR="001C25DA" w:rsidRPr="00617526" w:rsidRDefault="001C25DA" w:rsidP="0027129C">
      <w:pPr>
        <w:widowControl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xml:space="preserve">Riêng nhiên liệu bay, dầu hỏa giữ như hiện hành vì mức thuế của nhiên liệu bay đang ở mức trần trong khung thuế suất; dầu hỏa là </w:t>
      </w:r>
      <w:r w:rsidRPr="00617526">
        <w:rPr>
          <w:rFonts w:asciiTheme="majorHAnsi" w:hAnsiTheme="majorHAnsi" w:cstheme="majorHAnsi"/>
          <w:sz w:val="28"/>
          <w:szCs w:val="28"/>
          <w:lang w:val="pt-BR"/>
        </w:rPr>
        <w:t>mặt hàng thiết yếu phục vụ cho đa số người nghèo, đồng bào dân tộc thiểu số ở vùng sâu, vùng xa.</w:t>
      </w:r>
    </w:p>
    <w:p w:rsidR="001C25DA" w:rsidRPr="00617526" w:rsidRDefault="001C25DA" w:rsidP="0027129C">
      <w:pPr>
        <w:widowControl w:val="0"/>
        <w:spacing w:before="120" w:after="120" w:line="240" w:lineRule="auto"/>
        <w:ind w:firstLine="720"/>
        <w:jc w:val="both"/>
        <w:rPr>
          <w:rFonts w:asciiTheme="majorHAnsi" w:hAnsiTheme="majorHAnsi" w:cstheme="majorHAnsi"/>
          <w:i/>
          <w:sz w:val="28"/>
          <w:szCs w:val="28"/>
          <w:lang w:val="sv-SE"/>
        </w:rPr>
      </w:pPr>
      <w:r w:rsidRPr="00617526">
        <w:rPr>
          <w:rFonts w:asciiTheme="majorHAnsi" w:hAnsiTheme="majorHAnsi" w:cstheme="majorHAnsi"/>
          <w:i/>
          <w:sz w:val="28"/>
          <w:szCs w:val="28"/>
          <w:lang w:val="sv-SE"/>
        </w:rPr>
        <w:t>- Than đá:</w:t>
      </w:r>
    </w:p>
    <w:p w:rsidR="00FF0C68" w:rsidRPr="00617526" w:rsidRDefault="00FF0C68" w:rsidP="0027129C">
      <w:pPr>
        <w:widowControl w:val="0"/>
        <w:spacing w:before="120" w:after="120" w:line="240" w:lineRule="auto"/>
        <w:ind w:firstLine="720"/>
        <w:jc w:val="both"/>
        <w:rPr>
          <w:rFonts w:asciiTheme="majorHAnsi" w:hAnsiTheme="majorHAnsi" w:cstheme="majorHAnsi"/>
          <w:i/>
          <w:sz w:val="28"/>
          <w:szCs w:val="28"/>
          <w:lang w:val="sv-SE"/>
        </w:rPr>
      </w:pPr>
      <w:r w:rsidRPr="00C8670F">
        <w:rPr>
          <w:rFonts w:asciiTheme="majorHAnsi" w:hAnsiTheme="majorHAnsi" w:cstheme="majorHAnsi"/>
          <w:sz w:val="28"/>
          <w:szCs w:val="28"/>
          <w:lang w:val="sv-SE"/>
        </w:rPr>
        <w:t>Đ</w:t>
      </w:r>
      <w:r w:rsidRPr="00C8670F">
        <w:rPr>
          <w:rFonts w:asciiTheme="majorHAnsi" w:hAnsiTheme="majorHAnsi" w:cstheme="majorHAnsi"/>
          <w:spacing w:val="-2"/>
          <w:sz w:val="28"/>
          <w:szCs w:val="28"/>
          <w:lang w:val="nl-NL"/>
        </w:rPr>
        <w:t>ể</w:t>
      </w:r>
      <w:r w:rsidR="00C8670F" w:rsidRPr="00C8670F">
        <w:rPr>
          <w:rFonts w:asciiTheme="majorHAnsi" w:hAnsiTheme="majorHAnsi" w:cstheme="majorHAnsi"/>
          <w:spacing w:val="-2"/>
          <w:sz w:val="28"/>
          <w:szCs w:val="28"/>
          <w:bdr w:val="none" w:sz="0" w:space="0" w:color="auto" w:frame="1"/>
          <w:lang w:val="nl-NL" w:eastAsia="vi-VN"/>
        </w:rPr>
        <w:t xml:space="preserve"> khuyến khích hơn nữa việc sử dụng tiết kiệm nguồn tài nguyên than, </w:t>
      </w:r>
      <w:r w:rsidR="00C8670F" w:rsidRPr="00C8670F">
        <w:rPr>
          <w:rFonts w:asciiTheme="majorHAnsi" w:hAnsiTheme="majorHAnsi" w:cstheme="majorHAnsi"/>
          <w:sz w:val="28"/>
          <w:szCs w:val="28"/>
          <w:bdr w:val="none" w:sz="0" w:space="0" w:color="auto" w:frame="1"/>
          <w:lang w:eastAsia="vi-VN"/>
        </w:rPr>
        <w:t>khuyến khích sử dụng nhiên liệu thay thế, có ảnh hưởng ít hơn đến môi trường</w:t>
      </w:r>
      <w:r w:rsidR="00055B50" w:rsidRPr="00055B50">
        <w:rPr>
          <w:rFonts w:asciiTheme="majorHAnsi" w:hAnsiTheme="majorHAnsi" w:cstheme="majorHAnsi"/>
          <w:sz w:val="28"/>
          <w:szCs w:val="28"/>
          <w:bdr w:val="none" w:sz="0" w:space="0" w:color="auto" w:frame="1"/>
          <w:lang w:val="sv-SE" w:eastAsia="vi-VN"/>
        </w:rPr>
        <w:t xml:space="preserve">, </w:t>
      </w:r>
      <w:r w:rsidRPr="00617526">
        <w:rPr>
          <w:rFonts w:asciiTheme="majorHAnsi" w:hAnsiTheme="majorHAnsi" w:cstheme="majorHAnsi"/>
          <w:spacing w:val="-2"/>
          <w:sz w:val="28"/>
          <w:szCs w:val="28"/>
          <w:lang w:val="nl-NL"/>
        </w:rPr>
        <w:t>đề nghị:</w:t>
      </w:r>
    </w:p>
    <w:p w:rsidR="001C25DA" w:rsidRPr="00617526" w:rsidRDefault="001C25DA" w:rsidP="0027129C">
      <w:pPr>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xml:space="preserve">+ Than antraxit: tăng mức thuế từ 20.000 đồng/tấn lên </w:t>
      </w:r>
      <w:r w:rsidR="004632F8" w:rsidRPr="00617526">
        <w:rPr>
          <w:rFonts w:asciiTheme="majorHAnsi" w:hAnsiTheme="majorHAnsi" w:cstheme="majorHAnsi"/>
          <w:sz w:val="28"/>
          <w:szCs w:val="28"/>
          <w:lang w:val="sv-SE"/>
        </w:rPr>
        <w:t>3</w:t>
      </w:r>
      <w:r w:rsidRPr="00617526">
        <w:rPr>
          <w:rFonts w:asciiTheme="majorHAnsi" w:hAnsiTheme="majorHAnsi" w:cstheme="majorHAnsi"/>
          <w:sz w:val="28"/>
          <w:szCs w:val="28"/>
          <w:lang w:val="sv-SE"/>
        </w:rPr>
        <w:t>0.000 đồng/tấ</w:t>
      </w:r>
      <w:r w:rsidR="0021140B" w:rsidRPr="00617526">
        <w:rPr>
          <w:rFonts w:asciiTheme="majorHAnsi" w:hAnsiTheme="majorHAnsi" w:cstheme="majorHAnsi"/>
          <w:sz w:val="28"/>
          <w:szCs w:val="28"/>
          <w:lang w:val="sv-SE"/>
        </w:rPr>
        <w:t>n</w:t>
      </w:r>
      <w:r w:rsidRPr="00617526">
        <w:rPr>
          <w:rFonts w:asciiTheme="majorHAnsi" w:hAnsiTheme="majorHAnsi" w:cstheme="majorHAnsi"/>
          <w:sz w:val="28"/>
          <w:szCs w:val="28"/>
          <w:lang w:val="sv-SE"/>
        </w:rPr>
        <w:t>.</w:t>
      </w:r>
    </w:p>
    <w:p w:rsidR="001C25DA" w:rsidRPr="00617526" w:rsidRDefault="001C25DA" w:rsidP="0027129C">
      <w:pPr>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Than nâu, than mỡ, than đá khác: tăng mức thuế từ 10.000 đồng/tấ</w:t>
      </w:r>
      <w:r w:rsidR="0021140B" w:rsidRPr="00617526">
        <w:rPr>
          <w:rFonts w:asciiTheme="majorHAnsi" w:hAnsiTheme="majorHAnsi" w:cstheme="majorHAnsi"/>
          <w:sz w:val="28"/>
          <w:szCs w:val="28"/>
          <w:lang w:val="sv-SE"/>
        </w:rPr>
        <w:t xml:space="preserve">n lên </w:t>
      </w:r>
      <w:r w:rsidR="004632F8" w:rsidRPr="00617526">
        <w:rPr>
          <w:rFonts w:asciiTheme="majorHAnsi" w:hAnsiTheme="majorHAnsi" w:cstheme="majorHAnsi"/>
          <w:sz w:val="28"/>
          <w:szCs w:val="28"/>
          <w:lang w:val="sv-SE"/>
        </w:rPr>
        <w:t>15</w:t>
      </w:r>
      <w:r w:rsidRPr="00617526">
        <w:rPr>
          <w:rFonts w:asciiTheme="majorHAnsi" w:hAnsiTheme="majorHAnsi" w:cstheme="majorHAnsi"/>
          <w:sz w:val="28"/>
          <w:szCs w:val="28"/>
          <w:lang w:val="sv-SE"/>
        </w:rPr>
        <w:t>.000 đồng/tấ</w:t>
      </w:r>
      <w:r w:rsidR="0021140B" w:rsidRPr="00617526">
        <w:rPr>
          <w:rFonts w:asciiTheme="majorHAnsi" w:hAnsiTheme="majorHAnsi" w:cstheme="majorHAnsi"/>
          <w:sz w:val="28"/>
          <w:szCs w:val="28"/>
          <w:lang w:val="sv-SE"/>
        </w:rPr>
        <w:t>n</w:t>
      </w:r>
      <w:r w:rsidRPr="00617526">
        <w:rPr>
          <w:rFonts w:asciiTheme="majorHAnsi" w:hAnsiTheme="majorHAnsi" w:cstheme="majorHAnsi"/>
          <w:sz w:val="28"/>
          <w:szCs w:val="28"/>
          <w:lang w:val="sv-SE"/>
        </w:rPr>
        <w:t>.</w:t>
      </w:r>
    </w:p>
    <w:p w:rsidR="00FF0C68" w:rsidRPr="00617526" w:rsidRDefault="001C25DA" w:rsidP="0027129C">
      <w:pPr>
        <w:widowControl w:val="0"/>
        <w:spacing w:before="120" w:after="120" w:line="240" w:lineRule="auto"/>
        <w:ind w:firstLine="720"/>
        <w:jc w:val="both"/>
        <w:rPr>
          <w:rFonts w:asciiTheme="majorHAnsi" w:hAnsiTheme="majorHAnsi" w:cstheme="majorHAnsi"/>
          <w:i/>
          <w:sz w:val="28"/>
          <w:szCs w:val="28"/>
          <w:lang w:val="pt-BR"/>
        </w:rPr>
      </w:pPr>
      <w:r w:rsidRPr="00617526">
        <w:rPr>
          <w:rFonts w:asciiTheme="majorHAnsi" w:hAnsiTheme="majorHAnsi" w:cstheme="majorHAnsi"/>
          <w:i/>
          <w:sz w:val="28"/>
          <w:szCs w:val="28"/>
          <w:lang w:val="pt-BR"/>
        </w:rPr>
        <w:t xml:space="preserve">- Dung dịch HCFC: </w:t>
      </w:r>
    </w:p>
    <w:p w:rsidR="001C25DA" w:rsidRPr="00617526" w:rsidRDefault="005B7362" w:rsidP="0027129C">
      <w:pPr>
        <w:widowControl w:val="0"/>
        <w:spacing w:before="120" w:after="120" w:line="240" w:lineRule="auto"/>
        <w:ind w:firstLine="720"/>
        <w:jc w:val="both"/>
        <w:rPr>
          <w:rStyle w:val="FontStyle18"/>
          <w:rFonts w:asciiTheme="majorHAnsi" w:hAnsiTheme="majorHAnsi" w:cstheme="majorHAnsi"/>
          <w:color w:val="auto"/>
          <w:sz w:val="28"/>
          <w:szCs w:val="28"/>
          <w:lang w:val="nl-NL"/>
        </w:rPr>
      </w:pPr>
      <w:r w:rsidRPr="005B7362">
        <w:rPr>
          <w:rFonts w:asciiTheme="majorHAnsi" w:hAnsiTheme="majorHAnsi" w:cstheme="majorHAnsi"/>
          <w:sz w:val="28"/>
          <w:szCs w:val="28"/>
          <w:lang w:val="nl-NL" w:eastAsia="vi-VN"/>
        </w:rPr>
        <w:t>Để hạn chế việc sử  dụng dung dịch HCFC, khuyến khích việc nhanh chóng loại trừ hoàn toàn việc sử dụng dung dịch HCFC theo Nghị định thư Montreal</w:t>
      </w:r>
      <w:r>
        <w:rPr>
          <w:rFonts w:asciiTheme="majorHAnsi" w:hAnsiTheme="majorHAnsi" w:cstheme="majorHAnsi"/>
          <w:sz w:val="28"/>
          <w:szCs w:val="28"/>
          <w:lang w:val="nl-NL" w:eastAsia="vi-VN"/>
        </w:rPr>
        <w:t xml:space="preserve">, </w:t>
      </w:r>
      <w:r w:rsidR="00FF0C68" w:rsidRPr="00617526">
        <w:rPr>
          <w:rFonts w:asciiTheme="majorHAnsi" w:hAnsiTheme="majorHAnsi" w:cstheme="majorHAnsi"/>
          <w:sz w:val="28"/>
          <w:szCs w:val="28"/>
          <w:lang w:val="sv-SE"/>
        </w:rPr>
        <w:t xml:space="preserve">đề nghị: </w:t>
      </w:r>
      <w:r w:rsidR="00861B13" w:rsidRPr="00617526">
        <w:rPr>
          <w:rFonts w:asciiTheme="majorHAnsi" w:hAnsiTheme="majorHAnsi" w:cstheme="majorHAnsi"/>
          <w:sz w:val="28"/>
          <w:szCs w:val="28"/>
          <w:lang w:val="pt-BR"/>
        </w:rPr>
        <w:t>t</w:t>
      </w:r>
      <w:r w:rsidR="001C25DA" w:rsidRPr="00617526">
        <w:rPr>
          <w:rStyle w:val="FontStyle18"/>
          <w:rFonts w:asciiTheme="majorHAnsi" w:hAnsiTheme="majorHAnsi" w:cstheme="majorHAnsi"/>
          <w:color w:val="auto"/>
          <w:sz w:val="28"/>
          <w:szCs w:val="28"/>
          <w:lang w:val="nl-NL"/>
        </w:rPr>
        <w:t>ăng mức thuế từ 4.000 đồng/</w:t>
      </w:r>
      <w:r w:rsidR="00D062AF">
        <w:rPr>
          <w:rStyle w:val="FontStyle18"/>
          <w:rFonts w:asciiTheme="majorHAnsi" w:hAnsiTheme="majorHAnsi" w:cstheme="majorHAnsi"/>
          <w:color w:val="auto"/>
          <w:sz w:val="28"/>
          <w:szCs w:val="28"/>
          <w:lang w:val="nl-NL"/>
        </w:rPr>
        <w:t>kg</w:t>
      </w:r>
      <w:r w:rsidR="001C25DA" w:rsidRPr="00617526">
        <w:rPr>
          <w:rStyle w:val="FontStyle18"/>
          <w:rFonts w:asciiTheme="majorHAnsi" w:hAnsiTheme="majorHAnsi" w:cstheme="majorHAnsi"/>
          <w:color w:val="auto"/>
          <w:sz w:val="28"/>
          <w:szCs w:val="28"/>
          <w:lang w:val="nl-NL"/>
        </w:rPr>
        <w:t xml:space="preserve"> lên </w:t>
      </w:r>
      <w:r w:rsidR="00861B13" w:rsidRPr="00617526">
        <w:rPr>
          <w:rStyle w:val="FontStyle18"/>
          <w:rFonts w:asciiTheme="majorHAnsi" w:hAnsiTheme="majorHAnsi" w:cstheme="majorHAnsi"/>
          <w:color w:val="auto"/>
          <w:sz w:val="28"/>
          <w:szCs w:val="28"/>
          <w:lang w:val="nl-NL"/>
        </w:rPr>
        <w:t xml:space="preserve">mức trần </w:t>
      </w:r>
      <w:r w:rsidR="001C25DA" w:rsidRPr="00617526">
        <w:rPr>
          <w:rStyle w:val="FontStyle18"/>
          <w:rFonts w:asciiTheme="majorHAnsi" w:hAnsiTheme="majorHAnsi" w:cstheme="majorHAnsi"/>
          <w:color w:val="auto"/>
          <w:sz w:val="28"/>
          <w:szCs w:val="28"/>
          <w:lang w:val="nl-NL"/>
        </w:rPr>
        <w:t>5.000 đồng/</w:t>
      </w:r>
      <w:r w:rsidR="00D062AF">
        <w:rPr>
          <w:rStyle w:val="FontStyle18"/>
          <w:rFonts w:asciiTheme="majorHAnsi" w:hAnsiTheme="majorHAnsi" w:cstheme="majorHAnsi"/>
          <w:color w:val="auto"/>
          <w:sz w:val="28"/>
          <w:szCs w:val="28"/>
          <w:lang w:val="nl-NL"/>
        </w:rPr>
        <w:t>kg</w:t>
      </w:r>
      <w:r w:rsidR="001C25DA" w:rsidRPr="00617526">
        <w:rPr>
          <w:rStyle w:val="FontStyle18"/>
          <w:rFonts w:asciiTheme="majorHAnsi" w:hAnsiTheme="majorHAnsi" w:cstheme="majorHAnsi"/>
          <w:color w:val="auto"/>
          <w:sz w:val="28"/>
          <w:szCs w:val="28"/>
          <w:lang w:val="nl-NL"/>
        </w:rPr>
        <w:t>.</w:t>
      </w:r>
    </w:p>
    <w:p w:rsidR="00FF0C68" w:rsidRPr="00617526" w:rsidRDefault="001C25DA" w:rsidP="0027129C">
      <w:pPr>
        <w:widowControl w:val="0"/>
        <w:spacing w:before="120" w:after="120" w:line="240" w:lineRule="auto"/>
        <w:ind w:firstLine="720"/>
        <w:jc w:val="both"/>
        <w:rPr>
          <w:rFonts w:asciiTheme="majorHAnsi" w:hAnsiTheme="majorHAnsi" w:cstheme="majorHAnsi"/>
          <w:i/>
          <w:sz w:val="28"/>
          <w:szCs w:val="28"/>
          <w:lang w:val="pt-BR"/>
        </w:rPr>
      </w:pPr>
      <w:r w:rsidRPr="00617526">
        <w:rPr>
          <w:rFonts w:asciiTheme="majorHAnsi" w:hAnsiTheme="majorHAnsi" w:cstheme="majorHAnsi"/>
          <w:i/>
          <w:sz w:val="28"/>
          <w:szCs w:val="28"/>
          <w:lang w:val="pt-BR"/>
        </w:rPr>
        <w:t>- Túi ni lông thuộc diện chịu thuế:</w:t>
      </w:r>
      <w:r w:rsidR="00861B13" w:rsidRPr="00617526">
        <w:rPr>
          <w:rFonts w:asciiTheme="majorHAnsi" w:hAnsiTheme="majorHAnsi" w:cstheme="majorHAnsi"/>
          <w:i/>
          <w:sz w:val="28"/>
          <w:szCs w:val="28"/>
          <w:lang w:val="pt-BR"/>
        </w:rPr>
        <w:t xml:space="preserve"> </w:t>
      </w:r>
    </w:p>
    <w:p w:rsidR="001C25DA" w:rsidRPr="00617526" w:rsidRDefault="00FF0C68" w:rsidP="0027129C">
      <w:pPr>
        <w:widowControl w:val="0"/>
        <w:spacing w:before="120" w:after="120" w:line="240" w:lineRule="auto"/>
        <w:ind w:firstLine="720"/>
        <w:jc w:val="both"/>
        <w:rPr>
          <w:rStyle w:val="FontStyle18"/>
          <w:rFonts w:asciiTheme="majorHAnsi" w:hAnsiTheme="majorHAnsi" w:cstheme="majorHAnsi"/>
          <w:color w:val="auto"/>
          <w:sz w:val="28"/>
          <w:szCs w:val="28"/>
          <w:lang w:val="nl-NL"/>
        </w:rPr>
      </w:pPr>
      <w:r w:rsidRPr="00617526">
        <w:rPr>
          <w:rStyle w:val="FontStyle18"/>
          <w:rFonts w:asciiTheme="majorHAnsi" w:hAnsiTheme="majorHAnsi" w:cstheme="majorHAnsi"/>
          <w:color w:val="auto"/>
          <w:sz w:val="28"/>
          <w:szCs w:val="28"/>
          <w:lang w:val="nl-NL"/>
        </w:rPr>
        <w:t xml:space="preserve">Để </w:t>
      </w:r>
      <w:r w:rsidRPr="00617526">
        <w:rPr>
          <w:rFonts w:asciiTheme="majorHAnsi" w:hAnsiTheme="majorHAnsi" w:cstheme="majorHAnsi"/>
          <w:sz w:val="28"/>
          <w:szCs w:val="28"/>
          <w:lang w:val="nl-NL" w:eastAsia="vi-VN"/>
        </w:rPr>
        <w:t>góp phần thực hiện mục tiêu giảm dần việc sử dụng túi ni lông khó phân hủy trong tiêu dùng, phù hợp với thông lệ quốc tế</w:t>
      </w:r>
      <w:r w:rsidRPr="00617526">
        <w:rPr>
          <w:rStyle w:val="FontStyle18"/>
          <w:rFonts w:asciiTheme="majorHAnsi" w:hAnsiTheme="majorHAnsi" w:cstheme="majorHAnsi"/>
          <w:color w:val="auto"/>
          <w:sz w:val="28"/>
          <w:szCs w:val="28"/>
          <w:lang w:val="nl-NL"/>
        </w:rPr>
        <w:t xml:space="preserve">, đề nghị: </w:t>
      </w:r>
      <w:r w:rsidR="00825225" w:rsidRPr="00617526">
        <w:rPr>
          <w:rFonts w:asciiTheme="majorHAnsi" w:hAnsiTheme="majorHAnsi" w:cstheme="majorHAnsi"/>
          <w:sz w:val="28"/>
          <w:szCs w:val="28"/>
          <w:lang w:val="pt-BR"/>
        </w:rPr>
        <w:t>t</w:t>
      </w:r>
      <w:r w:rsidR="001C25DA" w:rsidRPr="00617526">
        <w:rPr>
          <w:rStyle w:val="FontStyle18"/>
          <w:rFonts w:asciiTheme="majorHAnsi" w:hAnsiTheme="majorHAnsi" w:cstheme="majorHAnsi"/>
          <w:color w:val="auto"/>
          <w:sz w:val="28"/>
          <w:szCs w:val="28"/>
          <w:lang w:val="nl-NL"/>
        </w:rPr>
        <w:t>ăng mức thuế BVMT từ 40.000 đồng/</w:t>
      </w:r>
      <w:r w:rsidR="00D062AF">
        <w:rPr>
          <w:rStyle w:val="FontStyle18"/>
          <w:rFonts w:asciiTheme="majorHAnsi" w:hAnsiTheme="majorHAnsi" w:cstheme="majorHAnsi"/>
          <w:color w:val="auto"/>
          <w:sz w:val="28"/>
          <w:szCs w:val="28"/>
          <w:lang w:val="nl-NL"/>
        </w:rPr>
        <w:t>kg</w:t>
      </w:r>
      <w:r w:rsidR="001C25DA" w:rsidRPr="00617526">
        <w:rPr>
          <w:rStyle w:val="FontStyle18"/>
          <w:rFonts w:asciiTheme="majorHAnsi" w:hAnsiTheme="majorHAnsi" w:cstheme="majorHAnsi"/>
          <w:color w:val="auto"/>
          <w:sz w:val="28"/>
          <w:szCs w:val="28"/>
          <w:lang w:val="nl-NL"/>
        </w:rPr>
        <w:t xml:space="preserve"> lên </w:t>
      </w:r>
      <w:r w:rsidR="00825225" w:rsidRPr="00617526">
        <w:rPr>
          <w:rStyle w:val="FontStyle18"/>
          <w:rFonts w:asciiTheme="majorHAnsi" w:hAnsiTheme="majorHAnsi" w:cstheme="majorHAnsi"/>
          <w:color w:val="auto"/>
          <w:sz w:val="28"/>
          <w:szCs w:val="28"/>
          <w:lang w:val="nl-NL"/>
        </w:rPr>
        <w:t xml:space="preserve">mức trần </w:t>
      </w:r>
      <w:r w:rsidR="001C25DA" w:rsidRPr="00617526">
        <w:rPr>
          <w:rStyle w:val="FontStyle18"/>
          <w:rFonts w:asciiTheme="majorHAnsi" w:hAnsiTheme="majorHAnsi" w:cstheme="majorHAnsi"/>
          <w:color w:val="auto"/>
          <w:sz w:val="28"/>
          <w:szCs w:val="28"/>
          <w:lang w:val="nl-NL"/>
        </w:rPr>
        <w:t>50.000 đồng/</w:t>
      </w:r>
      <w:r w:rsidR="00D062AF">
        <w:rPr>
          <w:rStyle w:val="FontStyle18"/>
          <w:rFonts w:asciiTheme="majorHAnsi" w:hAnsiTheme="majorHAnsi" w:cstheme="majorHAnsi"/>
          <w:color w:val="auto"/>
          <w:sz w:val="28"/>
          <w:szCs w:val="28"/>
          <w:lang w:val="nl-NL"/>
        </w:rPr>
        <w:t>kg</w:t>
      </w:r>
      <w:r w:rsidR="001C25DA" w:rsidRPr="00617526">
        <w:rPr>
          <w:rStyle w:val="FontStyle18"/>
          <w:rFonts w:asciiTheme="majorHAnsi" w:hAnsiTheme="majorHAnsi" w:cstheme="majorHAnsi"/>
          <w:color w:val="auto"/>
          <w:sz w:val="28"/>
          <w:szCs w:val="28"/>
          <w:lang w:val="nl-NL"/>
        </w:rPr>
        <w:t xml:space="preserve">. </w:t>
      </w:r>
    </w:p>
    <w:p w:rsidR="00CE1464" w:rsidRPr="00617526" w:rsidRDefault="001C25DA" w:rsidP="0027129C">
      <w:pPr>
        <w:pStyle w:val="NormalWeb"/>
        <w:spacing w:before="120" w:beforeAutospacing="0" w:after="120" w:afterAutospacing="0"/>
        <w:ind w:firstLine="709"/>
        <w:jc w:val="both"/>
        <w:rPr>
          <w:b/>
          <w:sz w:val="28"/>
          <w:szCs w:val="28"/>
          <w:lang w:val="sv-SE"/>
        </w:rPr>
      </w:pPr>
      <w:r w:rsidRPr="00617526">
        <w:rPr>
          <w:b/>
          <w:sz w:val="28"/>
          <w:szCs w:val="28"/>
          <w:lang w:val="sv-SE"/>
        </w:rPr>
        <w:t xml:space="preserve">2. </w:t>
      </w:r>
      <w:r w:rsidR="00DC235C" w:rsidRPr="00617526">
        <w:rPr>
          <w:b/>
          <w:sz w:val="28"/>
          <w:szCs w:val="28"/>
          <w:lang w:val="sv-SE"/>
        </w:rPr>
        <w:t>Về đ</w:t>
      </w:r>
      <w:r w:rsidRPr="00617526">
        <w:rPr>
          <w:b/>
          <w:sz w:val="28"/>
          <w:szCs w:val="28"/>
          <w:lang w:val="sv-SE"/>
        </w:rPr>
        <w:t xml:space="preserve">ánh giá tác động </w:t>
      </w:r>
      <w:r w:rsidR="007F6F96" w:rsidRPr="00617526">
        <w:rPr>
          <w:b/>
          <w:sz w:val="28"/>
          <w:szCs w:val="28"/>
          <w:lang w:val="sv-SE"/>
        </w:rPr>
        <w:t>của chính sách đề xuất</w:t>
      </w:r>
    </w:p>
    <w:p w:rsidR="00194BF0" w:rsidRPr="00617526" w:rsidRDefault="00194BF0" w:rsidP="0027129C">
      <w:pPr>
        <w:pStyle w:val="NormalWeb"/>
        <w:spacing w:before="120" w:beforeAutospacing="0" w:after="120" w:afterAutospacing="0"/>
        <w:ind w:firstLine="709"/>
        <w:jc w:val="both"/>
        <w:rPr>
          <w:rFonts w:asciiTheme="majorHAnsi" w:hAnsiTheme="majorHAnsi" w:cstheme="majorHAnsi"/>
          <w:b/>
          <w:i/>
          <w:sz w:val="28"/>
          <w:szCs w:val="28"/>
          <w:lang w:val="nl-NL"/>
        </w:rPr>
      </w:pPr>
      <w:r w:rsidRPr="00617526">
        <w:rPr>
          <w:rFonts w:asciiTheme="majorHAnsi" w:hAnsiTheme="majorHAnsi" w:cstheme="majorHAnsi"/>
          <w:b/>
          <w:i/>
          <w:sz w:val="28"/>
          <w:szCs w:val="28"/>
          <w:lang w:val="nl-NL"/>
        </w:rPr>
        <w:t xml:space="preserve">a) </w:t>
      </w:r>
      <w:r w:rsidRPr="00617526">
        <w:rPr>
          <w:rFonts w:asciiTheme="majorHAnsi" w:hAnsiTheme="majorHAnsi" w:cstheme="majorHAnsi"/>
          <w:b/>
          <w:i/>
          <w:sz w:val="28"/>
          <w:szCs w:val="28"/>
          <w:lang w:val="sv-SE"/>
        </w:rPr>
        <w:t>T</w:t>
      </w:r>
      <w:r w:rsidRPr="00617526">
        <w:rPr>
          <w:rFonts w:asciiTheme="majorHAnsi" w:hAnsiTheme="majorHAnsi" w:cstheme="majorHAnsi"/>
          <w:b/>
          <w:i/>
          <w:sz w:val="28"/>
          <w:szCs w:val="28"/>
          <w:lang w:val="nl-NL"/>
        </w:rPr>
        <w:t>ính phù hợp với các nguyên tắc quy định mức thuế BVMT</w:t>
      </w:r>
    </w:p>
    <w:p w:rsidR="00194BF0" w:rsidRPr="00617526" w:rsidRDefault="00194BF0" w:rsidP="0027129C">
      <w:pPr>
        <w:overflowPunct w:val="0"/>
        <w:autoSpaceDE w:val="0"/>
        <w:autoSpaceDN w:val="0"/>
        <w:adjustRightInd w:val="0"/>
        <w:spacing w:before="120" w:after="120" w:line="240" w:lineRule="auto"/>
        <w:ind w:firstLine="720"/>
        <w:jc w:val="both"/>
        <w:outlineLvl w:val="0"/>
        <w:rPr>
          <w:rFonts w:asciiTheme="majorHAnsi" w:hAnsiTheme="majorHAnsi" w:cstheme="majorHAnsi"/>
          <w:sz w:val="28"/>
          <w:szCs w:val="28"/>
          <w:lang w:val="nl-NL"/>
        </w:rPr>
      </w:pPr>
      <w:r w:rsidRPr="00617526">
        <w:rPr>
          <w:rFonts w:asciiTheme="majorHAnsi" w:hAnsiTheme="majorHAnsi" w:cstheme="majorHAnsi"/>
          <w:sz w:val="28"/>
          <w:szCs w:val="28"/>
          <w:lang w:val="nl-NL"/>
        </w:rPr>
        <w:t>Thuế BVMT là một sắc thuế mới trong hệ thống thuế nên khi ban hành Luật thuế BVMT, để không gây xáo trộn trong việc quản lý thu thuế cũng như để doanh nghiệp và người dân từng bước điều chỉnh hoạt động sản xuất kinh doanh, tiêu dùng hàng hóa thuộc đối tượng chịu thuế, UBTVQH đã quy định mức thuế thấp trong khung thuế đối với đa số các nhóm hàng hóa (6/8 nhóm hàng hóa áp dụng mức thuế tối thiểu trong khung thuế</w:t>
      </w:r>
      <w:r w:rsidRPr="00617526">
        <w:rPr>
          <w:rStyle w:val="FootnoteReference"/>
          <w:rFonts w:asciiTheme="majorHAnsi" w:hAnsiTheme="majorHAnsi" w:cstheme="majorHAnsi"/>
          <w:sz w:val="28"/>
          <w:szCs w:val="28"/>
          <w:lang w:val="nl-NL"/>
        </w:rPr>
        <w:footnoteReference w:id="4"/>
      </w:r>
      <w:r w:rsidRPr="00617526">
        <w:rPr>
          <w:rFonts w:asciiTheme="majorHAnsi" w:hAnsiTheme="majorHAnsi" w:cstheme="majorHAnsi"/>
          <w:sz w:val="28"/>
          <w:szCs w:val="28"/>
          <w:lang w:val="nl-NL"/>
        </w:rPr>
        <w:t xml:space="preserve">). </w:t>
      </w:r>
    </w:p>
    <w:p w:rsidR="00194BF0" w:rsidRPr="00617526" w:rsidRDefault="00194BF0" w:rsidP="0027129C">
      <w:pPr>
        <w:overflowPunct w:val="0"/>
        <w:autoSpaceDE w:val="0"/>
        <w:autoSpaceDN w:val="0"/>
        <w:adjustRightInd w:val="0"/>
        <w:spacing w:before="120" w:after="120" w:line="240" w:lineRule="auto"/>
        <w:ind w:firstLine="720"/>
        <w:jc w:val="both"/>
        <w:outlineLvl w:val="0"/>
        <w:rPr>
          <w:rFonts w:asciiTheme="majorHAnsi" w:hAnsiTheme="majorHAnsi" w:cstheme="majorHAnsi"/>
          <w:sz w:val="28"/>
          <w:szCs w:val="28"/>
          <w:lang w:val="nl-NL"/>
        </w:rPr>
      </w:pPr>
      <w:r w:rsidRPr="00617526">
        <w:rPr>
          <w:rFonts w:asciiTheme="majorHAnsi" w:hAnsiTheme="majorHAnsi" w:cstheme="majorHAnsi"/>
          <w:sz w:val="28"/>
          <w:szCs w:val="28"/>
          <w:lang w:val="nl-NL"/>
        </w:rPr>
        <w:t xml:space="preserve">Việc đề xuất điều chỉnh mức thuế đối với từng hàng hóa chịu thuế nêu trên đảm bảo trong khung thuế do Quốc hội quy định; đồng thời đảm bảo phù hợp với các nguyên tắc quy định mức thuế theo quy định tại Điều 8 Luật thuế </w:t>
      </w:r>
      <w:r w:rsidRPr="00617526">
        <w:rPr>
          <w:rFonts w:asciiTheme="majorHAnsi" w:hAnsiTheme="majorHAnsi" w:cstheme="majorHAnsi"/>
          <w:sz w:val="28"/>
          <w:szCs w:val="28"/>
        </w:rPr>
        <w:t>BVMT</w:t>
      </w:r>
      <w:r w:rsidRPr="00617526">
        <w:rPr>
          <w:rFonts w:asciiTheme="majorHAnsi" w:hAnsiTheme="majorHAnsi" w:cstheme="majorHAnsi"/>
          <w:sz w:val="28"/>
          <w:szCs w:val="28"/>
          <w:lang w:val="nl-NL"/>
        </w:rPr>
        <w:t>, cụ thể: (i) phù hợp với chính sách phát triển kinh tế - xã hội của Nhà nước trong từng thời kỳ (đó là th</w:t>
      </w:r>
      <w:r w:rsidRPr="00617526">
        <w:rPr>
          <w:rFonts w:asciiTheme="majorHAnsi" w:hAnsiTheme="majorHAnsi" w:cstheme="majorHAnsi"/>
          <w:sz w:val="28"/>
          <w:szCs w:val="28"/>
          <w:lang w:val="nb-NO"/>
        </w:rPr>
        <w:t xml:space="preserve">ể chế hóa quan điểm, chủ trương của Đảng và chính sách của Nhà nước về hoàn thiện chính sách tài chính về BVMT và cơ cấu một bước lại nguồn thu NSNN; </w:t>
      </w:r>
      <w:r w:rsidRPr="00617526">
        <w:rPr>
          <w:rFonts w:asciiTheme="majorHAnsi" w:hAnsiTheme="majorHAnsi" w:cstheme="majorHAnsi"/>
          <w:sz w:val="28"/>
          <w:szCs w:val="28"/>
          <w:lang w:val="nl-NL"/>
        </w:rPr>
        <w:t xml:space="preserve">đảm bảo lợi ích quốc gia trong điều kiện hội nhập sâu khi thực hiện cắt giảm dần thuế nhập khẩu theo các cam kết quốc tế...); (ii) phù hợp mức độ gây tác động xấu đến môi trường của hàng hóa (đây là những hàng hóa khi sử dụng, thải bỏ gây ảnh hưởng xấu đến môi trường ở diện rộng, do đó, cần quy định mức thuế cao). </w:t>
      </w:r>
    </w:p>
    <w:p w:rsidR="00194BF0" w:rsidRPr="00617526" w:rsidRDefault="00194BF0" w:rsidP="0027129C">
      <w:pPr>
        <w:spacing w:before="120" w:after="120" w:line="240" w:lineRule="auto"/>
        <w:ind w:firstLine="720"/>
        <w:jc w:val="both"/>
        <w:rPr>
          <w:rStyle w:val="FontStyle18"/>
          <w:rFonts w:asciiTheme="majorHAnsi" w:hAnsiTheme="majorHAnsi" w:cstheme="majorHAnsi"/>
          <w:b/>
          <w:i/>
          <w:color w:val="auto"/>
          <w:sz w:val="28"/>
          <w:szCs w:val="28"/>
          <w:lang w:val="nl-NL"/>
        </w:rPr>
      </w:pPr>
      <w:r w:rsidRPr="00617526">
        <w:rPr>
          <w:rStyle w:val="FontStyle18"/>
          <w:rFonts w:asciiTheme="majorHAnsi" w:hAnsiTheme="majorHAnsi" w:cstheme="majorHAnsi"/>
          <w:b/>
          <w:i/>
          <w:color w:val="auto"/>
          <w:sz w:val="28"/>
          <w:szCs w:val="28"/>
          <w:lang w:val="nl-NL"/>
        </w:rPr>
        <w:t>b) Tác động về mặt xã hội, môi trường và thực hiện các cam kết quốc tế về BVMT</w:t>
      </w:r>
    </w:p>
    <w:p w:rsidR="00194BF0" w:rsidRPr="00617526" w:rsidRDefault="00194BF0" w:rsidP="0027129C">
      <w:pPr>
        <w:pStyle w:val="BodyText3"/>
        <w:widowControl w:val="0"/>
        <w:spacing w:before="120"/>
        <w:ind w:firstLine="720"/>
        <w:jc w:val="both"/>
        <w:rPr>
          <w:rFonts w:asciiTheme="majorHAnsi" w:hAnsiTheme="majorHAnsi" w:cstheme="majorHAnsi"/>
          <w:bCs/>
          <w:sz w:val="28"/>
          <w:szCs w:val="28"/>
          <w:lang w:val="nl-NL"/>
        </w:rPr>
      </w:pPr>
      <w:r w:rsidRPr="00617526">
        <w:rPr>
          <w:rStyle w:val="FontStyle18"/>
          <w:rFonts w:asciiTheme="majorHAnsi" w:hAnsiTheme="majorHAnsi" w:cstheme="majorHAnsi"/>
          <w:color w:val="auto"/>
          <w:sz w:val="28"/>
          <w:szCs w:val="28"/>
          <w:lang w:val="nl-NL"/>
        </w:rPr>
        <w:t xml:space="preserve">Việc điều chỉnh tăng mức thuế BVMT sẽ góp phần </w:t>
      </w:r>
      <w:r w:rsidRPr="00617526">
        <w:rPr>
          <w:rStyle w:val="FontStyle18"/>
          <w:rFonts w:asciiTheme="majorHAnsi" w:eastAsia="Arial" w:hAnsiTheme="majorHAnsi" w:cstheme="majorHAnsi"/>
          <w:color w:val="auto"/>
          <w:sz w:val="28"/>
          <w:szCs w:val="28"/>
          <w:lang w:val="nl-NL"/>
        </w:rPr>
        <w:t>khuyến khích sản xuất, tiêu dùng hàng hóa thân thiện với môi trường. Từ đó, sẽ giảm phát thải ô nhiễm, góp phần vào thực hiện các cam kết quốc tế của Việt Nam về BVMT.</w:t>
      </w:r>
      <w:r w:rsidRPr="00617526">
        <w:rPr>
          <w:rFonts w:asciiTheme="majorHAnsi" w:hAnsiTheme="majorHAnsi" w:cstheme="majorHAnsi"/>
          <w:bCs/>
          <w:sz w:val="28"/>
          <w:szCs w:val="28"/>
          <w:lang w:val="nl-NL"/>
        </w:rPr>
        <w:t xml:space="preserve"> Cụ thể:</w:t>
      </w:r>
    </w:p>
    <w:p w:rsidR="00194BF0" w:rsidRPr="00617526" w:rsidRDefault="00194BF0"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 xml:space="preserve">- </w:t>
      </w:r>
      <w:r w:rsidR="00582D3C" w:rsidRPr="00617526">
        <w:rPr>
          <w:rFonts w:asciiTheme="majorHAnsi" w:hAnsiTheme="majorHAnsi" w:cstheme="majorHAnsi"/>
          <w:spacing w:val="-2"/>
          <w:sz w:val="28"/>
          <w:szCs w:val="28"/>
          <w:lang w:val="nl-NL"/>
        </w:rPr>
        <w:t>Xăng dầu là sản phẩm có chứa nhiều chất gây ô nhiễm môi trường như chì, lưu huỳnh, benzen, hydrocacbon thơm, hydrocacbon nặng và một số phụ gia... Đây là những chất gây hại đến an toàn, sức khỏe và môi trường. Trong đó, tiếp xúc với chất benzen trong một thời gian nhất định có thể tiềm ẩn nguy cơ ung thư.</w:t>
      </w:r>
      <w:r w:rsidR="00582D3C" w:rsidRPr="00617526">
        <w:rPr>
          <w:rFonts w:asciiTheme="majorHAnsi" w:hAnsiTheme="majorHAnsi" w:cstheme="majorHAnsi"/>
          <w:spacing w:val="-2"/>
          <w:lang w:val="nl-NL"/>
        </w:rPr>
        <w:t xml:space="preserve"> </w:t>
      </w:r>
      <w:r w:rsidRPr="00617526">
        <w:rPr>
          <w:rFonts w:asciiTheme="majorHAnsi" w:hAnsiTheme="majorHAnsi" w:cstheme="majorHAnsi"/>
          <w:sz w:val="28"/>
          <w:szCs w:val="28"/>
          <w:lang w:val="nb-NO"/>
        </w:rPr>
        <w:t>Do đó, việc điều chỉnh tăng mức thuế BVMT đối với xăng dầu sẽ khuyến khích sử dụng năng lượng tiết kiệm, hiệu quả; chuyển dần sang sản xuất, sử dụng sản phẩm, nhiên liệu thân thiện với môi trường như xăng E5, qua đó giảm bớt các tác động tiêu cực đến môi trường.</w:t>
      </w:r>
    </w:p>
    <w:p w:rsidR="00194BF0" w:rsidRPr="00617526" w:rsidRDefault="00194BF0" w:rsidP="0027129C">
      <w:pPr>
        <w:pStyle w:val="BodyText3"/>
        <w:widowControl w:val="0"/>
        <w:spacing w:before="120"/>
        <w:ind w:firstLine="720"/>
        <w:jc w:val="both"/>
        <w:rPr>
          <w:rFonts w:asciiTheme="majorHAnsi" w:hAnsiTheme="majorHAnsi" w:cstheme="majorHAnsi"/>
          <w:sz w:val="28"/>
          <w:szCs w:val="28"/>
          <w:lang w:val="nl-NL" w:eastAsia="vi-VN"/>
        </w:rPr>
      </w:pPr>
      <w:r w:rsidRPr="00617526">
        <w:rPr>
          <w:rFonts w:asciiTheme="majorHAnsi" w:eastAsia="Arial" w:hAnsiTheme="majorHAnsi" w:cstheme="majorHAnsi"/>
          <w:sz w:val="28"/>
          <w:szCs w:val="28"/>
          <w:lang w:val="nl-NL" w:eastAsia="vi-VN"/>
        </w:rPr>
        <w:t xml:space="preserve">- Cùng với các biện pháp quản lý khác, việc điều chỉnh tăng mức thuế BVMT đối với túi ni lông sẽ định hướng tiêu dùng góp phần hạn chế việc sử dụng túi ni lông khó phân hủy trong tiêu dùng, khuyến khích việc sản xuất và sử dụng túi ni lông thân thiện với môi trường từ đó góp phần BVMT. Đồng thời, </w:t>
      </w:r>
      <w:r w:rsidRPr="00617526">
        <w:rPr>
          <w:rFonts w:asciiTheme="majorHAnsi" w:hAnsiTheme="majorHAnsi" w:cstheme="majorHAnsi"/>
          <w:sz w:val="28"/>
          <w:szCs w:val="28"/>
          <w:lang w:val="nl-NL" w:eastAsia="vi-VN"/>
        </w:rPr>
        <w:t xml:space="preserve">việc nâng </w:t>
      </w:r>
      <w:r w:rsidRPr="00617526">
        <w:rPr>
          <w:rFonts w:asciiTheme="majorHAnsi" w:hAnsiTheme="majorHAnsi" w:cstheme="majorHAnsi"/>
          <w:sz w:val="28"/>
          <w:szCs w:val="28"/>
          <w:lang w:val="nl-NL"/>
        </w:rPr>
        <w:t xml:space="preserve">mức khung thuế BVMT đối với túi ni lông là phù hợp với thông lệ quốc tế về </w:t>
      </w:r>
      <w:r w:rsidRPr="00617526">
        <w:rPr>
          <w:rFonts w:asciiTheme="majorHAnsi" w:hAnsiTheme="majorHAnsi" w:cstheme="majorHAnsi"/>
          <w:sz w:val="28"/>
          <w:szCs w:val="28"/>
          <w:lang w:val="nl-NL" w:eastAsia="vi-VN"/>
        </w:rPr>
        <w:t>áp dụng mức thuế BVMT cao đối với sản phẩm túi ni lông (Theo kinh nghiệm quốc tế thì nhiều nước trên thế giới đang áp dụng mức thuế BVMT cao hoặc cấm sản xuất, bán, sử dụng túi ni lông).</w:t>
      </w:r>
    </w:p>
    <w:p w:rsidR="00194BF0" w:rsidRPr="00617526" w:rsidRDefault="00194BF0" w:rsidP="0027129C">
      <w:pPr>
        <w:pStyle w:val="BodyText3"/>
        <w:widowControl w:val="0"/>
        <w:spacing w:before="120"/>
        <w:ind w:firstLine="720"/>
        <w:jc w:val="both"/>
        <w:rPr>
          <w:rFonts w:asciiTheme="majorHAnsi" w:hAnsiTheme="majorHAnsi" w:cstheme="majorHAnsi"/>
          <w:sz w:val="28"/>
          <w:szCs w:val="28"/>
          <w:lang w:val="nl-NL" w:eastAsia="vi-VN"/>
        </w:rPr>
      </w:pPr>
      <w:r w:rsidRPr="00617526">
        <w:rPr>
          <w:rFonts w:asciiTheme="majorHAnsi" w:eastAsia="Arial" w:hAnsiTheme="majorHAnsi" w:cstheme="majorHAnsi"/>
          <w:sz w:val="28"/>
          <w:szCs w:val="28"/>
          <w:lang w:val="nl-NL" w:eastAsia="vi-VN"/>
        </w:rPr>
        <w:t xml:space="preserve">- Việc điều chỉnh tăng mức thuế BVMT đối với dung dịch HCFC sẽ định hướng tiêu dùng, nhanh chóng loại bỏ hoàn toàn việc sử dụng dung dịch HCFC, góp phần BVMT và đảm bảo sự </w:t>
      </w:r>
      <w:r w:rsidRPr="00617526">
        <w:rPr>
          <w:rFonts w:asciiTheme="majorHAnsi" w:hAnsiTheme="majorHAnsi" w:cstheme="majorHAnsi"/>
          <w:sz w:val="28"/>
          <w:szCs w:val="28"/>
          <w:lang w:val="nl-NL"/>
        </w:rPr>
        <w:t>tuân thủ của Việt Nam đối với các Điều ước Quốc tế (T</w:t>
      </w:r>
      <w:r w:rsidRPr="00617526">
        <w:rPr>
          <w:rFonts w:asciiTheme="majorHAnsi" w:hAnsiTheme="majorHAnsi" w:cstheme="majorHAnsi"/>
          <w:sz w:val="28"/>
          <w:szCs w:val="28"/>
          <w:lang w:val="nl-NL" w:eastAsia="vi-VN"/>
        </w:rPr>
        <w:t>heo Nghị định thư Montreal về hạn chế sử dụng các chất làm suy giảm tầng ô dôn thì Việt Nam sẽ phải loại trừ hoàn toàn việc sử dụng dung dịch HCFC vào năm 2030).</w:t>
      </w:r>
    </w:p>
    <w:p w:rsidR="00194BF0" w:rsidRPr="00617526" w:rsidRDefault="00194BF0" w:rsidP="0027129C">
      <w:pPr>
        <w:pStyle w:val="BodyText3"/>
        <w:widowControl w:val="0"/>
        <w:spacing w:before="120"/>
        <w:ind w:firstLine="720"/>
        <w:jc w:val="both"/>
        <w:rPr>
          <w:rFonts w:asciiTheme="majorHAnsi" w:eastAsia="Arial" w:hAnsiTheme="majorHAnsi" w:cstheme="majorHAnsi"/>
          <w:b/>
          <w:i/>
          <w:iCs/>
          <w:sz w:val="28"/>
          <w:szCs w:val="28"/>
          <w:lang w:val="pt-BR"/>
        </w:rPr>
      </w:pPr>
      <w:r w:rsidRPr="00617526">
        <w:rPr>
          <w:rFonts w:asciiTheme="majorHAnsi" w:eastAsia="Arial" w:hAnsiTheme="majorHAnsi" w:cstheme="majorHAnsi"/>
          <w:b/>
          <w:i/>
          <w:iCs/>
          <w:sz w:val="28"/>
          <w:szCs w:val="28"/>
          <w:lang w:val="pt-BR"/>
        </w:rPr>
        <w:t>c) Tác động về kinh tế</w:t>
      </w:r>
    </w:p>
    <w:p w:rsidR="00194BF0" w:rsidRPr="00617526" w:rsidRDefault="00194BF0"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 Tác động đối vớ</w:t>
      </w:r>
      <w:r w:rsidR="00FA290F" w:rsidRPr="00617526">
        <w:rPr>
          <w:rFonts w:asciiTheme="majorHAnsi" w:hAnsiTheme="majorHAnsi" w:cstheme="majorHAnsi"/>
          <w:sz w:val="28"/>
          <w:szCs w:val="28"/>
          <w:lang w:val="nl-NL"/>
        </w:rPr>
        <w:t>i giá bán</w:t>
      </w:r>
      <w:r w:rsidRPr="00617526">
        <w:rPr>
          <w:rFonts w:asciiTheme="majorHAnsi" w:hAnsiTheme="majorHAnsi" w:cstheme="majorHAnsi"/>
          <w:sz w:val="28"/>
          <w:szCs w:val="28"/>
          <w:lang w:val="nl-NL"/>
        </w:rPr>
        <w:t>:</w:t>
      </w:r>
    </w:p>
    <w:p w:rsidR="00CE1464" w:rsidRPr="00617526" w:rsidRDefault="00194BF0" w:rsidP="0027129C">
      <w:pPr>
        <w:overflowPunct w:val="0"/>
        <w:autoSpaceDE w:val="0"/>
        <w:autoSpaceDN w:val="0"/>
        <w:adjustRightInd w:val="0"/>
        <w:spacing w:before="120" w:after="120" w:line="240" w:lineRule="auto"/>
        <w:ind w:firstLine="720"/>
        <w:jc w:val="both"/>
        <w:rPr>
          <w:rFonts w:asciiTheme="majorHAnsi" w:hAnsiTheme="majorHAnsi" w:cstheme="majorHAnsi"/>
          <w:lang w:val="nl-NL"/>
        </w:rPr>
      </w:pPr>
      <w:r w:rsidRPr="00617526">
        <w:rPr>
          <w:rFonts w:asciiTheme="majorHAnsi" w:hAnsiTheme="majorHAnsi" w:cstheme="majorHAnsi"/>
          <w:sz w:val="28"/>
          <w:szCs w:val="28"/>
          <w:lang w:val="nl-NL"/>
        </w:rPr>
        <w:t xml:space="preserve">Theo Nghị định số 83/2014/NĐ-CP </w:t>
      </w:r>
      <w:r w:rsidRPr="00617526">
        <w:rPr>
          <w:rFonts w:asciiTheme="majorHAnsi" w:eastAsia="Arial" w:hAnsiTheme="majorHAnsi" w:cstheme="majorHAnsi"/>
          <w:sz w:val="28"/>
          <w:szCs w:val="28"/>
          <w:lang w:val="nl-NL"/>
        </w:rPr>
        <w:t xml:space="preserve">ngày 3/9/2014 của Chính phủ về kinh doanh xăng dầu thì </w:t>
      </w:r>
      <w:r w:rsidRPr="00617526">
        <w:rPr>
          <w:rFonts w:asciiTheme="majorHAnsi" w:hAnsiTheme="majorHAnsi" w:cstheme="majorHAnsi"/>
          <w:sz w:val="28"/>
          <w:szCs w:val="28"/>
        </w:rPr>
        <w:t>thuế BVMT</w:t>
      </w:r>
      <w:r w:rsidRPr="00617526">
        <w:rPr>
          <w:rFonts w:asciiTheme="majorHAnsi" w:hAnsiTheme="majorHAnsi" w:cstheme="majorHAnsi"/>
          <w:sz w:val="28"/>
          <w:szCs w:val="28"/>
          <w:lang w:val="nl-NL"/>
        </w:rPr>
        <w:t xml:space="preserve"> là một </w:t>
      </w:r>
      <w:r w:rsidRPr="00617526">
        <w:rPr>
          <w:rFonts w:asciiTheme="majorHAnsi" w:hAnsiTheme="majorHAnsi" w:cstheme="majorHAnsi"/>
          <w:sz w:val="28"/>
          <w:szCs w:val="28"/>
        </w:rPr>
        <w:t xml:space="preserve">trong </w:t>
      </w:r>
      <w:r w:rsidRPr="00617526">
        <w:rPr>
          <w:rFonts w:asciiTheme="majorHAnsi" w:hAnsiTheme="majorHAnsi" w:cstheme="majorHAnsi"/>
          <w:sz w:val="28"/>
          <w:szCs w:val="28"/>
          <w:lang w:val="nl-NL"/>
        </w:rPr>
        <w:t>các</w:t>
      </w:r>
      <w:r w:rsidRPr="00617526">
        <w:rPr>
          <w:rFonts w:asciiTheme="majorHAnsi" w:hAnsiTheme="majorHAnsi" w:cstheme="majorHAnsi"/>
          <w:sz w:val="28"/>
          <w:szCs w:val="28"/>
        </w:rPr>
        <w:t xml:space="preserve"> yếu tố cơ bản cấu thành giá cơ sở</w:t>
      </w:r>
      <w:r w:rsidRPr="00617526">
        <w:rPr>
          <w:rFonts w:asciiTheme="majorHAnsi" w:hAnsiTheme="majorHAnsi" w:cstheme="majorHAnsi"/>
          <w:sz w:val="28"/>
          <w:szCs w:val="28"/>
          <w:lang w:val="nl-NL"/>
        </w:rPr>
        <w:t xml:space="preserve"> (là căn cứ để cơ quan quản lý nhà nước điều hành giá bán lẻ xăng dầu). </w:t>
      </w:r>
      <w:r w:rsidR="00F00156" w:rsidRPr="00617526">
        <w:rPr>
          <w:rFonts w:asciiTheme="majorHAnsi" w:hAnsiTheme="majorHAnsi" w:cstheme="majorHAnsi"/>
          <w:sz w:val="28"/>
          <w:szCs w:val="28"/>
        </w:rPr>
        <w:t xml:space="preserve">Theo đó, </w:t>
      </w:r>
      <w:r w:rsidR="00F00156" w:rsidRPr="00617526">
        <w:rPr>
          <w:rFonts w:asciiTheme="majorHAnsi" w:hAnsiTheme="majorHAnsi" w:cstheme="majorHAnsi"/>
          <w:sz w:val="28"/>
          <w:szCs w:val="28"/>
          <w:lang w:val="nl-NL"/>
        </w:rPr>
        <w:t>với phương án</w:t>
      </w:r>
      <w:r w:rsidR="00F00156" w:rsidRPr="00617526">
        <w:rPr>
          <w:rFonts w:asciiTheme="majorHAnsi" w:hAnsiTheme="majorHAnsi" w:cstheme="majorHAnsi"/>
          <w:sz w:val="28"/>
          <w:szCs w:val="28"/>
        </w:rPr>
        <w:t xml:space="preserve"> đ</w:t>
      </w:r>
      <w:r w:rsidR="00F00156" w:rsidRPr="00617526">
        <w:rPr>
          <w:rFonts w:asciiTheme="majorHAnsi" w:hAnsiTheme="majorHAnsi" w:cstheme="majorHAnsi"/>
          <w:sz w:val="28"/>
          <w:szCs w:val="28"/>
          <w:lang w:val="nl-NL"/>
        </w:rPr>
        <w:t xml:space="preserve">iều chỉnh mức </w:t>
      </w:r>
      <w:r w:rsidR="00F00156" w:rsidRPr="00617526">
        <w:rPr>
          <w:rFonts w:asciiTheme="majorHAnsi" w:hAnsiTheme="majorHAnsi" w:cstheme="majorHAnsi"/>
          <w:sz w:val="28"/>
          <w:szCs w:val="28"/>
        </w:rPr>
        <w:t xml:space="preserve">thuế BVMT đối với xăng dầu </w:t>
      </w:r>
      <w:r w:rsidR="00F00156" w:rsidRPr="00617526">
        <w:rPr>
          <w:rFonts w:asciiTheme="majorHAnsi" w:hAnsiTheme="majorHAnsi" w:cstheme="majorHAnsi"/>
          <w:sz w:val="28"/>
          <w:szCs w:val="28"/>
          <w:lang w:val="nl-NL"/>
        </w:rPr>
        <w:t xml:space="preserve">chỉ tăng 1.000 đồng/lít đối với xăng và nếu giá dầu thô không biến động nhiều, các yếu tố khác cấu thành giá cơ sở xăng dầu không thay đổi thì mức độ tác động đối với giá bán xăng </w:t>
      </w:r>
      <w:r w:rsidR="00F00156" w:rsidRPr="00617526">
        <w:rPr>
          <w:rFonts w:asciiTheme="majorHAnsi" w:hAnsiTheme="majorHAnsi" w:cstheme="majorHAnsi"/>
          <w:sz w:val="28"/>
          <w:szCs w:val="28"/>
          <w:lang w:val="nb-NO"/>
        </w:rPr>
        <w:t xml:space="preserve">dầu theo tính toán như sau: Đối với xăng, tỷ lệ tăng thuế BVMT </w:t>
      </w:r>
      <w:r w:rsidR="00CE1464" w:rsidRPr="00617526">
        <w:rPr>
          <w:rFonts w:asciiTheme="majorHAnsi" w:hAnsiTheme="majorHAnsi" w:cstheme="majorHAnsi"/>
          <w:sz w:val="28"/>
          <w:szCs w:val="28"/>
          <w:lang w:val="nb-NO"/>
        </w:rPr>
        <w:t>trong giá bán khoảng 4,</w:t>
      </w:r>
      <w:r w:rsidR="00FA290F" w:rsidRPr="00617526">
        <w:rPr>
          <w:rFonts w:asciiTheme="majorHAnsi" w:hAnsiTheme="majorHAnsi" w:cstheme="majorHAnsi"/>
          <w:sz w:val="28"/>
          <w:szCs w:val="28"/>
          <w:lang w:val="nb-NO"/>
        </w:rPr>
        <w:t>9</w:t>
      </w:r>
      <w:r w:rsidR="00CE1464" w:rsidRPr="00617526">
        <w:rPr>
          <w:rFonts w:asciiTheme="majorHAnsi" w:hAnsiTheme="majorHAnsi" w:cstheme="majorHAnsi"/>
          <w:sz w:val="28"/>
          <w:szCs w:val="28"/>
          <w:lang w:val="nb-NO"/>
        </w:rPr>
        <w:t>%; đối với dầu diesel khoảng 3</w:t>
      </w:r>
      <w:r w:rsidR="00FA290F" w:rsidRPr="00617526">
        <w:rPr>
          <w:rFonts w:asciiTheme="majorHAnsi" w:hAnsiTheme="majorHAnsi" w:cstheme="majorHAnsi"/>
          <w:sz w:val="28"/>
          <w:szCs w:val="28"/>
          <w:lang w:val="nb-NO"/>
        </w:rPr>
        <w:t>,2</w:t>
      </w:r>
      <w:r w:rsidR="00CE1464" w:rsidRPr="00617526">
        <w:rPr>
          <w:rFonts w:asciiTheme="majorHAnsi" w:hAnsiTheme="majorHAnsi" w:cstheme="majorHAnsi"/>
          <w:sz w:val="28"/>
          <w:szCs w:val="28"/>
          <w:lang w:val="nb-NO"/>
        </w:rPr>
        <w:t xml:space="preserve">%; đối với dầu mazut khoảng </w:t>
      </w:r>
      <w:r w:rsidR="00202CE8" w:rsidRPr="00617526">
        <w:rPr>
          <w:rFonts w:asciiTheme="majorHAnsi" w:hAnsiTheme="majorHAnsi" w:cstheme="majorHAnsi"/>
          <w:sz w:val="28"/>
          <w:szCs w:val="28"/>
          <w:lang w:val="nb-NO"/>
        </w:rPr>
        <w:t>8,9</w:t>
      </w:r>
      <w:r w:rsidR="009F2DBA" w:rsidRPr="00617526">
        <w:rPr>
          <w:rFonts w:asciiTheme="majorHAnsi" w:hAnsiTheme="majorHAnsi" w:cstheme="majorHAnsi"/>
          <w:sz w:val="28"/>
          <w:szCs w:val="28"/>
          <w:lang w:val="nb-NO"/>
        </w:rPr>
        <w:t xml:space="preserve">%; </w:t>
      </w:r>
      <w:r w:rsidR="00CE1464" w:rsidRPr="00617526">
        <w:rPr>
          <w:rFonts w:asciiTheme="majorHAnsi" w:hAnsiTheme="majorHAnsi" w:cstheme="majorHAnsi"/>
          <w:sz w:val="28"/>
          <w:szCs w:val="28"/>
          <w:lang w:val="nb-NO"/>
        </w:rPr>
        <w:t>đối với dầu nhờn khoảng 0,</w:t>
      </w:r>
      <w:r w:rsidR="00202CE8" w:rsidRPr="00617526">
        <w:rPr>
          <w:rFonts w:asciiTheme="majorHAnsi" w:hAnsiTheme="majorHAnsi" w:cstheme="majorHAnsi"/>
          <w:sz w:val="28"/>
          <w:szCs w:val="28"/>
          <w:lang w:val="nb-NO"/>
        </w:rPr>
        <w:t>6</w:t>
      </w:r>
      <w:r w:rsidR="00CE1464" w:rsidRPr="00617526">
        <w:rPr>
          <w:rFonts w:asciiTheme="majorHAnsi" w:hAnsiTheme="majorHAnsi" w:cstheme="majorHAnsi"/>
          <w:sz w:val="28"/>
          <w:szCs w:val="28"/>
          <w:lang w:val="nb-NO"/>
        </w:rPr>
        <w:t>%</w:t>
      </w:r>
      <w:r w:rsidR="009F2DBA" w:rsidRPr="00617526">
        <w:rPr>
          <w:rFonts w:asciiTheme="majorHAnsi" w:hAnsiTheme="majorHAnsi" w:cstheme="majorHAnsi"/>
          <w:sz w:val="28"/>
          <w:szCs w:val="28"/>
          <w:lang w:val="nb-NO"/>
        </w:rPr>
        <w:t xml:space="preserve"> và đối với mỡ nhờn khoảng </w:t>
      </w:r>
      <w:r w:rsidR="00202CE8" w:rsidRPr="00617526">
        <w:rPr>
          <w:rFonts w:asciiTheme="majorHAnsi" w:hAnsiTheme="majorHAnsi" w:cstheme="majorHAnsi"/>
          <w:sz w:val="28"/>
          <w:szCs w:val="28"/>
          <w:lang w:val="nb-NO"/>
        </w:rPr>
        <w:t>2,3</w:t>
      </w:r>
      <w:r w:rsidR="009F2DBA" w:rsidRPr="00617526">
        <w:rPr>
          <w:rFonts w:asciiTheme="majorHAnsi" w:hAnsiTheme="majorHAnsi" w:cstheme="majorHAnsi"/>
          <w:sz w:val="28"/>
          <w:szCs w:val="28"/>
          <w:lang w:val="nb-NO"/>
        </w:rPr>
        <w:t>%</w:t>
      </w:r>
      <w:r w:rsidR="00EA468F" w:rsidRPr="00617526">
        <w:rPr>
          <w:rStyle w:val="FootnoteReference"/>
          <w:rFonts w:asciiTheme="majorHAnsi" w:hAnsiTheme="majorHAnsi" w:cstheme="majorHAnsi"/>
          <w:sz w:val="28"/>
          <w:szCs w:val="28"/>
          <w:lang w:val="nb-NO"/>
        </w:rPr>
        <w:footnoteReference w:id="5"/>
      </w:r>
      <w:r w:rsidR="00CE1464" w:rsidRPr="00617526">
        <w:rPr>
          <w:rFonts w:asciiTheme="majorHAnsi" w:hAnsiTheme="majorHAnsi" w:cstheme="majorHAnsi"/>
          <w:sz w:val="28"/>
          <w:szCs w:val="28"/>
          <w:lang w:val="nb-NO"/>
        </w:rPr>
        <w:t>.</w:t>
      </w:r>
    </w:p>
    <w:p w:rsidR="00153D7D" w:rsidRPr="00617526" w:rsidRDefault="00153D7D"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Tuy nhiên, do</w:t>
      </w:r>
      <w:r w:rsidR="00194BF0" w:rsidRPr="00617526">
        <w:rPr>
          <w:rFonts w:asciiTheme="majorHAnsi" w:hAnsiTheme="majorHAnsi" w:cstheme="majorHAnsi"/>
          <w:sz w:val="28"/>
          <w:szCs w:val="28"/>
          <w:lang w:val="nl-NL"/>
        </w:rPr>
        <w:t xml:space="preserve"> xăng dầu là sản phẩm chứa các chất hóa học gây ảnh hưởng xấu </w:t>
      </w:r>
      <w:r w:rsidR="00194BF0" w:rsidRPr="00617526">
        <w:rPr>
          <w:rFonts w:asciiTheme="majorHAnsi" w:hAnsiTheme="majorHAnsi" w:cstheme="majorHAnsi"/>
          <w:sz w:val="28"/>
          <w:szCs w:val="28"/>
          <w:lang w:val="nb-NO"/>
        </w:rPr>
        <w:t>đến môi trường trên diện rộng ngay cả khi không sử dụ</w:t>
      </w:r>
      <w:r w:rsidRPr="00617526">
        <w:rPr>
          <w:rFonts w:asciiTheme="majorHAnsi" w:hAnsiTheme="majorHAnsi" w:cstheme="majorHAnsi"/>
          <w:sz w:val="28"/>
          <w:szCs w:val="28"/>
          <w:lang w:val="nb-NO"/>
        </w:rPr>
        <w:t xml:space="preserve">ng nên </w:t>
      </w:r>
      <w:r w:rsidR="00194BF0" w:rsidRPr="00617526">
        <w:rPr>
          <w:rFonts w:asciiTheme="majorHAnsi" w:hAnsiTheme="majorHAnsi" w:cstheme="majorHAnsi"/>
          <w:sz w:val="28"/>
          <w:szCs w:val="28"/>
          <w:lang w:val="nb-NO"/>
        </w:rPr>
        <w:t>việc điều chỉnh tăng mức thuế BVMT đối với xăng dầu sẽ khuyến khích sử dụng năng lượng tiết kiệm, hiệu quả; chuyển dần sang sản xuất, sử dụng sản phẩm, nhiên liệu thân thiện với môi trường, qua đó giảm bớt các tác động tiêu cực đến môi trường</w:t>
      </w:r>
      <w:r w:rsidRPr="00617526">
        <w:rPr>
          <w:rFonts w:asciiTheme="majorHAnsi" w:hAnsiTheme="majorHAnsi" w:cstheme="majorHAnsi"/>
          <w:sz w:val="28"/>
          <w:szCs w:val="28"/>
          <w:lang w:val="nb-NO"/>
        </w:rPr>
        <w:t xml:space="preserve"> (</w:t>
      </w:r>
      <w:r w:rsidRPr="00617526">
        <w:rPr>
          <w:rFonts w:asciiTheme="majorHAnsi" w:hAnsiTheme="majorHAnsi" w:cstheme="majorHAnsi"/>
          <w:sz w:val="28"/>
          <w:szCs w:val="28"/>
          <w:lang w:val="nl-NL"/>
        </w:rPr>
        <w:t xml:space="preserve">Theo tính toán, với mức thuế BVMT hiện hành đối với xăng </w:t>
      </w:r>
      <w:r w:rsidRPr="00617526">
        <w:rPr>
          <w:rFonts w:asciiTheme="majorHAnsi" w:eastAsia="Arial" w:hAnsiTheme="majorHAnsi" w:cstheme="majorHAnsi"/>
          <w:sz w:val="28"/>
          <w:szCs w:val="28"/>
          <w:lang w:val="nl-NL" w:eastAsia="vi-VN"/>
        </w:rPr>
        <w:t xml:space="preserve">gốc hóa thạch </w:t>
      </w:r>
      <w:r w:rsidRPr="00617526">
        <w:rPr>
          <w:rFonts w:asciiTheme="majorHAnsi" w:hAnsiTheme="majorHAnsi" w:cstheme="majorHAnsi"/>
          <w:sz w:val="28"/>
          <w:szCs w:val="28"/>
          <w:lang w:val="nl-NL"/>
        </w:rPr>
        <w:t xml:space="preserve">là 3.000 đồng/lít </w:t>
      </w:r>
      <w:r w:rsidRPr="00617526">
        <w:rPr>
          <w:rFonts w:asciiTheme="majorHAnsi" w:eastAsia="Arial" w:hAnsiTheme="majorHAnsi" w:cstheme="majorHAnsi"/>
          <w:sz w:val="28"/>
          <w:szCs w:val="28"/>
          <w:lang w:val="nl-NL"/>
        </w:rPr>
        <w:t xml:space="preserve">thì mức thuế BVMT đối với xăng E5 thấp hơn mức thuế BVMT đối với xăng gốc hóa thạch là 150 đồng/lít. </w:t>
      </w:r>
      <w:r w:rsidRPr="00617526">
        <w:rPr>
          <w:rFonts w:asciiTheme="majorHAnsi" w:hAnsiTheme="majorHAnsi" w:cstheme="majorHAnsi"/>
          <w:sz w:val="28"/>
          <w:szCs w:val="28"/>
          <w:lang w:val="nl-NL"/>
        </w:rPr>
        <w:t xml:space="preserve">Với mức thuế BVMT đối với xăng gốc hóa thạch </w:t>
      </w:r>
      <w:r w:rsidRPr="00617526">
        <w:rPr>
          <w:rFonts w:asciiTheme="majorHAnsi" w:hAnsiTheme="majorHAnsi" w:cstheme="majorHAnsi"/>
          <w:sz w:val="28"/>
          <w:szCs w:val="28"/>
          <w:lang w:val="pt-BR"/>
        </w:rPr>
        <w:t>dự kiến là 4.000 đồng/lít</w:t>
      </w:r>
      <w:r w:rsidRPr="00617526">
        <w:rPr>
          <w:rFonts w:asciiTheme="majorHAnsi" w:hAnsiTheme="majorHAnsi" w:cstheme="majorHAnsi"/>
          <w:sz w:val="28"/>
          <w:szCs w:val="28"/>
          <w:lang w:val="nl-NL"/>
        </w:rPr>
        <w:t xml:space="preserve"> thì mức thuế BVMT đối với xăng E5 </w:t>
      </w:r>
      <w:r w:rsidRPr="00617526">
        <w:rPr>
          <w:rFonts w:asciiTheme="majorHAnsi" w:eastAsia="Arial" w:hAnsiTheme="majorHAnsi" w:cstheme="majorHAnsi"/>
          <w:sz w:val="28"/>
          <w:szCs w:val="28"/>
          <w:lang w:val="nl-NL"/>
        </w:rPr>
        <w:t xml:space="preserve">thấp hơn mức thuế BVMT đối với xăng gốc hóa thạch </w:t>
      </w:r>
      <w:r w:rsidRPr="00617526">
        <w:rPr>
          <w:rFonts w:asciiTheme="majorHAnsi" w:hAnsiTheme="majorHAnsi" w:cstheme="majorHAnsi"/>
          <w:sz w:val="28"/>
          <w:szCs w:val="28"/>
          <w:lang w:val="nl-NL"/>
        </w:rPr>
        <w:t xml:space="preserve">là </w:t>
      </w:r>
      <w:r w:rsidRPr="00617526">
        <w:rPr>
          <w:rFonts w:asciiTheme="majorHAnsi" w:hAnsiTheme="majorHAnsi" w:cstheme="majorHAnsi"/>
          <w:sz w:val="28"/>
          <w:szCs w:val="28"/>
          <w:lang w:val="pt-BR"/>
        </w:rPr>
        <w:t xml:space="preserve">200 đồng/lít, (giảm 50 đồng/lít so với hiện hành). Từ đó, giá xăng E5 sẽ thấp hơn giá xăng gốc hóa thạch. </w:t>
      </w:r>
      <w:r w:rsidRPr="00617526">
        <w:rPr>
          <w:rFonts w:asciiTheme="majorHAnsi" w:hAnsiTheme="majorHAnsi" w:cstheme="majorHAnsi"/>
          <w:sz w:val="28"/>
          <w:szCs w:val="28"/>
        </w:rPr>
        <w:t xml:space="preserve">Theo đó, cùng với quy định mức thuế TTĐB đối với xăng E5 thấp hơn xăng </w:t>
      </w:r>
      <w:r w:rsidRPr="00617526">
        <w:rPr>
          <w:rFonts w:asciiTheme="majorHAnsi" w:hAnsiTheme="majorHAnsi" w:cstheme="majorHAnsi"/>
          <w:sz w:val="28"/>
          <w:szCs w:val="28"/>
          <w:lang w:val="pt-BR"/>
        </w:rPr>
        <w:t>gốc hóa thạch</w:t>
      </w:r>
      <w:r w:rsidRPr="00617526">
        <w:rPr>
          <w:rFonts w:asciiTheme="majorHAnsi" w:hAnsiTheme="majorHAnsi" w:cstheme="majorHAnsi"/>
          <w:sz w:val="28"/>
          <w:szCs w:val="28"/>
        </w:rPr>
        <w:t xml:space="preserve"> thì việc tăng mức thuế BVMT đối với xăng </w:t>
      </w:r>
      <w:r w:rsidRPr="00617526">
        <w:rPr>
          <w:rFonts w:asciiTheme="majorHAnsi" w:hAnsiTheme="majorHAnsi" w:cstheme="majorHAnsi"/>
          <w:sz w:val="28"/>
          <w:szCs w:val="28"/>
          <w:lang w:val="pt-BR"/>
        </w:rPr>
        <w:t xml:space="preserve">gốc hóa thạch </w:t>
      </w:r>
      <w:r w:rsidRPr="00617526">
        <w:rPr>
          <w:rFonts w:asciiTheme="majorHAnsi" w:hAnsiTheme="majorHAnsi" w:cstheme="majorHAnsi"/>
          <w:sz w:val="28"/>
          <w:szCs w:val="28"/>
        </w:rPr>
        <w:t xml:space="preserve">như trên sẽ tạo thêm chênh lệch giữa giá xăng E5 và xăng </w:t>
      </w:r>
      <w:r w:rsidRPr="00617526">
        <w:rPr>
          <w:rFonts w:asciiTheme="majorHAnsi" w:hAnsiTheme="majorHAnsi" w:cstheme="majorHAnsi"/>
          <w:sz w:val="28"/>
          <w:szCs w:val="28"/>
          <w:lang w:val="pt-BR"/>
        </w:rPr>
        <w:t>gốc hóa thạch</w:t>
      </w:r>
      <w:r w:rsidRPr="00617526">
        <w:rPr>
          <w:rFonts w:asciiTheme="majorHAnsi" w:hAnsiTheme="majorHAnsi" w:cstheme="majorHAnsi"/>
          <w:sz w:val="28"/>
          <w:szCs w:val="28"/>
        </w:rPr>
        <w:t>, từ đó góp phần</w:t>
      </w:r>
      <w:r w:rsidRPr="00617526">
        <w:rPr>
          <w:rFonts w:asciiTheme="majorHAnsi" w:hAnsiTheme="majorHAnsi" w:cstheme="majorHAnsi"/>
          <w:sz w:val="28"/>
          <w:szCs w:val="28"/>
          <w:lang w:val="pt-BR"/>
        </w:rPr>
        <w:t xml:space="preserve"> </w:t>
      </w:r>
      <w:r w:rsidRPr="00617526">
        <w:rPr>
          <w:rFonts w:asciiTheme="majorHAnsi" w:hAnsiTheme="majorHAnsi" w:cstheme="majorHAnsi"/>
          <w:sz w:val="28"/>
          <w:szCs w:val="28"/>
          <w:lang w:val="nl-NL"/>
        </w:rPr>
        <w:t xml:space="preserve">khuyến khích sản xuất và sử dụng xăng sinh học, hạn chế sử dụng nhiên liệu hóa thạch gây ô nhiễm môi trường). Mặt khác, việc tăng thuế BVMT sẽ góp phần giảm tác động do thực hiện </w:t>
      </w:r>
      <w:r w:rsidRPr="00617526">
        <w:rPr>
          <w:rFonts w:asciiTheme="majorHAnsi" w:hAnsiTheme="majorHAnsi" w:cstheme="majorHAnsi"/>
          <w:sz w:val="28"/>
          <w:szCs w:val="28"/>
          <w:lang w:val="nb-NO"/>
        </w:rPr>
        <w:t xml:space="preserve">cắt giảm mức thuế nhập khẩu theo các cam kết quốc tế và </w:t>
      </w:r>
      <w:r w:rsidRPr="00617526">
        <w:rPr>
          <w:rFonts w:asciiTheme="majorHAnsi" w:hAnsiTheme="majorHAnsi" w:cstheme="majorHAnsi"/>
          <w:sz w:val="28"/>
          <w:szCs w:val="28"/>
        </w:rPr>
        <w:t>điều chỉnh</w:t>
      </w:r>
      <w:r w:rsidRPr="00617526">
        <w:rPr>
          <w:rFonts w:asciiTheme="majorHAnsi" w:hAnsiTheme="majorHAnsi" w:cstheme="majorHAnsi"/>
          <w:sz w:val="28"/>
          <w:szCs w:val="28"/>
          <w:lang w:val="nb-NO"/>
        </w:rPr>
        <w:t xml:space="preserve"> mức thuế MFN hiện hành </w:t>
      </w:r>
      <w:r w:rsidRPr="00617526">
        <w:rPr>
          <w:rFonts w:asciiTheme="majorHAnsi" w:hAnsiTheme="majorHAnsi" w:cstheme="majorHAnsi"/>
          <w:sz w:val="28"/>
          <w:szCs w:val="28"/>
        </w:rPr>
        <w:t>bằng</w:t>
      </w:r>
      <w:r w:rsidRPr="00617526">
        <w:rPr>
          <w:rFonts w:asciiTheme="majorHAnsi" w:hAnsiTheme="majorHAnsi" w:cstheme="majorHAnsi"/>
          <w:sz w:val="28"/>
          <w:szCs w:val="28"/>
          <w:lang w:val="nb-NO"/>
        </w:rPr>
        <w:t xml:space="preserve"> mức thuế ưu đãi đặc biệt theo các hiệp định thương mại tư do </w:t>
      </w:r>
      <w:r w:rsidRPr="00617526">
        <w:rPr>
          <w:rFonts w:asciiTheme="majorHAnsi" w:hAnsiTheme="majorHAnsi" w:cstheme="majorHAnsi"/>
          <w:sz w:val="28"/>
          <w:szCs w:val="28"/>
        </w:rPr>
        <w:t>nhằm tránh mức thuế khác nhau đối với cùng một sản phẩm</w:t>
      </w:r>
      <w:r w:rsidRPr="00617526">
        <w:rPr>
          <w:rFonts w:asciiTheme="majorHAnsi" w:hAnsiTheme="majorHAnsi" w:cstheme="majorHAnsi"/>
          <w:sz w:val="28"/>
          <w:szCs w:val="28"/>
          <w:lang w:val="nb-NO"/>
        </w:rPr>
        <w:t>. Ngoài ra, v</w:t>
      </w:r>
      <w:r w:rsidRPr="00617526">
        <w:rPr>
          <w:rFonts w:asciiTheme="majorHAnsi" w:hAnsiTheme="majorHAnsi" w:cstheme="majorHAnsi"/>
          <w:sz w:val="28"/>
          <w:szCs w:val="28"/>
          <w:lang w:val="nl-NL"/>
        </w:rPr>
        <w:t xml:space="preserve">iệc tăng thuế BVMT </w:t>
      </w:r>
      <w:r w:rsidR="00617526" w:rsidRPr="00617526">
        <w:rPr>
          <w:rFonts w:asciiTheme="majorHAnsi" w:hAnsiTheme="majorHAnsi" w:cstheme="majorHAnsi"/>
          <w:sz w:val="28"/>
          <w:szCs w:val="28"/>
          <w:lang w:val="nl-NL"/>
        </w:rPr>
        <w:t xml:space="preserve">đối với xăng dầu </w:t>
      </w:r>
      <w:r w:rsidRPr="00617526">
        <w:rPr>
          <w:rFonts w:asciiTheme="majorHAnsi" w:hAnsiTheme="majorHAnsi" w:cstheme="majorHAnsi"/>
          <w:sz w:val="28"/>
          <w:szCs w:val="28"/>
          <w:lang w:val="nl-NL"/>
        </w:rPr>
        <w:t xml:space="preserve">như trên sẽ đảm bảo </w:t>
      </w:r>
      <w:r w:rsidR="00617526" w:rsidRPr="00617526">
        <w:rPr>
          <w:rFonts w:asciiTheme="majorHAnsi" w:hAnsiTheme="majorHAnsi" w:cstheme="majorHAnsi"/>
          <w:sz w:val="28"/>
          <w:szCs w:val="28"/>
          <w:lang w:val="nl-NL"/>
        </w:rPr>
        <w:t xml:space="preserve">giá bán lẻ xăng dầu của Việt Nam tương đồng </w:t>
      </w:r>
      <w:r w:rsidRPr="00617526">
        <w:rPr>
          <w:rFonts w:asciiTheme="majorHAnsi" w:hAnsiTheme="majorHAnsi" w:cstheme="majorHAnsi"/>
          <w:sz w:val="28"/>
          <w:szCs w:val="28"/>
          <w:lang w:val="nl-NL"/>
        </w:rPr>
        <w:t>với giá bán xăng dầu của các nước trong khu vực, góp phần hạn chế buôn lậu xăng dầu</w:t>
      </w:r>
      <w:r w:rsidRPr="00617526">
        <w:rPr>
          <w:rFonts w:asciiTheme="majorHAnsi" w:hAnsiTheme="majorHAnsi" w:cstheme="majorHAnsi"/>
          <w:sz w:val="28"/>
          <w:szCs w:val="28"/>
        </w:rPr>
        <w:t xml:space="preserve">. </w:t>
      </w:r>
    </w:p>
    <w:p w:rsidR="00FA290F" w:rsidRPr="00617526" w:rsidRDefault="00FA290F"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Đối với các mặt hàng khác,</w:t>
      </w:r>
      <w:r w:rsidR="00EA468F" w:rsidRPr="00617526">
        <w:rPr>
          <w:rFonts w:asciiTheme="majorHAnsi" w:hAnsiTheme="majorHAnsi" w:cstheme="majorHAnsi"/>
          <w:sz w:val="28"/>
          <w:szCs w:val="28"/>
          <w:lang w:val="nl-NL"/>
        </w:rPr>
        <w:t xml:space="preserve"> </w:t>
      </w:r>
      <w:r w:rsidRPr="00617526">
        <w:rPr>
          <w:rFonts w:asciiTheme="majorHAnsi" w:hAnsiTheme="majorHAnsi" w:cstheme="majorHAnsi"/>
          <w:sz w:val="28"/>
          <w:szCs w:val="28"/>
          <w:lang w:val="nl-NL"/>
        </w:rPr>
        <w:t xml:space="preserve">với phương án điều chỉnh tăng mức thuế BVMT </w:t>
      </w:r>
      <w:r w:rsidR="00F32354" w:rsidRPr="00617526">
        <w:rPr>
          <w:rFonts w:asciiTheme="majorHAnsi" w:hAnsiTheme="majorHAnsi" w:cstheme="majorHAnsi"/>
          <w:sz w:val="28"/>
          <w:szCs w:val="28"/>
          <w:lang w:val="nl-NL"/>
        </w:rPr>
        <w:t>như trên</w:t>
      </w:r>
      <w:r w:rsidRPr="00617526">
        <w:rPr>
          <w:rFonts w:asciiTheme="majorHAnsi" w:hAnsiTheme="majorHAnsi" w:cstheme="majorHAnsi"/>
          <w:sz w:val="28"/>
          <w:szCs w:val="28"/>
          <w:lang w:val="nl-NL"/>
        </w:rPr>
        <w:t xml:space="preserve"> thì tỷ lệ tăng </w:t>
      </w:r>
      <w:r w:rsidR="00A3162F" w:rsidRPr="00617526">
        <w:rPr>
          <w:rFonts w:asciiTheme="majorHAnsi" w:hAnsiTheme="majorHAnsi" w:cstheme="majorHAnsi"/>
          <w:sz w:val="28"/>
          <w:szCs w:val="28"/>
          <w:lang w:val="nl-NL"/>
        </w:rPr>
        <w:t xml:space="preserve">thuế BVMT </w:t>
      </w:r>
      <w:r w:rsidRPr="00617526">
        <w:rPr>
          <w:rFonts w:asciiTheme="majorHAnsi" w:hAnsiTheme="majorHAnsi" w:cstheme="majorHAnsi"/>
          <w:sz w:val="28"/>
          <w:szCs w:val="28"/>
          <w:lang w:val="nl-NL"/>
        </w:rPr>
        <w:t xml:space="preserve">trong giá bán </w:t>
      </w:r>
      <w:r w:rsidR="00F32354" w:rsidRPr="00617526">
        <w:rPr>
          <w:rFonts w:asciiTheme="majorHAnsi" w:hAnsiTheme="majorHAnsi" w:cstheme="majorHAnsi"/>
          <w:sz w:val="28"/>
          <w:szCs w:val="28"/>
          <w:lang w:val="nl-NL"/>
        </w:rPr>
        <w:t xml:space="preserve">là </w:t>
      </w:r>
      <w:r w:rsidR="00B32CE2" w:rsidRPr="00617526">
        <w:rPr>
          <w:rFonts w:asciiTheme="majorHAnsi" w:hAnsiTheme="majorHAnsi" w:cstheme="majorHAnsi"/>
          <w:sz w:val="28"/>
          <w:szCs w:val="28"/>
          <w:lang w:val="nl-NL"/>
        </w:rPr>
        <w:t>từ 0,</w:t>
      </w:r>
      <w:r w:rsidR="00202CE8" w:rsidRPr="00617526">
        <w:rPr>
          <w:rFonts w:asciiTheme="majorHAnsi" w:hAnsiTheme="majorHAnsi" w:cstheme="majorHAnsi"/>
          <w:sz w:val="28"/>
          <w:szCs w:val="28"/>
          <w:lang w:val="nl-NL"/>
        </w:rPr>
        <w:t>5</w:t>
      </w:r>
      <w:r w:rsidR="00B32CE2" w:rsidRPr="00617526">
        <w:rPr>
          <w:rFonts w:asciiTheme="majorHAnsi" w:hAnsiTheme="majorHAnsi" w:cstheme="majorHAnsi"/>
          <w:sz w:val="28"/>
          <w:szCs w:val="28"/>
          <w:lang w:val="nl-NL"/>
        </w:rPr>
        <w:t>-</w:t>
      </w:r>
      <w:r w:rsidR="00202CE8" w:rsidRPr="00617526">
        <w:rPr>
          <w:rFonts w:asciiTheme="majorHAnsi" w:hAnsiTheme="majorHAnsi" w:cstheme="majorHAnsi"/>
          <w:sz w:val="28"/>
          <w:szCs w:val="28"/>
          <w:lang w:val="nl-NL"/>
        </w:rPr>
        <w:t>1,1</w:t>
      </w:r>
      <w:r w:rsidR="00B32CE2" w:rsidRPr="00617526">
        <w:rPr>
          <w:rFonts w:asciiTheme="majorHAnsi" w:hAnsiTheme="majorHAnsi" w:cstheme="majorHAnsi"/>
          <w:sz w:val="28"/>
          <w:szCs w:val="28"/>
          <w:lang w:val="nl-NL"/>
        </w:rPr>
        <w:t xml:space="preserve">% đối với than; </w:t>
      </w:r>
      <w:r w:rsidR="00F32354" w:rsidRPr="00617526">
        <w:rPr>
          <w:rFonts w:asciiTheme="majorHAnsi" w:hAnsiTheme="majorHAnsi" w:cstheme="majorHAnsi"/>
          <w:sz w:val="28"/>
          <w:szCs w:val="28"/>
          <w:lang w:val="nl-NL"/>
        </w:rPr>
        <w:t>1,8% đối với dung dịch</w:t>
      </w:r>
      <w:r w:rsidR="00B32CE2" w:rsidRPr="00617526">
        <w:rPr>
          <w:rFonts w:asciiTheme="majorHAnsi" w:hAnsiTheme="majorHAnsi" w:cstheme="majorHAnsi"/>
          <w:sz w:val="28"/>
          <w:szCs w:val="28"/>
          <w:lang w:val="nl-NL"/>
        </w:rPr>
        <w:t xml:space="preserve"> HCFC;</w:t>
      </w:r>
      <w:r w:rsidR="00F32354" w:rsidRPr="00617526">
        <w:rPr>
          <w:rFonts w:asciiTheme="majorHAnsi" w:hAnsiTheme="majorHAnsi" w:cstheme="majorHAnsi"/>
          <w:sz w:val="28"/>
          <w:szCs w:val="28"/>
          <w:lang w:val="nl-NL"/>
        </w:rPr>
        <w:t xml:space="preserve"> </w:t>
      </w:r>
      <w:r w:rsidR="00582D3C" w:rsidRPr="00617526">
        <w:rPr>
          <w:rFonts w:asciiTheme="majorHAnsi" w:hAnsiTheme="majorHAnsi" w:cstheme="majorHAnsi"/>
          <w:sz w:val="28"/>
          <w:szCs w:val="28"/>
          <w:lang w:val="nl-NL"/>
        </w:rPr>
        <w:t xml:space="preserve">và </w:t>
      </w:r>
      <w:r w:rsidR="00F32354" w:rsidRPr="00617526">
        <w:rPr>
          <w:rFonts w:asciiTheme="majorHAnsi" w:hAnsiTheme="majorHAnsi" w:cstheme="majorHAnsi"/>
          <w:sz w:val="28"/>
          <w:szCs w:val="28"/>
          <w:lang w:val="nl-NL"/>
        </w:rPr>
        <w:t>14,3% đối với túi ni lông thuộc diện chịu thuế.</w:t>
      </w:r>
    </w:p>
    <w:p w:rsidR="00194BF0" w:rsidRPr="00617526" w:rsidRDefault="00194BF0"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 Tác động tới thị trường nguyên liệu than:</w:t>
      </w:r>
    </w:p>
    <w:p w:rsidR="00194BF0" w:rsidRPr="00617526" w:rsidRDefault="00194BF0" w:rsidP="0027129C">
      <w:pPr>
        <w:overflowPunct w:val="0"/>
        <w:autoSpaceDE w:val="0"/>
        <w:autoSpaceDN w:val="0"/>
        <w:adjustRightInd w:val="0"/>
        <w:spacing w:before="120" w:after="120" w:line="240" w:lineRule="auto"/>
        <w:ind w:firstLine="720"/>
        <w:jc w:val="both"/>
        <w:rPr>
          <w:rFonts w:asciiTheme="majorHAnsi" w:eastAsia="Arial" w:hAnsiTheme="majorHAnsi" w:cstheme="majorHAnsi"/>
          <w:sz w:val="28"/>
          <w:szCs w:val="28"/>
          <w:lang w:val="nl-NL"/>
        </w:rPr>
      </w:pPr>
      <w:r w:rsidRPr="00617526">
        <w:rPr>
          <w:rFonts w:asciiTheme="majorHAnsi" w:eastAsia="Arial" w:hAnsiTheme="majorHAnsi" w:cstheme="majorHAnsi"/>
          <w:sz w:val="28"/>
          <w:szCs w:val="28"/>
          <w:lang w:val="nl-NL"/>
        </w:rPr>
        <w:t xml:space="preserve">Hiện nay, chính sách giá than được điều hành theo cơ chế thị trường nhằm khuyến khích sử dụng hợp lý, tiết kiệm tài nguyên than, giúp ngành than phát triển bền vững; Chính phủ đã có chủ trương cấm xuất khẩu than cám, điều chỉnh hợp lý kế hoạch khai thác và dự trữ than để đảm bảo sản xuất điện trong các năm từ 2018-2020. Theo Quy hoạch phát triển ngành than Việt Nam đến năm 2020, có xét triển vọng đến năm 2030 (ban hành kèm theo Quyết định số 403/QĐ-TTg ngày 14/3/2016 của Thủ tướng Chính phủ), cụ thể: </w:t>
      </w:r>
      <w:r w:rsidRPr="00617526">
        <w:rPr>
          <w:rFonts w:asciiTheme="majorHAnsi" w:hAnsiTheme="majorHAnsi" w:cstheme="majorHAnsi"/>
          <w:i/>
          <w:sz w:val="28"/>
          <w:szCs w:val="28"/>
          <w:lang w:val="nl-NL"/>
        </w:rPr>
        <w:t xml:space="preserve">“Phát triển ngành than trên cơ sở khai thác, chế biến, sử dụng có hiệu quả và tiết kiệm nguồn tài nguyên than của đất nước; đóng góp tích cực vào việc bảo đảm an ninh năng lượng quốc gia; ưu tiên đáp ứng nhu cầu trong nước; bảo đảm xuất, nhập khẩu hợp lý theo hướng giảm dần xuất khẩu…”. </w:t>
      </w:r>
      <w:r w:rsidRPr="00617526">
        <w:rPr>
          <w:rFonts w:asciiTheme="majorHAnsi" w:hAnsiTheme="majorHAnsi" w:cstheme="majorHAnsi"/>
          <w:sz w:val="28"/>
          <w:szCs w:val="28"/>
          <w:lang w:val="nl-NL"/>
        </w:rPr>
        <w:t xml:space="preserve">Như vậy, việc điều chỉnh tăng mức thuế đối với than sẽ </w:t>
      </w:r>
      <w:r w:rsidRPr="00617526">
        <w:rPr>
          <w:rFonts w:asciiTheme="majorHAnsi" w:eastAsia="Arial" w:hAnsiTheme="majorHAnsi" w:cstheme="majorHAnsi"/>
          <w:sz w:val="28"/>
          <w:szCs w:val="28"/>
          <w:lang w:val="nl-NL"/>
        </w:rPr>
        <w:t>góp phần bảo vệ tài nguyên than, đảm bảo hợp lý nguồn tài nguyên than cho sản xuất điện.</w:t>
      </w:r>
    </w:p>
    <w:p w:rsidR="00617526" w:rsidRPr="00617526" w:rsidRDefault="00617526" w:rsidP="0027129C">
      <w:pPr>
        <w:pStyle w:val="NormalWeb"/>
        <w:spacing w:before="120" w:beforeAutospacing="0" w:after="120" w:afterAutospacing="0"/>
        <w:ind w:firstLine="720"/>
        <w:jc w:val="both"/>
        <w:rPr>
          <w:sz w:val="28"/>
          <w:szCs w:val="28"/>
          <w:bdr w:val="none" w:sz="0" w:space="0" w:color="auto" w:frame="1"/>
          <w:lang w:val="nl-NL"/>
        </w:rPr>
      </w:pPr>
      <w:r w:rsidRPr="00617526">
        <w:rPr>
          <w:sz w:val="28"/>
          <w:szCs w:val="28"/>
          <w:bdr w:val="none" w:sz="0" w:space="0" w:color="auto" w:frame="1"/>
          <w:lang w:val="nl-NL"/>
        </w:rPr>
        <w:t>- Tác động đến chỉ số giá tiêu dùng, làm phát:</w:t>
      </w:r>
    </w:p>
    <w:p w:rsidR="00617526" w:rsidRPr="00617526" w:rsidRDefault="00617526" w:rsidP="0027129C">
      <w:pPr>
        <w:pStyle w:val="NormalWeb"/>
        <w:spacing w:before="120" w:beforeAutospacing="0" w:after="120" w:afterAutospacing="0"/>
        <w:ind w:firstLine="720"/>
        <w:jc w:val="both"/>
        <w:rPr>
          <w:sz w:val="18"/>
          <w:szCs w:val="18"/>
          <w:lang w:val="nl-NL"/>
        </w:rPr>
      </w:pPr>
      <w:r w:rsidRPr="00617526">
        <w:rPr>
          <w:sz w:val="28"/>
          <w:szCs w:val="28"/>
          <w:bdr w:val="none" w:sz="0" w:space="0" w:color="auto" w:frame="1"/>
          <w:lang w:val="nl-NL"/>
        </w:rPr>
        <w:t>Từ việc tăng giá hàng hóa sẽ có tác động đến chỉ số về tiêu dùng thực tế của hộ gia đình, phúc lợi xã hội và lạm phát như sau: Tiêu dùng thực tế của hộ gia đình giảm khoảng 22.000 đồng/tháng ở nhóm có thấp nhất và khoảng 130.000 đông/tháng ở nhóm có thu nhập cao nhất; Phúc lợi xã hội giảm trung bình khoảng 0,19% trong giai đoạn đầu và khoảng 0,45% trong dài hạn; Mức lạm phát thấp hơn 0,2% trong giai đoạn đầu và nhỏ hơn 0,5% trong dài hạn.</w:t>
      </w:r>
    </w:p>
    <w:p w:rsidR="00F45843" w:rsidRPr="00617526" w:rsidRDefault="00194BF0" w:rsidP="0027129C">
      <w:pPr>
        <w:widowControl w:val="0"/>
        <w:spacing w:before="120" w:after="120" w:line="240" w:lineRule="auto"/>
        <w:ind w:firstLine="720"/>
        <w:jc w:val="both"/>
        <w:rPr>
          <w:rFonts w:asciiTheme="majorHAnsi" w:hAnsiTheme="majorHAnsi" w:cstheme="majorHAnsi"/>
          <w:b/>
          <w:i/>
          <w:sz w:val="28"/>
          <w:szCs w:val="28"/>
          <w:lang w:val="sv-SE"/>
        </w:rPr>
      </w:pPr>
      <w:r w:rsidRPr="00617526">
        <w:rPr>
          <w:rFonts w:asciiTheme="majorHAnsi" w:hAnsiTheme="majorHAnsi" w:cstheme="majorHAnsi"/>
          <w:b/>
          <w:i/>
          <w:sz w:val="28"/>
          <w:szCs w:val="28"/>
          <w:lang w:val="sv-SE"/>
        </w:rPr>
        <w:t>d) Tác động ngân sách nhà nước</w:t>
      </w:r>
    </w:p>
    <w:p w:rsidR="00F45843" w:rsidRPr="00617526" w:rsidRDefault="00F45843" w:rsidP="0027129C">
      <w:pPr>
        <w:widowControl w:val="0"/>
        <w:spacing w:before="120" w:after="120" w:line="240" w:lineRule="auto"/>
        <w:ind w:firstLine="720"/>
        <w:jc w:val="both"/>
        <w:rPr>
          <w:rFonts w:asciiTheme="majorHAnsi" w:hAnsiTheme="majorHAnsi" w:cstheme="majorHAnsi"/>
          <w:b/>
          <w:i/>
          <w:sz w:val="28"/>
          <w:szCs w:val="28"/>
          <w:lang w:val="sv-SE"/>
        </w:rPr>
      </w:pPr>
      <w:r w:rsidRPr="00617526">
        <w:rPr>
          <w:rFonts w:asciiTheme="majorHAnsi" w:hAnsiTheme="majorHAnsi" w:cstheme="majorHAnsi"/>
          <w:sz w:val="28"/>
          <w:szCs w:val="28"/>
          <w:lang w:val="sv-SE"/>
        </w:rPr>
        <w:t xml:space="preserve">Theo tính toán trên cơ sở: (i) Số lượng xăng dầu, than đá, dung dịch HCFC, túi ni lông thuộc diện chịu thuế tính thuế, thuốc BVTV thuộc nhóm hạn chế sử dụng (nhập khẩu và sản xuất bán ra) bằng số lượng các hàng hóa này thu thuế BVMT năm 2017; (ii) Mức thuế BVMT đối với các hàng hóa này theo phương án đề xuất điều chỉnh nêu trên, thì tổng số thu thuế BVMT dự kiến khoảng </w:t>
      </w:r>
      <w:r w:rsidR="00202CE8" w:rsidRPr="00617526">
        <w:rPr>
          <w:rFonts w:asciiTheme="majorHAnsi" w:hAnsiTheme="majorHAnsi" w:cstheme="majorHAnsi"/>
          <w:b/>
          <w:bCs/>
          <w:iCs/>
          <w:sz w:val="28"/>
          <w:szCs w:val="28"/>
          <w:lang w:val="sv-SE"/>
        </w:rPr>
        <w:t>57.</w:t>
      </w:r>
      <w:r w:rsidR="00791BE3" w:rsidRPr="00617526">
        <w:rPr>
          <w:rFonts w:asciiTheme="majorHAnsi" w:hAnsiTheme="majorHAnsi" w:cstheme="majorHAnsi"/>
          <w:b/>
          <w:bCs/>
          <w:iCs/>
          <w:sz w:val="28"/>
          <w:szCs w:val="28"/>
          <w:lang w:val="sv-SE"/>
        </w:rPr>
        <w:t>312</w:t>
      </w:r>
      <w:r w:rsidRPr="00617526">
        <w:rPr>
          <w:rFonts w:asciiTheme="majorHAnsi" w:hAnsiTheme="majorHAnsi" w:cstheme="majorHAnsi"/>
          <w:bCs/>
          <w:iCs/>
          <w:sz w:val="28"/>
          <w:szCs w:val="28"/>
          <w:lang w:val="sv-SE"/>
        </w:rPr>
        <w:t xml:space="preserve"> </w:t>
      </w:r>
      <w:r w:rsidRPr="00617526">
        <w:rPr>
          <w:rFonts w:asciiTheme="majorHAnsi" w:hAnsiTheme="majorHAnsi" w:cstheme="majorHAnsi"/>
          <w:sz w:val="28"/>
          <w:szCs w:val="28"/>
          <w:lang w:val="sv-SE"/>
        </w:rPr>
        <w:t xml:space="preserve">tỷ đồng/năm, tăng khoảng </w:t>
      </w:r>
      <w:r w:rsidR="00C134BA" w:rsidRPr="00617526">
        <w:rPr>
          <w:rFonts w:asciiTheme="majorHAnsi" w:hAnsiTheme="majorHAnsi" w:cstheme="majorHAnsi"/>
          <w:b/>
          <w:bCs/>
          <w:iCs/>
          <w:sz w:val="28"/>
          <w:szCs w:val="28"/>
          <w:lang w:val="sv-SE"/>
        </w:rPr>
        <w:t>15.684,2</w:t>
      </w:r>
      <w:r w:rsidR="00C134BA" w:rsidRPr="00617526">
        <w:rPr>
          <w:rFonts w:asciiTheme="majorHAnsi" w:hAnsiTheme="majorHAnsi" w:cstheme="majorHAnsi"/>
          <w:bCs/>
          <w:iCs/>
          <w:lang w:val="sv-SE"/>
        </w:rPr>
        <w:t xml:space="preserve"> </w:t>
      </w:r>
      <w:r w:rsidRPr="00617526">
        <w:rPr>
          <w:rFonts w:asciiTheme="majorHAnsi" w:hAnsiTheme="majorHAnsi" w:cstheme="majorHAnsi"/>
          <w:sz w:val="28"/>
          <w:szCs w:val="28"/>
          <w:lang w:val="sv-SE"/>
        </w:rPr>
        <w:t xml:space="preserve">tỷ đồng/năm. </w:t>
      </w:r>
    </w:p>
    <w:p w:rsidR="00F45843" w:rsidRPr="00617526" w:rsidRDefault="00F45843" w:rsidP="0027129C">
      <w:pPr>
        <w:widowControl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xml:space="preserve">- Đối với xăng, dầu: số thu thuế BVMT dự kiến khoảng </w:t>
      </w:r>
      <w:r w:rsidR="0005008D" w:rsidRPr="00617526">
        <w:rPr>
          <w:rFonts w:asciiTheme="majorHAnsi" w:hAnsiTheme="majorHAnsi" w:cstheme="majorHAnsi"/>
          <w:bCs/>
          <w:iCs/>
          <w:sz w:val="28"/>
          <w:szCs w:val="28"/>
          <w:lang w:val="sv-SE" w:eastAsia="vi-VN"/>
        </w:rPr>
        <w:t>55.</w:t>
      </w:r>
      <w:r w:rsidR="00791BE3" w:rsidRPr="00617526">
        <w:rPr>
          <w:rFonts w:asciiTheme="majorHAnsi" w:hAnsiTheme="majorHAnsi" w:cstheme="majorHAnsi"/>
          <w:bCs/>
          <w:iCs/>
          <w:sz w:val="28"/>
          <w:szCs w:val="28"/>
          <w:lang w:val="sv-SE" w:eastAsia="vi-VN"/>
        </w:rPr>
        <w:t>591</w:t>
      </w:r>
      <w:r w:rsidRPr="00617526">
        <w:rPr>
          <w:rFonts w:asciiTheme="majorHAnsi" w:hAnsiTheme="majorHAnsi" w:cstheme="majorHAnsi"/>
          <w:bCs/>
          <w:iCs/>
          <w:sz w:val="28"/>
          <w:szCs w:val="28"/>
          <w:lang w:val="sv-SE" w:eastAsia="vi-VN"/>
        </w:rPr>
        <w:t xml:space="preserve"> </w:t>
      </w:r>
      <w:r w:rsidRPr="00617526">
        <w:rPr>
          <w:rFonts w:asciiTheme="majorHAnsi" w:hAnsiTheme="majorHAnsi" w:cstheme="majorHAnsi"/>
          <w:sz w:val="28"/>
          <w:szCs w:val="28"/>
          <w:lang w:val="sv-SE"/>
        </w:rPr>
        <w:t xml:space="preserve">tỷ đồng/năm, tăng khoảng </w:t>
      </w:r>
      <w:r w:rsidR="00791BE3" w:rsidRPr="00617526">
        <w:rPr>
          <w:rFonts w:asciiTheme="majorHAnsi" w:hAnsiTheme="majorHAnsi" w:cstheme="majorHAnsi"/>
          <w:bCs/>
          <w:iCs/>
          <w:sz w:val="28"/>
          <w:szCs w:val="28"/>
          <w:lang w:val="sv-SE" w:eastAsia="vi-VN"/>
        </w:rPr>
        <w:t>14.863</w:t>
      </w:r>
      <w:r w:rsidRPr="00617526">
        <w:rPr>
          <w:rFonts w:asciiTheme="majorHAnsi" w:hAnsiTheme="majorHAnsi" w:cstheme="majorHAnsi"/>
          <w:bCs/>
          <w:iCs/>
          <w:sz w:val="28"/>
          <w:szCs w:val="28"/>
          <w:lang w:val="sv-SE" w:eastAsia="vi-VN"/>
        </w:rPr>
        <w:t xml:space="preserve"> </w:t>
      </w:r>
      <w:r w:rsidRPr="00617526">
        <w:rPr>
          <w:rFonts w:asciiTheme="majorHAnsi" w:hAnsiTheme="majorHAnsi" w:cstheme="majorHAnsi"/>
          <w:sz w:val="28"/>
          <w:szCs w:val="28"/>
          <w:lang w:val="sv-SE"/>
        </w:rPr>
        <w:t>tỷ đồng/năm.</w:t>
      </w:r>
    </w:p>
    <w:p w:rsidR="00F45843" w:rsidRPr="00617526" w:rsidRDefault="00F45843"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Đối với than đá: số thu thuế BVMT dự kiến khoảng 1.590,0 tỷ đồng/năm, tăng khoảng 795,0 tỷ đồng/năm.</w:t>
      </w:r>
    </w:p>
    <w:p w:rsidR="00F45843" w:rsidRPr="00617526" w:rsidRDefault="00F45843"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Đối với dung dịch HCFC: số thu thuế BVMT dự kiến khoảng 63,5 tỷ đồng/năm, tăng 12,7 tỷ đồng/năm.</w:t>
      </w:r>
    </w:p>
    <w:p w:rsidR="00F45843" w:rsidRPr="00617526" w:rsidRDefault="00F45843"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Đối với túi ni lông thuộc diện chịu thuế: số thu thuế BVMT dự kiến khoảng 67,5 tỷ đồng/năm, tăng 13,5 tỷ đồng/năm.</w:t>
      </w:r>
    </w:p>
    <w:p w:rsidR="00F45843" w:rsidRPr="00617526" w:rsidRDefault="00F45843"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 xml:space="preserve">Cùng với số thu thuế BVMT tăng lên, số thu thuế GTGT đối với các hàng hóa này cũng sẽ tăng lên khoảng </w:t>
      </w:r>
      <w:r w:rsidR="00202CE8" w:rsidRPr="00617526">
        <w:rPr>
          <w:rFonts w:asciiTheme="majorHAnsi" w:hAnsiTheme="majorHAnsi" w:cstheme="majorHAnsi"/>
          <w:bCs/>
          <w:iCs/>
          <w:sz w:val="28"/>
          <w:szCs w:val="28"/>
          <w:lang w:val="sv-SE"/>
        </w:rPr>
        <w:t>1.568,4</w:t>
      </w:r>
      <w:r w:rsidRPr="00617526">
        <w:rPr>
          <w:rFonts w:asciiTheme="majorHAnsi" w:hAnsiTheme="majorHAnsi" w:cstheme="majorHAnsi"/>
          <w:bCs/>
          <w:iCs/>
          <w:sz w:val="28"/>
          <w:szCs w:val="28"/>
          <w:lang w:val="sv-SE"/>
        </w:rPr>
        <w:t xml:space="preserve"> </w:t>
      </w:r>
      <w:r w:rsidRPr="00617526">
        <w:rPr>
          <w:rFonts w:asciiTheme="majorHAnsi" w:hAnsiTheme="majorHAnsi" w:cstheme="majorHAnsi"/>
          <w:sz w:val="28"/>
          <w:szCs w:val="28"/>
          <w:lang w:val="sv-SE"/>
        </w:rPr>
        <w:t xml:space="preserve">tỷ đồng. Khi đó, tổng số thu NSNN dự kiến tăng lên khoảng </w:t>
      </w:r>
      <w:r w:rsidR="00202CE8" w:rsidRPr="00617526">
        <w:rPr>
          <w:rFonts w:asciiTheme="majorHAnsi" w:hAnsiTheme="majorHAnsi" w:cstheme="majorHAnsi"/>
          <w:b/>
          <w:bCs/>
          <w:sz w:val="28"/>
          <w:szCs w:val="28"/>
          <w:lang w:val="sv-SE"/>
        </w:rPr>
        <w:t>17.252,6</w:t>
      </w:r>
      <w:r w:rsidRPr="00617526">
        <w:rPr>
          <w:rFonts w:asciiTheme="majorHAnsi" w:hAnsiTheme="majorHAnsi" w:cstheme="majorHAnsi"/>
          <w:bCs/>
          <w:sz w:val="28"/>
          <w:szCs w:val="28"/>
          <w:lang w:val="sv-SE"/>
        </w:rPr>
        <w:t xml:space="preserve"> </w:t>
      </w:r>
      <w:r w:rsidRPr="00617526">
        <w:rPr>
          <w:rFonts w:asciiTheme="majorHAnsi" w:hAnsiTheme="majorHAnsi" w:cstheme="majorHAnsi"/>
          <w:sz w:val="28"/>
          <w:szCs w:val="28"/>
          <w:lang w:val="sv-SE"/>
        </w:rPr>
        <w:t>tỷ đồng/năm.</w:t>
      </w:r>
    </w:p>
    <w:p w:rsidR="00194BF0" w:rsidRPr="00617526" w:rsidRDefault="00194BF0" w:rsidP="0027129C">
      <w:pPr>
        <w:overflowPunct w:val="0"/>
        <w:autoSpaceDE w:val="0"/>
        <w:autoSpaceDN w:val="0"/>
        <w:adjustRightInd w:val="0"/>
        <w:spacing w:before="120" w:after="120" w:line="240" w:lineRule="auto"/>
        <w:ind w:firstLine="720"/>
        <w:jc w:val="both"/>
        <w:rPr>
          <w:rFonts w:asciiTheme="majorHAnsi" w:hAnsiTheme="majorHAnsi" w:cstheme="majorHAnsi"/>
          <w:sz w:val="28"/>
          <w:szCs w:val="28"/>
          <w:lang w:val="sv-SE"/>
        </w:rPr>
      </w:pPr>
      <w:r w:rsidRPr="00617526">
        <w:rPr>
          <w:rFonts w:asciiTheme="majorHAnsi" w:hAnsiTheme="majorHAnsi" w:cstheme="majorHAnsi"/>
          <w:sz w:val="28"/>
          <w:szCs w:val="28"/>
          <w:lang w:val="sv-SE"/>
        </w:rPr>
        <w:t>Như vậy, bên cạnh việc góp phần hạn chế việc sử dụng các hàng hóa gây ô nhiễm với môi trường, khuyến khích việc sản xuất, tiêu dùng các hàng hóa thân thiện với môi trường (Xăng E5, túi ni lông thân thiện với môi trường), việc điều chỉnh tăng mức thuế BVMT đối với các hàng hóa trên sẽ góp phần tạo thêm nguồn thu để thực hiện các nhiệm vụ kinh tế - xã hội, trong đó có các nhiệm vụ chi cho BVMT.</w:t>
      </w:r>
    </w:p>
    <w:p w:rsidR="007A46F1" w:rsidRPr="00617526" w:rsidRDefault="00194BF0" w:rsidP="0027129C">
      <w:pPr>
        <w:spacing w:before="120" w:after="120" w:line="240" w:lineRule="auto"/>
        <w:ind w:firstLine="567"/>
        <w:jc w:val="both"/>
        <w:rPr>
          <w:rFonts w:asciiTheme="majorHAnsi" w:hAnsiTheme="majorHAnsi" w:cstheme="majorHAnsi"/>
          <w:sz w:val="28"/>
          <w:szCs w:val="28"/>
          <w:lang w:val="nl-NL"/>
        </w:rPr>
      </w:pPr>
      <w:r w:rsidRPr="00617526">
        <w:rPr>
          <w:rFonts w:asciiTheme="majorHAnsi" w:hAnsiTheme="majorHAnsi" w:cstheme="majorHAnsi"/>
          <w:snapToGrid w:val="0"/>
          <w:sz w:val="28"/>
          <w:szCs w:val="28"/>
          <w:lang w:val="pt-BR"/>
        </w:rPr>
        <w:t xml:space="preserve">Theo thống kê cho thấy, nhiệm vụ chi cho BVMT từ NSNN tăng dần trong giai đoạn 2012-2016. </w:t>
      </w:r>
      <w:r w:rsidRPr="00617526">
        <w:rPr>
          <w:rFonts w:asciiTheme="majorHAnsi" w:hAnsiTheme="majorHAnsi" w:cstheme="majorHAnsi"/>
          <w:sz w:val="28"/>
          <w:szCs w:val="28"/>
          <w:lang w:val="nl-NL"/>
        </w:rPr>
        <w:t xml:space="preserve">Tổng chi NSNN cho các nhiệm vụ BVMT giai đoạn 2012-2016 (bao gồm chi thường xuyên cho BVMT, Chi đầu tư phát triển từ NSNN cho các dự án, chương trình BVMT, chi từ </w:t>
      </w:r>
      <w:r w:rsidRPr="00617526">
        <w:rPr>
          <w:rFonts w:asciiTheme="majorHAnsi" w:eastAsia="Calibri" w:hAnsiTheme="majorHAnsi" w:cstheme="majorHAnsi"/>
          <w:sz w:val="28"/>
          <w:szCs w:val="28"/>
          <w:lang w:val="nl-NL"/>
        </w:rPr>
        <w:t xml:space="preserve">dự phòng </w:t>
      </w:r>
      <w:r w:rsidRPr="00617526">
        <w:rPr>
          <w:rFonts w:asciiTheme="majorHAnsi" w:hAnsiTheme="majorHAnsi" w:cstheme="majorHAnsi"/>
          <w:sz w:val="28"/>
          <w:szCs w:val="28"/>
          <w:lang w:val="nl-NL"/>
        </w:rPr>
        <w:t>NSTW</w:t>
      </w:r>
      <w:r w:rsidRPr="00617526">
        <w:rPr>
          <w:rFonts w:asciiTheme="majorHAnsi" w:eastAsia="Calibri" w:hAnsiTheme="majorHAnsi" w:cstheme="majorHAnsi"/>
          <w:sz w:val="28"/>
          <w:szCs w:val="28"/>
          <w:lang w:val="nl-NL"/>
        </w:rPr>
        <w:t xml:space="preserve"> để phòng, chống, khắc phục hậu quả thiên tai, hỗ trợ các địa phương; </w:t>
      </w:r>
      <w:r w:rsidRPr="00617526">
        <w:rPr>
          <w:rFonts w:asciiTheme="majorHAnsi" w:hAnsiTheme="majorHAnsi" w:cstheme="majorHAnsi"/>
          <w:sz w:val="28"/>
          <w:szCs w:val="28"/>
          <w:lang w:val="nl-NL"/>
        </w:rPr>
        <w:t>chưa tính chi các hoạt động kinh tế, chi đầu tư phát triển, chi dự phòng của ngân sách địa phương (NSĐP) cho các nhiệm vụ BVMT và các khoản vay, viện trợ chi trực tiếp cho dự án về BVMT không đưa vào NSNN) khoảng 131.857 tỷ đồng, bình quân k</w:t>
      </w:r>
      <w:r w:rsidRPr="00617526">
        <w:rPr>
          <w:rFonts w:asciiTheme="majorHAnsi" w:eastAsia="Calibri" w:hAnsiTheme="majorHAnsi" w:cstheme="majorHAnsi"/>
          <w:sz w:val="28"/>
          <w:szCs w:val="28"/>
          <w:lang w:val="nl-NL"/>
        </w:rPr>
        <w:t>hoảng 26.371 tỷ đồng/năm</w:t>
      </w:r>
      <w:r w:rsidRPr="00617526">
        <w:rPr>
          <w:rFonts w:asciiTheme="majorHAnsi" w:hAnsiTheme="majorHAnsi" w:cstheme="majorHAnsi"/>
          <w:sz w:val="28"/>
          <w:szCs w:val="28"/>
          <w:lang w:val="nl-NL"/>
        </w:rPr>
        <w:t xml:space="preserve">, </w:t>
      </w:r>
      <w:r w:rsidRPr="00617526">
        <w:rPr>
          <w:rFonts w:asciiTheme="majorHAnsi" w:eastAsia="Calibri" w:hAnsiTheme="majorHAnsi" w:cstheme="majorHAnsi"/>
          <w:sz w:val="28"/>
          <w:szCs w:val="28"/>
          <w:lang w:val="nl-NL"/>
        </w:rPr>
        <w:t xml:space="preserve">cao hơn số thu thuế </w:t>
      </w:r>
      <w:r w:rsidRPr="00617526">
        <w:rPr>
          <w:rFonts w:asciiTheme="majorHAnsi" w:hAnsiTheme="majorHAnsi" w:cstheme="majorHAnsi"/>
          <w:sz w:val="28"/>
          <w:szCs w:val="28"/>
          <w:lang w:val="nl-NL"/>
        </w:rPr>
        <w:t>BVMT</w:t>
      </w:r>
      <w:r w:rsidRPr="00617526">
        <w:rPr>
          <w:rFonts w:asciiTheme="majorHAnsi" w:eastAsia="Calibri" w:hAnsiTheme="majorHAnsi" w:cstheme="majorHAnsi"/>
          <w:sz w:val="28"/>
          <w:szCs w:val="28"/>
          <w:lang w:val="nl-NL"/>
        </w:rPr>
        <w:t xml:space="preserve"> giai đoạn 2012-2016</w:t>
      </w:r>
      <w:r w:rsidR="007A46F1" w:rsidRPr="00617526">
        <w:rPr>
          <w:rFonts w:asciiTheme="majorHAnsi" w:eastAsia="Calibri" w:hAnsiTheme="majorHAnsi" w:cstheme="majorHAnsi"/>
          <w:sz w:val="28"/>
          <w:szCs w:val="28"/>
          <w:lang w:val="nl-NL"/>
        </w:rPr>
        <w:t xml:space="preserve"> </w:t>
      </w:r>
      <w:r w:rsidR="007A46F1" w:rsidRPr="00617526">
        <w:rPr>
          <w:rFonts w:eastAsia="Calibri"/>
          <w:lang w:val="nl-NL"/>
        </w:rPr>
        <w:t>(</w:t>
      </w:r>
      <w:r w:rsidR="007A46F1" w:rsidRPr="00617526">
        <w:rPr>
          <w:rFonts w:asciiTheme="majorHAnsi" w:eastAsia="Calibri" w:hAnsiTheme="majorHAnsi" w:cstheme="majorHAnsi"/>
          <w:sz w:val="28"/>
          <w:szCs w:val="28"/>
          <w:lang w:val="nl-NL"/>
        </w:rPr>
        <w:t xml:space="preserve">số thu thuế </w:t>
      </w:r>
      <w:r w:rsidR="007A46F1" w:rsidRPr="00617526">
        <w:rPr>
          <w:rFonts w:asciiTheme="majorHAnsi" w:hAnsiTheme="majorHAnsi" w:cstheme="majorHAnsi"/>
          <w:sz w:val="28"/>
          <w:szCs w:val="28"/>
          <w:lang w:val="nl-NL"/>
        </w:rPr>
        <w:t>BVMT</w:t>
      </w:r>
      <w:r w:rsidR="007A46F1" w:rsidRPr="00617526">
        <w:rPr>
          <w:rFonts w:asciiTheme="majorHAnsi" w:eastAsia="Calibri" w:hAnsiTheme="majorHAnsi" w:cstheme="majorHAnsi"/>
          <w:sz w:val="28"/>
          <w:szCs w:val="28"/>
          <w:lang w:val="nl-NL"/>
        </w:rPr>
        <w:t xml:space="preserve"> giai đoạn 2012-2016 theo báo cáo trên là 105.985 tỷ đồng, bình quân 21.197 tỷ đồng).</w:t>
      </w:r>
      <w:r w:rsidR="007A46F1" w:rsidRPr="00617526">
        <w:rPr>
          <w:rFonts w:asciiTheme="majorHAnsi" w:hAnsiTheme="majorHAnsi" w:cstheme="majorHAnsi"/>
          <w:sz w:val="28"/>
          <w:szCs w:val="28"/>
          <w:lang w:val="nl-NL"/>
        </w:rPr>
        <w:t xml:space="preserve"> </w:t>
      </w:r>
    </w:p>
    <w:p w:rsidR="007F6F96" w:rsidRPr="00617526" w:rsidRDefault="007F6F96" w:rsidP="0027129C">
      <w:pPr>
        <w:tabs>
          <w:tab w:val="left" w:pos="540"/>
        </w:tabs>
        <w:spacing w:before="120" w:after="120" w:line="240" w:lineRule="auto"/>
        <w:ind w:firstLine="720"/>
        <w:jc w:val="both"/>
        <w:rPr>
          <w:rFonts w:asciiTheme="majorHAnsi" w:hAnsiTheme="majorHAnsi" w:cstheme="majorHAnsi"/>
          <w:b/>
          <w:sz w:val="28"/>
          <w:szCs w:val="28"/>
          <w:lang w:val="pt-BR"/>
        </w:rPr>
      </w:pPr>
      <w:r w:rsidRPr="00617526">
        <w:rPr>
          <w:rFonts w:asciiTheme="majorHAnsi" w:hAnsiTheme="majorHAnsi" w:cstheme="majorHAnsi"/>
          <w:b/>
          <w:sz w:val="28"/>
          <w:szCs w:val="28"/>
          <w:lang w:val="pt-BR"/>
        </w:rPr>
        <w:t>3. Về đánh giá tác động của thủ tục hành chính và vấn đề bình đẳng giới của dự thảo Nghị quyết</w:t>
      </w:r>
    </w:p>
    <w:p w:rsidR="007F6F96" w:rsidRPr="00617526" w:rsidRDefault="007F6F96" w:rsidP="0027129C">
      <w:pPr>
        <w:tabs>
          <w:tab w:val="left" w:pos="540"/>
        </w:tabs>
        <w:spacing w:before="120" w:after="120" w:line="240" w:lineRule="auto"/>
        <w:ind w:firstLine="720"/>
        <w:jc w:val="both"/>
        <w:rPr>
          <w:rFonts w:asciiTheme="majorHAnsi" w:hAnsiTheme="majorHAnsi" w:cstheme="majorHAnsi"/>
          <w:sz w:val="28"/>
          <w:szCs w:val="28"/>
          <w:lang w:val="pt-BR"/>
        </w:rPr>
      </w:pPr>
      <w:r w:rsidRPr="00617526">
        <w:rPr>
          <w:rFonts w:asciiTheme="majorHAnsi" w:hAnsiTheme="majorHAnsi" w:cstheme="majorHAnsi"/>
          <w:sz w:val="28"/>
          <w:szCs w:val="28"/>
          <w:lang w:val="pt-BR"/>
        </w:rPr>
        <w:t>Dự thảo Nghị quyết không quy định thủ tục hành chính; đồng thời không quy định vấn đề bình đẳng giới. Vì vậy, không thuộc đối tượng phải đánh giá tác động thủ tục hành chính và vấn đề bình đẳng giới theo quy định tại Luật ban hành văn bản quy phạm pháp luật năm 2015.</w:t>
      </w:r>
    </w:p>
    <w:p w:rsidR="00B50DD4" w:rsidRPr="00617526" w:rsidRDefault="00B50DD4" w:rsidP="0027129C">
      <w:pPr>
        <w:spacing w:before="120" w:after="120" w:line="240" w:lineRule="auto"/>
        <w:ind w:firstLine="567"/>
        <w:jc w:val="both"/>
        <w:rPr>
          <w:rFonts w:asciiTheme="majorHAnsi" w:hAnsiTheme="majorHAnsi" w:cstheme="majorHAnsi"/>
          <w:sz w:val="28"/>
          <w:szCs w:val="28"/>
          <w:lang w:val="nl-NL"/>
        </w:rPr>
      </w:pPr>
      <w:r w:rsidRPr="00617526">
        <w:rPr>
          <w:rFonts w:asciiTheme="majorHAnsi" w:hAnsiTheme="majorHAnsi" w:cstheme="majorHAnsi"/>
          <w:sz w:val="28"/>
          <w:szCs w:val="28"/>
          <w:lang w:val="nl-NL"/>
        </w:rPr>
        <w:t>Trên đây là Báo cáo đánh giá tác động của dự án Nghị quyết về biểu  mức thuế BVMT./.</w:t>
      </w:r>
    </w:p>
    <w:p w:rsidR="00194BF0" w:rsidRPr="00617526" w:rsidRDefault="00194BF0" w:rsidP="00555AAE">
      <w:pPr>
        <w:spacing w:before="120" w:after="120" w:line="252" w:lineRule="auto"/>
        <w:ind w:firstLine="567"/>
        <w:jc w:val="right"/>
        <w:rPr>
          <w:rFonts w:asciiTheme="majorHAnsi" w:hAnsiTheme="majorHAnsi" w:cstheme="majorHAnsi"/>
          <w:b/>
          <w:sz w:val="28"/>
          <w:szCs w:val="28"/>
          <w:lang w:val="nl-NL"/>
        </w:rPr>
      </w:pPr>
      <w:r w:rsidRPr="00617526">
        <w:rPr>
          <w:rFonts w:asciiTheme="majorHAnsi" w:hAnsiTheme="majorHAnsi" w:cstheme="majorHAnsi"/>
          <w:b/>
          <w:sz w:val="28"/>
          <w:szCs w:val="28"/>
          <w:lang w:val="nl-NL"/>
        </w:rPr>
        <w:t>BỘ TÀI CHÍNH</w:t>
      </w:r>
    </w:p>
    <w:p w:rsidR="00194BF0" w:rsidRPr="00617526" w:rsidRDefault="00194BF0" w:rsidP="00555AAE">
      <w:pPr>
        <w:pStyle w:val="NormalWeb"/>
        <w:spacing w:before="120" w:beforeAutospacing="0" w:after="120" w:afterAutospacing="0" w:line="252" w:lineRule="auto"/>
        <w:ind w:firstLine="709"/>
        <w:jc w:val="both"/>
        <w:rPr>
          <w:b/>
          <w:sz w:val="28"/>
          <w:szCs w:val="28"/>
          <w:lang w:val="nl-NL"/>
        </w:rPr>
      </w:pPr>
    </w:p>
    <w:p w:rsidR="001C25DA" w:rsidRPr="00617526" w:rsidRDefault="001C25DA" w:rsidP="00555AAE">
      <w:pPr>
        <w:spacing w:before="120" w:after="120" w:line="252" w:lineRule="auto"/>
        <w:ind w:firstLine="720"/>
        <w:jc w:val="both"/>
        <w:rPr>
          <w:rFonts w:asciiTheme="majorHAnsi" w:hAnsiTheme="majorHAnsi" w:cstheme="majorHAnsi"/>
          <w:sz w:val="28"/>
          <w:szCs w:val="28"/>
          <w:lang w:val="sv-SE"/>
        </w:rPr>
      </w:pPr>
    </w:p>
    <w:p w:rsidR="00E90491" w:rsidRPr="00617526" w:rsidRDefault="00E90491" w:rsidP="00555AAE">
      <w:pPr>
        <w:spacing w:before="120" w:after="120" w:line="252" w:lineRule="auto"/>
      </w:pPr>
    </w:p>
    <w:sectPr w:rsidR="00E90491" w:rsidRPr="00617526" w:rsidSect="001C25DA">
      <w:foot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A43" w:rsidRDefault="00162A43" w:rsidP="004E3164">
      <w:pPr>
        <w:spacing w:after="0" w:line="240" w:lineRule="auto"/>
      </w:pPr>
      <w:r>
        <w:separator/>
      </w:r>
    </w:p>
  </w:endnote>
  <w:endnote w:type="continuationSeparator" w:id="1">
    <w:p w:rsidR="00162A43" w:rsidRDefault="00162A43" w:rsidP="004E3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Times">
    <w:panose1 w:val="02020603050405020304"/>
    <w:charset w:val="A3"/>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08642"/>
      <w:docPartObj>
        <w:docPartGallery w:val="Page Numbers (Bottom of Page)"/>
        <w:docPartUnique/>
      </w:docPartObj>
    </w:sdtPr>
    <w:sdtEndPr>
      <w:rPr>
        <w:rFonts w:asciiTheme="majorHAnsi" w:hAnsiTheme="majorHAnsi" w:cstheme="majorHAnsi"/>
        <w:sz w:val="26"/>
        <w:szCs w:val="26"/>
      </w:rPr>
    </w:sdtEndPr>
    <w:sdtContent>
      <w:p w:rsidR="001C25DA" w:rsidRPr="008362E0" w:rsidRDefault="009D23D1">
        <w:pPr>
          <w:pStyle w:val="Footer"/>
          <w:jc w:val="right"/>
          <w:rPr>
            <w:rFonts w:asciiTheme="majorHAnsi" w:hAnsiTheme="majorHAnsi" w:cstheme="majorHAnsi"/>
            <w:sz w:val="26"/>
            <w:szCs w:val="26"/>
          </w:rPr>
        </w:pPr>
        <w:r w:rsidRPr="008362E0">
          <w:rPr>
            <w:rFonts w:asciiTheme="majorHAnsi" w:hAnsiTheme="majorHAnsi" w:cstheme="majorHAnsi"/>
            <w:sz w:val="26"/>
            <w:szCs w:val="26"/>
          </w:rPr>
          <w:fldChar w:fldCharType="begin"/>
        </w:r>
        <w:r w:rsidR="007B539A" w:rsidRPr="008362E0">
          <w:rPr>
            <w:rFonts w:asciiTheme="majorHAnsi" w:hAnsiTheme="majorHAnsi" w:cstheme="majorHAnsi"/>
            <w:sz w:val="26"/>
            <w:szCs w:val="26"/>
          </w:rPr>
          <w:instrText xml:space="preserve"> PAGE   \* MERGEFORMAT </w:instrText>
        </w:r>
        <w:r w:rsidRPr="008362E0">
          <w:rPr>
            <w:rFonts w:asciiTheme="majorHAnsi" w:hAnsiTheme="majorHAnsi" w:cstheme="majorHAnsi"/>
            <w:sz w:val="26"/>
            <w:szCs w:val="26"/>
          </w:rPr>
          <w:fldChar w:fldCharType="separate"/>
        </w:r>
        <w:r w:rsidR="00D062AF">
          <w:rPr>
            <w:rFonts w:asciiTheme="majorHAnsi" w:hAnsiTheme="majorHAnsi" w:cstheme="majorHAnsi"/>
            <w:noProof/>
            <w:sz w:val="26"/>
            <w:szCs w:val="26"/>
          </w:rPr>
          <w:t>4</w:t>
        </w:r>
        <w:r w:rsidRPr="008362E0">
          <w:rPr>
            <w:rFonts w:asciiTheme="majorHAnsi" w:hAnsiTheme="majorHAnsi" w:cstheme="majorHAnsi"/>
            <w:sz w:val="26"/>
            <w:szCs w:val="26"/>
          </w:rPr>
          <w:fldChar w:fldCharType="end"/>
        </w:r>
      </w:p>
    </w:sdtContent>
  </w:sdt>
  <w:p w:rsidR="001C25DA" w:rsidRDefault="001C25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A43" w:rsidRDefault="00162A43" w:rsidP="004E3164">
      <w:pPr>
        <w:spacing w:after="0" w:line="240" w:lineRule="auto"/>
      </w:pPr>
      <w:r>
        <w:separator/>
      </w:r>
    </w:p>
  </w:footnote>
  <w:footnote w:type="continuationSeparator" w:id="1">
    <w:p w:rsidR="00162A43" w:rsidRDefault="00162A43" w:rsidP="004E3164">
      <w:pPr>
        <w:spacing w:after="0" w:line="240" w:lineRule="auto"/>
      </w:pPr>
      <w:r>
        <w:continuationSeparator/>
      </w:r>
    </w:p>
  </w:footnote>
  <w:footnote w:id="2">
    <w:p w:rsidR="004E3164" w:rsidRPr="00102880" w:rsidRDefault="004E3164" w:rsidP="004E3164">
      <w:pPr>
        <w:pStyle w:val="FootnoteText"/>
        <w:spacing w:before="0" w:beforeAutospacing="0" w:after="0" w:afterAutospacing="0" w:line="240" w:lineRule="auto"/>
        <w:rPr>
          <w:lang w:val="nl-NL"/>
        </w:rPr>
      </w:pPr>
      <w:r w:rsidRPr="00102880">
        <w:rPr>
          <w:rStyle w:val="FootnoteReference"/>
        </w:rPr>
        <w:footnoteRef/>
      </w:r>
      <w:r w:rsidRPr="00102880">
        <w:rPr>
          <w:lang w:val="nl-NL"/>
        </w:rPr>
        <w:t xml:space="preserve"> Kinh nghiệm quốc tế cho thấy, các nước đã sử dụng chính sách thuế nội địa để thay thế cho thuế nhập khẩu phải cắt giảm theo các cam kết quốc tế; Quỹ tiền tệ quốc tế (IMF) khuyến nghị các nước sử dụng thuế nội địa để thực hiện các phương án cắt, giảm thuế nhập khẩu theo các cam kết quốc tế. </w:t>
      </w:r>
    </w:p>
  </w:footnote>
  <w:footnote w:id="3">
    <w:p w:rsidR="00D87E96" w:rsidRPr="00A3162F" w:rsidRDefault="00D87E96" w:rsidP="00D87E96">
      <w:pPr>
        <w:pStyle w:val="FootnoteText"/>
        <w:spacing w:before="0" w:beforeAutospacing="0" w:after="0" w:afterAutospacing="0" w:line="240" w:lineRule="auto"/>
        <w:rPr>
          <w:lang w:val="nl-NL"/>
        </w:rPr>
      </w:pPr>
      <w:r>
        <w:rPr>
          <w:rStyle w:val="FootnoteReference"/>
        </w:rPr>
        <w:footnoteRef/>
      </w:r>
      <w:r w:rsidRPr="00A3162F">
        <w:rPr>
          <w:lang w:val="nl-NL"/>
        </w:rPr>
        <w:t xml:space="preserve"> </w:t>
      </w:r>
      <w:r w:rsidRPr="00B85054">
        <w:rPr>
          <w:lang w:val="nl-NL"/>
        </w:rPr>
        <w:t xml:space="preserve">Theo một nghiên cứu khoa học </w:t>
      </w:r>
      <w:r w:rsidRPr="00EE1E16">
        <w:rPr>
          <w:lang w:val="nl-NL"/>
        </w:rPr>
        <w:t>(</w:t>
      </w:r>
      <w:r w:rsidRPr="00B85054">
        <w:rPr>
          <w:lang w:val="nl-NL"/>
        </w:rPr>
        <w:t>do Tiến sỹ Huỳnh Thế Du - Giám đốc đào tạo Chương trình Giảng dạy Kinh tế Fulbright cung cấp tại buổi Tọa đàm lấy ý kiến về dự án Luật sửa đổi, bổ sung một số điều của Luật thuế BVMT do UBTVQ</w:t>
      </w:r>
      <w:r w:rsidRPr="00EE1E16">
        <w:rPr>
          <w:lang w:val="nl-NL"/>
        </w:rPr>
        <w:t>H</w:t>
      </w:r>
      <w:r w:rsidRPr="00B85054">
        <w:rPr>
          <w:lang w:val="nl-NL"/>
        </w:rPr>
        <w:t xml:space="preserve"> tổ chức): Nếu tính toán dựa </w:t>
      </w:r>
      <w:r w:rsidRPr="00B85054">
        <w:rPr>
          <w:sz w:val="18"/>
          <w:lang w:val="nl-NL"/>
        </w:rPr>
        <w:t>trên</w:t>
      </w:r>
      <w:r w:rsidRPr="00B85054">
        <w:rPr>
          <w:lang w:val="nl-NL"/>
        </w:rPr>
        <w:t xml:space="preserve"> mô hình ngoại tác tiêu cực và tính phi hiệu quả (với chi phí ngoại tác tiêu cực đối với xăng được lấy theo đánh giá của một tổ chức uy tín của Mỹ) thì mức thuế BVMT đối với xăng của Việt Nam cần p</w:t>
      </w:r>
      <w:r w:rsidRPr="00EE1E16">
        <w:rPr>
          <w:lang w:val="nl-NL"/>
        </w:rPr>
        <w:t xml:space="preserve">hải </w:t>
      </w:r>
      <w:r w:rsidRPr="00B85054">
        <w:rPr>
          <w:lang w:val="nl-NL"/>
        </w:rPr>
        <w:t xml:space="preserve">điều chỉnh </w:t>
      </w:r>
      <w:r w:rsidRPr="00EE1E16">
        <w:rPr>
          <w:lang w:val="nl-NL"/>
        </w:rPr>
        <w:t>ở m</w:t>
      </w:r>
      <w:r w:rsidRPr="00B85054">
        <w:rPr>
          <w:lang w:val="nl-NL"/>
        </w:rPr>
        <w:t xml:space="preserve">ức </w:t>
      </w:r>
      <w:r w:rsidRPr="00EE1E16">
        <w:rPr>
          <w:lang w:val="nl-NL"/>
        </w:rPr>
        <w:t xml:space="preserve">từ </w:t>
      </w:r>
      <w:r w:rsidRPr="00B85054">
        <w:rPr>
          <w:lang w:val="nl-NL"/>
        </w:rPr>
        <w:t>10.000-20.000 đồng/lít.</w:t>
      </w:r>
    </w:p>
  </w:footnote>
  <w:footnote w:id="4">
    <w:p w:rsidR="00194BF0" w:rsidRPr="006957AC" w:rsidRDefault="00194BF0" w:rsidP="00194BF0">
      <w:pPr>
        <w:pStyle w:val="FootnoteText"/>
        <w:spacing w:before="0" w:beforeAutospacing="0" w:after="0" w:afterAutospacing="0" w:line="240" w:lineRule="auto"/>
        <w:rPr>
          <w:lang w:val="nl-NL"/>
        </w:rPr>
      </w:pPr>
      <w:r>
        <w:rPr>
          <w:rStyle w:val="FootnoteReference"/>
        </w:rPr>
        <w:footnoteRef/>
      </w:r>
      <w:r w:rsidRPr="006957AC">
        <w:rPr>
          <w:lang w:val="nl-NL"/>
        </w:rPr>
        <w:t xml:space="preserve"> Từ ngày 01/5/2015, nhóm xăng dầ</w:t>
      </w:r>
      <w:r>
        <w:rPr>
          <w:lang w:val="nl-NL"/>
        </w:rPr>
        <w:t>u (tr</w:t>
      </w:r>
      <w:r w:rsidRPr="006957AC">
        <w:rPr>
          <w:lang w:val="nl-NL"/>
        </w:rPr>
        <w:t>ừ</w:t>
      </w:r>
      <w:r>
        <w:rPr>
          <w:lang w:val="nl-NL"/>
        </w:rPr>
        <w:t xml:space="preserve"> d</w:t>
      </w:r>
      <w:r w:rsidRPr="006957AC">
        <w:rPr>
          <w:lang w:val="nl-NL"/>
        </w:rPr>
        <w:t>ầ</w:t>
      </w:r>
      <w:r>
        <w:rPr>
          <w:lang w:val="nl-NL"/>
        </w:rPr>
        <w:t>u h</w:t>
      </w:r>
      <w:r w:rsidRPr="006957AC">
        <w:rPr>
          <w:lang w:val="nl-NL"/>
        </w:rPr>
        <w:t>ỏa</w:t>
      </w:r>
      <w:r>
        <w:rPr>
          <w:lang w:val="nl-NL"/>
        </w:rPr>
        <w:t>) đư</w:t>
      </w:r>
      <w:r w:rsidRPr="006957AC">
        <w:rPr>
          <w:lang w:val="nl-NL"/>
        </w:rPr>
        <w:t>ợc</w:t>
      </w:r>
      <w:r>
        <w:rPr>
          <w:lang w:val="nl-NL"/>
        </w:rPr>
        <w:t xml:space="preserve"> </w:t>
      </w:r>
      <w:r w:rsidRPr="006957AC">
        <w:rPr>
          <w:lang w:val="nl-NL"/>
        </w:rPr>
        <w:t>đ</w:t>
      </w:r>
      <w:r>
        <w:rPr>
          <w:lang w:val="nl-NL"/>
        </w:rPr>
        <w:t>i</w:t>
      </w:r>
      <w:r w:rsidRPr="006957AC">
        <w:rPr>
          <w:lang w:val="nl-NL"/>
        </w:rPr>
        <w:t>ều</w:t>
      </w:r>
      <w:r>
        <w:rPr>
          <w:lang w:val="nl-NL"/>
        </w:rPr>
        <w:t xml:space="preserve"> ch</w:t>
      </w:r>
      <w:r w:rsidRPr="006957AC">
        <w:rPr>
          <w:lang w:val="nl-NL"/>
        </w:rPr>
        <w:t>ỉn</w:t>
      </w:r>
      <w:r>
        <w:rPr>
          <w:lang w:val="nl-NL"/>
        </w:rPr>
        <w:t>h t</w:t>
      </w:r>
      <w:r w:rsidRPr="006957AC">
        <w:rPr>
          <w:lang w:val="nl-NL"/>
        </w:rPr>
        <w:t>ă</w:t>
      </w:r>
      <w:r>
        <w:rPr>
          <w:lang w:val="nl-NL"/>
        </w:rPr>
        <w:t xml:space="preserve">ng theo </w:t>
      </w:r>
      <w:r w:rsidRPr="006957AC">
        <w:rPr>
          <w:lang w:val="nl-NL"/>
        </w:rPr>
        <w:t>Nghị quyết số 888a/2015/UBTVQH13</w:t>
      </w:r>
      <w:r>
        <w:rPr>
          <w:lang w:val="nl-NL"/>
        </w:rPr>
        <w:t>.</w:t>
      </w:r>
    </w:p>
  </w:footnote>
  <w:footnote w:id="5">
    <w:p w:rsidR="00EA468F" w:rsidRPr="004C4E4B" w:rsidRDefault="00EA468F" w:rsidP="00F04CF1">
      <w:pPr>
        <w:pStyle w:val="FootnoteText"/>
        <w:spacing w:before="0" w:beforeAutospacing="0" w:after="0" w:afterAutospacing="0" w:line="240" w:lineRule="auto"/>
        <w:rPr>
          <w:lang w:val="nl-NL"/>
        </w:rPr>
      </w:pPr>
      <w:r>
        <w:rPr>
          <w:rStyle w:val="FootnoteReference"/>
        </w:rPr>
        <w:footnoteRef/>
      </w:r>
      <w:r w:rsidRPr="004C4E4B">
        <w:rPr>
          <w:lang w:val="nl-NL"/>
        </w:rPr>
        <w:t xml:space="preserve"> Theo kết quả đánh giá do Ngân hàng thế giới (W</w:t>
      </w:r>
      <w:r w:rsidR="004E3479">
        <w:rPr>
          <w:lang w:val="nl-NL"/>
        </w:rPr>
        <w:t>B</w:t>
      </w:r>
      <w:r w:rsidRPr="004C4E4B">
        <w:rPr>
          <w:lang w:val="nl-NL"/>
        </w:rPr>
        <w:t>) thực hiện tháng 01/2018.</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7EBD"/>
    <w:rsid w:val="00003E1F"/>
    <w:rsid w:val="0005008D"/>
    <w:rsid w:val="00055B50"/>
    <w:rsid w:val="00075E2F"/>
    <w:rsid w:val="00085157"/>
    <w:rsid w:val="00086024"/>
    <w:rsid w:val="00087AFE"/>
    <w:rsid w:val="000B1356"/>
    <w:rsid w:val="000B1B17"/>
    <w:rsid w:val="000B6025"/>
    <w:rsid w:val="00101C9C"/>
    <w:rsid w:val="00101E66"/>
    <w:rsid w:val="0012421A"/>
    <w:rsid w:val="00150E7E"/>
    <w:rsid w:val="00153D7D"/>
    <w:rsid w:val="00162A43"/>
    <w:rsid w:val="001805E2"/>
    <w:rsid w:val="001826F8"/>
    <w:rsid w:val="00190723"/>
    <w:rsid w:val="00194BF0"/>
    <w:rsid w:val="001A702A"/>
    <w:rsid w:val="001C25DA"/>
    <w:rsid w:val="001F7E63"/>
    <w:rsid w:val="00202CE8"/>
    <w:rsid w:val="0021140B"/>
    <w:rsid w:val="0027129C"/>
    <w:rsid w:val="00291FA7"/>
    <w:rsid w:val="002E1F6B"/>
    <w:rsid w:val="00314DE0"/>
    <w:rsid w:val="0031640F"/>
    <w:rsid w:val="00352892"/>
    <w:rsid w:val="0039112D"/>
    <w:rsid w:val="003B3DF7"/>
    <w:rsid w:val="003C7900"/>
    <w:rsid w:val="00454E7C"/>
    <w:rsid w:val="004632F8"/>
    <w:rsid w:val="00471550"/>
    <w:rsid w:val="004C4E4B"/>
    <w:rsid w:val="004E3164"/>
    <w:rsid w:val="004E3479"/>
    <w:rsid w:val="004F797B"/>
    <w:rsid w:val="005002F6"/>
    <w:rsid w:val="00503972"/>
    <w:rsid w:val="00514659"/>
    <w:rsid w:val="00522A14"/>
    <w:rsid w:val="00555AAE"/>
    <w:rsid w:val="005645E7"/>
    <w:rsid w:val="00582D3C"/>
    <w:rsid w:val="005839FB"/>
    <w:rsid w:val="005B7362"/>
    <w:rsid w:val="005F491B"/>
    <w:rsid w:val="005F58B7"/>
    <w:rsid w:val="00617526"/>
    <w:rsid w:val="00617AB1"/>
    <w:rsid w:val="00634DBF"/>
    <w:rsid w:val="006508BE"/>
    <w:rsid w:val="0065456B"/>
    <w:rsid w:val="006615C3"/>
    <w:rsid w:val="006973A8"/>
    <w:rsid w:val="006E452E"/>
    <w:rsid w:val="00700311"/>
    <w:rsid w:val="00710757"/>
    <w:rsid w:val="007252DF"/>
    <w:rsid w:val="00740453"/>
    <w:rsid w:val="0077762B"/>
    <w:rsid w:val="00791BE3"/>
    <w:rsid w:val="00795F0E"/>
    <w:rsid w:val="007A46F1"/>
    <w:rsid w:val="007A5805"/>
    <w:rsid w:val="007B3AD1"/>
    <w:rsid w:val="007B4C91"/>
    <w:rsid w:val="007B539A"/>
    <w:rsid w:val="007C0A67"/>
    <w:rsid w:val="007C1599"/>
    <w:rsid w:val="007D0FB5"/>
    <w:rsid w:val="007F0F23"/>
    <w:rsid w:val="007F1E2B"/>
    <w:rsid w:val="007F6F96"/>
    <w:rsid w:val="008225CC"/>
    <w:rsid w:val="00825225"/>
    <w:rsid w:val="008362E0"/>
    <w:rsid w:val="00861B13"/>
    <w:rsid w:val="00861D78"/>
    <w:rsid w:val="008D690A"/>
    <w:rsid w:val="008E5F67"/>
    <w:rsid w:val="00962C85"/>
    <w:rsid w:val="00995684"/>
    <w:rsid w:val="009B31CC"/>
    <w:rsid w:val="009D23D1"/>
    <w:rsid w:val="009F2DBA"/>
    <w:rsid w:val="00A02413"/>
    <w:rsid w:val="00A03F8F"/>
    <w:rsid w:val="00A128CA"/>
    <w:rsid w:val="00A23302"/>
    <w:rsid w:val="00A3162F"/>
    <w:rsid w:val="00AD4631"/>
    <w:rsid w:val="00AE7050"/>
    <w:rsid w:val="00B056D5"/>
    <w:rsid w:val="00B32CE2"/>
    <w:rsid w:val="00B335FB"/>
    <w:rsid w:val="00B410AB"/>
    <w:rsid w:val="00B50DD4"/>
    <w:rsid w:val="00B62915"/>
    <w:rsid w:val="00B635C3"/>
    <w:rsid w:val="00B649C0"/>
    <w:rsid w:val="00B80141"/>
    <w:rsid w:val="00B82AEF"/>
    <w:rsid w:val="00BB5C94"/>
    <w:rsid w:val="00BF2510"/>
    <w:rsid w:val="00C0055A"/>
    <w:rsid w:val="00C04400"/>
    <w:rsid w:val="00C134BA"/>
    <w:rsid w:val="00C74090"/>
    <w:rsid w:val="00C8670F"/>
    <w:rsid w:val="00C924E9"/>
    <w:rsid w:val="00CA7E28"/>
    <w:rsid w:val="00CD2F6C"/>
    <w:rsid w:val="00CE1464"/>
    <w:rsid w:val="00D062AF"/>
    <w:rsid w:val="00D54853"/>
    <w:rsid w:val="00D87E96"/>
    <w:rsid w:val="00D931A4"/>
    <w:rsid w:val="00DA7658"/>
    <w:rsid w:val="00DC235C"/>
    <w:rsid w:val="00DC3F92"/>
    <w:rsid w:val="00E259F6"/>
    <w:rsid w:val="00E34033"/>
    <w:rsid w:val="00E37EBD"/>
    <w:rsid w:val="00E44F05"/>
    <w:rsid w:val="00E863A3"/>
    <w:rsid w:val="00E90491"/>
    <w:rsid w:val="00EA468F"/>
    <w:rsid w:val="00EE3EBF"/>
    <w:rsid w:val="00F00156"/>
    <w:rsid w:val="00F04CF1"/>
    <w:rsid w:val="00F1617C"/>
    <w:rsid w:val="00F32354"/>
    <w:rsid w:val="00F45843"/>
    <w:rsid w:val="00FA290F"/>
    <w:rsid w:val="00FC3DCC"/>
    <w:rsid w:val="00FD39D7"/>
    <w:rsid w:val="00FF0C6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91"/>
  </w:style>
  <w:style w:type="paragraph" w:styleId="Heading6">
    <w:name w:val="heading 6"/>
    <w:basedOn w:val="Normal"/>
    <w:next w:val="Normal"/>
    <w:link w:val="Heading6Char"/>
    <w:uiPriority w:val="9"/>
    <w:semiHidden/>
    <w:unhideWhenUsed/>
    <w:qFormat/>
    <w:rsid w:val="004E3164"/>
    <w:pPr>
      <w:spacing w:before="240" w:after="60" w:line="240" w:lineRule="auto"/>
      <w:outlineLvl w:val="5"/>
    </w:pPr>
    <w:rPr>
      <w:rFonts w:ascii="Calibri" w:eastAsia="Times New Roman" w:hAnsi="Calibri"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4E3164"/>
    <w:rPr>
      <w:rFonts w:ascii="Calibri" w:eastAsia="Times New Roman" w:hAnsi="Calibri" w:cs="Times New Roman"/>
      <w:b/>
      <w:bCs/>
      <w:sz w:val="20"/>
      <w:szCs w:val="20"/>
      <w:lang w:val="en-US"/>
    </w:rPr>
  </w:style>
  <w:style w:type="paragraph" w:styleId="FootnoteText">
    <w:name w:val="footnote text"/>
    <w:aliases w:val="Footnote Text Char1 Char,Footnote Text Char Char Char,Footnote Text Char1 Char Char Char,Footnote Text Char Char Char Char Char,Footnote Text Char1 Char Char Char Char Char,Footnote Text Char Char Char Char Char Char Ch,fn,single space,f"/>
    <w:basedOn w:val="Normal"/>
    <w:link w:val="FootnoteTextChar"/>
    <w:uiPriority w:val="99"/>
    <w:rsid w:val="004E3164"/>
    <w:pPr>
      <w:widowControl w:val="0"/>
      <w:tabs>
        <w:tab w:val="left" w:pos="850"/>
        <w:tab w:val="left" w:pos="1191"/>
        <w:tab w:val="left" w:pos="1531"/>
      </w:tabs>
      <w:autoSpaceDE w:val="0"/>
      <w:autoSpaceDN w:val="0"/>
      <w:adjustRightInd w:val="0"/>
      <w:spacing w:before="100" w:beforeAutospacing="1" w:after="100" w:afterAutospacing="1" w:line="360" w:lineRule="auto"/>
      <w:jc w:val="both"/>
    </w:pPr>
    <w:rPr>
      <w:rFonts w:ascii="Times" w:eastAsia="Times New Roman" w:hAnsi="Times" w:cs="Times New Roman"/>
      <w:color w:val="000000"/>
      <w:sz w:val="20"/>
      <w:szCs w:val="20"/>
      <w:lang w:val="en-GB" w:eastAsia="fr-FR"/>
    </w:rPr>
  </w:style>
  <w:style w:type="character" w:customStyle="1" w:styleId="FootnoteTextChar">
    <w:name w:val="Footnote Text Char"/>
    <w:aliases w:val="Footnote Text Char1 Char Char,Footnote Text Char Char Char Char,Footnote Text Char1 Char Char Char Char,Footnote Text Char Char Char Char Char Char,Footnote Text Char1 Char Char Char Char Char Char,fn Char,single space Char,f Char"/>
    <w:basedOn w:val="DefaultParagraphFont"/>
    <w:link w:val="FootnoteText"/>
    <w:uiPriority w:val="99"/>
    <w:rsid w:val="004E3164"/>
    <w:rPr>
      <w:rFonts w:ascii="Times" w:eastAsia="Times New Roman" w:hAnsi="Times" w:cs="Times New Roman"/>
      <w:color w:val="000000"/>
      <w:sz w:val="20"/>
      <w:szCs w:val="20"/>
      <w:lang w:val="en-GB" w:eastAsia="fr-FR"/>
    </w:rPr>
  </w:style>
  <w:style w:type="paragraph" w:styleId="NormalWeb">
    <w:name w:val="Normal (Web)"/>
    <w:basedOn w:val="Normal"/>
    <w:link w:val="NormalWebChar"/>
    <w:uiPriority w:val="99"/>
    <w:rsid w:val="004E316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otnoteReference">
    <w:name w:val="footnote reference"/>
    <w:aliases w:val="Footnote,Footnote text,ftref,Footnote text + 13 pt,Ref,de nota al pie,BearingPoint,BVI fnr,16 Point,Superscript 6 Point,fr,Footnote Text1,Footnote + Arial,10 pt,Footnote Text11,(NECG) Footnote Reference, BVI fnr,footnote ref,Black"/>
    <w:basedOn w:val="DefaultParagraphFont"/>
    <w:uiPriority w:val="99"/>
    <w:unhideWhenUsed/>
    <w:qFormat/>
    <w:rsid w:val="004E3164"/>
    <w:rPr>
      <w:vertAlign w:val="superscript"/>
    </w:rPr>
  </w:style>
  <w:style w:type="character" w:customStyle="1" w:styleId="NormalWebChar">
    <w:name w:val="Normal (Web) Char"/>
    <w:link w:val="NormalWeb"/>
    <w:uiPriority w:val="99"/>
    <w:locked/>
    <w:rsid w:val="004E316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4E3164"/>
    <w:pPr>
      <w:ind w:left="720"/>
      <w:contextualSpacing/>
    </w:pPr>
  </w:style>
  <w:style w:type="character" w:customStyle="1" w:styleId="FontStyle18">
    <w:name w:val="Font Style18"/>
    <w:uiPriority w:val="99"/>
    <w:rsid w:val="001C25DA"/>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1C25D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25DA"/>
  </w:style>
  <w:style w:type="paragraph" w:styleId="Footer">
    <w:name w:val="footer"/>
    <w:basedOn w:val="Normal"/>
    <w:link w:val="FooterChar"/>
    <w:uiPriority w:val="99"/>
    <w:unhideWhenUsed/>
    <w:rsid w:val="001C25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5DA"/>
  </w:style>
  <w:style w:type="paragraph" w:styleId="BodyText3">
    <w:name w:val="Body Text 3"/>
    <w:basedOn w:val="Normal"/>
    <w:link w:val="BodyText3Char"/>
    <w:rsid w:val="00194BF0"/>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194BF0"/>
    <w:rPr>
      <w:rFonts w:ascii="Times New Roman" w:eastAsia="Times New Roman" w:hAnsi="Times New Roman" w:cs="Times New Roman"/>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0B1FB-4555-4D8C-A528-E947F14FD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tranthiphuongnhung</dc:creator>
  <cp:lastModifiedBy>lethiloan</cp:lastModifiedBy>
  <cp:revision>95</cp:revision>
  <cp:lastPrinted>2018-02-06T03:54:00Z</cp:lastPrinted>
  <dcterms:created xsi:type="dcterms:W3CDTF">2017-12-05T08:05:00Z</dcterms:created>
  <dcterms:modified xsi:type="dcterms:W3CDTF">2018-02-13T09:25:00Z</dcterms:modified>
</cp:coreProperties>
</file>