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1155700</wp:posOffset>
                </wp:positionH>
                <wp:positionV relativeFrom="paragraph">
                  <wp:posOffset>-419099</wp:posOffset>
                </wp:positionV>
                <wp:extent cx="4356100" cy="1117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66573" y="3215477"/>
                          <a:ext cx="4356100" cy="1117600"/>
                          <a:chOff x="3166573" y="3215477"/>
                          <a:chExt cx="4358855" cy="1129046"/>
                        </a:xfrm>
                      </wpg:grpSpPr>
                      <wpg:grpSp>
                        <wpg:cNvGrpSpPr/>
                        <wpg:grpSpPr>
                          <a:xfrm>
                            <a:off x="3166573" y="3215477"/>
                            <a:ext cx="4358855" cy="1129046"/>
                            <a:chOff x="980932" y="-393024"/>
                            <a:chExt cx="4358855" cy="121309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80932" y="-393024"/>
                              <a:ext cx="4358850" cy="121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80932" y="-335260"/>
                              <a:ext cx="1321766" cy="1000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153363" y="-393024"/>
                              <a:ext cx="1186424" cy="1213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1155700</wp:posOffset>
                </wp:positionH>
                <wp:positionV relativeFrom="paragraph">
                  <wp:posOffset>-419099</wp:posOffset>
                </wp:positionV>
                <wp:extent cx="4356100" cy="1117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CHƯƠNG TRÌNH (DỰ KIẾN)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THÁCH THỨC CỦA VIỆC THAY ĐỔI CHÍNH SÁCH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ĐỐI VỚI NHÀ ĐẦU TƯ NƯỚC NGOÀI TẠI VIỆT NAM</w:t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Thứ năm, ngày 07/12/2017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Khách sạn Melia 44 Lý Thường Kiệt Hà Nội </w:t>
      </w:r>
    </w:p>
    <w:p w:rsidR="00000000" w:rsidDel="00000000" w:rsidP="00000000" w:rsidRDefault="00000000" w:rsidRPr="00000000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8:00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Đăng ký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8:30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Phát biểu chào mừng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Ông Đậu Anh Tuấn, Trưởng ban Pháp chế VCCI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8:35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Phát biểu khai mạc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Đại diện Cục Đầu tư nước ngoài, Bộ Kế hoạch và Đầu tư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8:40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Bối cảnh môi trường kinh doanh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Ông Adam Sitkoff, Giám đốc điều hành AmCham Hà Nội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8:55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Thực trạng và thách thức của nhà đầu tư trong lĩnh vực dược phẩm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Đại diện Tiểu ban Y tế Amcham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60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9:10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Sự phát triển của công nghệ thông tin và công nghệ số tại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Ông Thomas Treutler, Chủ tịch Tiểu ban ITTR - Amcham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9:25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Thay đổi trong chính sách thuế tác động đến doanh nghiệp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Ông Herbert Cochran, Giám đốc Liên minh thuận lợi hóa thương mại Việt Nam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720"/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  9:40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Đóng góp của nền công nghiệp tài chính cho phát triển kinh tế Việt Nam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Bà Natasha Ansell, Chủ tịch Amcham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10:00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Giải lao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10:15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Phát biểu của các chuyên gia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Bà Phạm Chi Lan, Chuyên gia kinh tế cao cấp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Ông Nguyễn Mại, Chủ tịch Hiệp hội Doanh nghiệp đầu tư nước ngoài (VAFIE)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10:45</w:t>
      </w:r>
      <w:r w:rsidDel="00000000" w:rsidR="00000000" w:rsidRPr="00000000">
        <w:rPr>
          <w:b w:val="1"/>
          <w:sz w:val="26"/>
          <w:szCs w:val="26"/>
          <w:rtl w:val="0"/>
        </w:rPr>
        <w:tab/>
        <w:t xml:space="preserve">Thảo luận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11:15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Cải thiện môi trường kinh doanh và giải pháp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Đại diện Cục Đầu tư nước ngoài, Bộ Kế hoạch và Đầu tư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11:25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Phát biểu kết thúc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Ông Đậu Anh Tuấn, Trưởng ban Pháp chế VCCI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11:30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Ăn trưa</w:t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578" w:top="720" w:left="1361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