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98" w:type="dxa"/>
        <w:tblInd w:w="-34" w:type="dxa"/>
        <w:tblLook w:val="0000"/>
      </w:tblPr>
      <w:tblGrid>
        <w:gridCol w:w="3828"/>
        <w:gridCol w:w="236"/>
        <w:gridCol w:w="5434"/>
      </w:tblGrid>
      <w:tr w:rsidR="00AA01FD" w:rsidRPr="00B41D9B" w:rsidTr="007B4309">
        <w:trPr>
          <w:trHeight w:val="720"/>
        </w:trPr>
        <w:tc>
          <w:tcPr>
            <w:tcW w:w="3828" w:type="dxa"/>
          </w:tcPr>
          <w:p w:rsidR="00AA01FD" w:rsidRPr="00B41D9B" w:rsidRDefault="00AA01FD" w:rsidP="005D655D">
            <w:pPr>
              <w:jc w:val="center"/>
              <w:rPr>
                <w:bCs/>
                <w:sz w:val="25"/>
                <w:szCs w:val="25"/>
              </w:rPr>
            </w:pPr>
            <w:r w:rsidRPr="00B41D9B">
              <w:rPr>
                <w:bCs/>
                <w:sz w:val="25"/>
                <w:szCs w:val="25"/>
              </w:rPr>
              <w:t>BỘ GIAO THÔNG VẬN TẢI</w:t>
            </w:r>
          </w:p>
          <w:p w:rsidR="000C6375" w:rsidRPr="00B41D9B" w:rsidRDefault="000C6375" w:rsidP="000C6375">
            <w:pPr>
              <w:jc w:val="center"/>
              <w:rPr>
                <w:b/>
                <w:bCs/>
                <w:sz w:val="25"/>
                <w:szCs w:val="25"/>
              </w:rPr>
            </w:pPr>
            <w:r w:rsidRPr="00B41D9B">
              <w:rPr>
                <w:b/>
                <w:bCs/>
                <w:sz w:val="25"/>
                <w:szCs w:val="25"/>
              </w:rPr>
              <w:t>CỤC ĐƯỜNG SẮT VIỆT NAM</w:t>
            </w:r>
          </w:p>
          <w:p w:rsidR="000C6375" w:rsidRPr="00B41D9B" w:rsidRDefault="00AA01FD" w:rsidP="000C6375">
            <w:pPr>
              <w:jc w:val="center"/>
              <w:rPr>
                <w:b/>
                <w:sz w:val="16"/>
                <w:szCs w:val="16"/>
              </w:rPr>
            </w:pPr>
            <w:r w:rsidRPr="00B41D9B">
              <w:rPr>
                <w:b/>
                <w:sz w:val="16"/>
                <w:szCs w:val="16"/>
              </w:rPr>
              <w:t>_______________________</w:t>
            </w:r>
          </w:p>
        </w:tc>
        <w:tc>
          <w:tcPr>
            <w:tcW w:w="236" w:type="dxa"/>
          </w:tcPr>
          <w:p w:rsidR="00AA01FD" w:rsidRPr="00B41D9B" w:rsidRDefault="00AA01FD" w:rsidP="005D655D">
            <w:pPr>
              <w:jc w:val="center"/>
              <w:rPr>
                <w:b/>
                <w:bCs/>
                <w:sz w:val="26"/>
                <w:szCs w:val="26"/>
              </w:rPr>
            </w:pPr>
          </w:p>
        </w:tc>
        <w:tc>
          <w:tcPr>
            <w:tcW w:w="5434" w:type="dxa"/>
          </w:tcPr>
          <w:p w:rsidR="00AA01FD" w:rsidRPr="00B41D9B" w:rsidRDefault="00AA01FD" w:rsidP="005D655D">
            <w:pPr>
              <w:jc w:val="center"/>
              <w:rPr>
                <w:sz w:val="25"/>
                <w:szCs w:val="25"/>
              </w:rPr>
            </w:pPr>
            <w:r w:rsidRPr="00B41D9B">
              <w:rPr>
                <w:b/>
                <w:bCs/>
                <w:sz w:val="25"/>
                <w:szCs w:val="25"/>
              </w:rPr>
              <w:t xml:space="preserve">CỘNG HÒA XÃ HỘI CHỦ NGHĨA VIỆT </w:t>
            </w:r>
            <w:smartTag w:uri="urn:schemas-microsoft-com:office:smarttags" w:element="place">
              <w:smartTag w:uri="urn:schemas-microsoft-com:office:smarttags" w:element="country-region">
                <w:r w:rsidRPr="00B41D9B">
                  <w:rPr>
                    <w:b/>
                    <w:bCs/>
                    <w:sz w:val="25"/>
                    <w:szCs w:val="25"/>
                  </w:rPr>
                  <w:t>NAM</w:t>
                </w:r>
              </w:smartTag>
            </w:smartTag>
          </w:p>
          <w:p w:rsidR="00AA01FD" w:rsidRPr="00B41D9B" w:rsidRDefault="00AA01FD" w:rsidP="005D655D">
            <w:pPr>
              <w:jc w:val="center"/>
              <w:rPr>
                <w:b/>
                <w:bCs/>
                <w:sz w:val="27"/>
                <w:szCs w:val="27"/>
              </w:rPr>
            </w:pPr>
            <w:r w:rsidRPr="00B41D9B">
              <w:rPr>
                <w:b/>
                <w:bCs/>
                <w:sz w:val="27"/>
                <w:szCs w:val="27"/>
              </w:rPr>
              <w:t>Độc lập - Tự do - Hạnh phúc</w:t>
            </w:r>
          </w:p>
          <w:p w:rsidR="00AA01FD" w:rsidRPr="00B41D9B" w:rsidRDefault="00AA01FD" w:rsidP="005D655D">
            <w:pPr>
              <w:jc w:val="center"/>
              <w:rPr>
                <w:sz w:val="16"/>
                <w:szCs w:val="16"/>
              </w:rPr>
            </w:pPr>
            <w:r w:rsidRPr="00B41D9B">
              <w:rPr>
                <w:b/>
                <w:sz w:val="16"/>
                <w:szCs w:val="16"/>
              </w:rPr>
              <w:t>____________________________</w:t>
            </w:r>
          </w:p>
        </w:tc>
      </w:tr>
      <w:tr w:rsidR="00AA01FD" w:rsidRPr="00B41D9B" w:rsidTr="007B4309">
        <w:tc>
          <w:tcPr>
            <w:tcW w:w="3828" w:type="dxa"/>
          </w:tcPr>
          <w:p w:rsidR="00AA01FD" w:rsidRPr="00B41D9B" w:rsidRDefault="00AA01FD" w:rsidP="005D655D">
            <w:pPr>
              <w:spacing w:before="240"/>
              <w:jc w:val="center"/>
              <w:rPr>
                <w:sz w:val="26"/>
                <w:szCs w:val="26"/>
              </w:rPr>
            </w:pPr>
          </w:p>
        </w:tc>
        <w:tc>
          <w:tcPr>
            <w:tcW w:w="236" w:type="dxa"/>
          </w:tcPr>
          <w:p w:rsidR="00AA01FD" w:rsidRPr="00B41D9B" w:rsidRDefault="00AA01FD" w:rsidP="005D655D">
            <w:pPr>
              <w:spacing w:before="240"/>
              <w:jc w:val="center"/>
              <w:rPr>
                <w:b/>
                <w:bCs/>
                <w:sz w:val="26"/>
                <w:szCs w:val="26"/>
              </w:rPr>
            </w:pPr>
          </w:p>
        </w:tc>
        <w:tc>
          <w:tcPr>
            <w:tcW w:w="5434" w:type="dxa"/>
          </w:tcPr>
          <w:p w:rsidR="00AA01FD" w:rsidRPr="00B41D9B" w:rsidRDefault="00AA01FD" w:rsidP="001E3F30">
            <w:pPr>
              <w:spacing w:before="240"/>
              <w:jc w:val="center"/>
              <w:rPr>
                <w:b/>
                <w:bCs/>
              </w:rPr>
            </w:pPr>
            <w:r w:rsidRPr="00B41D9B">
              <w:rPr>
                <w:i/>
                <w:sz w:val="26"/>
                <w:szCs w:val="26"/>
              </w:rPr>
              <w:t xml:space="preserve">Hà Nội, ngày </w:t>
            </w:r>
            <w:r w:rsidR="000C6375" w:rsidRPr="00B41D9B">
              <w:rPr>
                <w:i/>
                <w:sz w:val="26"/>
                <w:szCs w:val="26"/>
              </w:rPr>
              <w:t xml:space="preserve">    tháng  </w:t>
            </w:r>
            <w:r w:rsidR="001E3F30">
              <w:rPr>
                <w:i/>
                <w:sz w:val="26"/>
                <w:szCs w:val="26"/>
              </w:rPr>
              <w:t>10</w:t>
            </w:r>
            <w:r w:rsidRPr="00B41D9B">
              <w:rPr>
                <w:i/>
                <w:sz w:val="26"/>
                <w:szCs w:val="26"/>
              </w:rPr>
              <w:t xml:space="preserve">  năm 201</w:t>
            </w:r>
            <w:r w:rsidR="000C6375" w:rsidRPr="00B41D9B">
              <w:rPr>
                <w:i/>
                <w:sz w:val="26"/>
                <w:szCs w:val="26"/>
              </w:rPr>
              <w:t>7</w:t>
            </w:r>
          </w:p>
        </w:tc>
      </w:tr>
    </w:tbl>
    <w:p w:rsidR="00770A75" w:rsidRPr="00B41D9B" w:rsidRDefault="005D0FA6" w:rsidP="00711F67">
      <w:pPr>
        <w:autoSpaceDE w:val="0"/>
        <w:autoSpaceDN w:val="0"/>
        <w:adjustRightInd w:val="0"/>
        <w:rPr>
          <w:b/>
          <w:bCs/>
          <w:lang/>
        </w:rPr>
      </w:pPr>
      <w:r w:rsidRPr="00B41D9B">
        <w:rPr>
          <w:sz w:val="24"/>
          <w:szCs w:val="24"/>
          <w:lang/>
        </w:rPr>
        <w:t xml:space="preserve">  </w:t>
      </w:r>
    </w:p>
    <w:p w:rsidR="00A94956" w:rsidRPr="00B41D9B" w:rsidRDefault="005D0FA6" w:rsidP="0006504E">
      <w:pPr>
        <w:autoSpaceDE w:val="0"/>
        <w:autoSpaceDN w:val="0"/>
        <w:adjustRightInd w:val="0"/>
        <w:jc w:val="center"/>
        <w:rPr>
          <w:b/>
          <w:lang/>
        </w:rPr>
      </w:pPr>
      <w:r w:rsidRPr="00B41D9B">
        <w:rPr>
          <w:b/>
          <w:lang/>
        </w:rPr>
        <w:t>BÁO CÁO</w:t>
      </w:r>
    </w:p>
    <w:p w:rsidR="00B41D9B" w:rsidRDefault="000C6375" w:rsidP="0006504E">
      <w:pPr>
        <w:autoSpaceDE w:val="0"/>
        <w:autoSpaceDN w:val="0"/>
        <w:adjustRightInd w:val="0"/>
        <w:jc w:val="center"/>
        <w:rPr>
          <w:b/>
          <w:lang/>
        </w:rPr>
      </w:pPr>
      <w:r w:rsidRPr="00B41D9B">
        <w:rPr>
          <w:bCs/>
          <w:noProof/>
          <w:sz w:val="25"/>
          <w:szCs w:val="25"/>
        </w:rPr>
        <w:pict>
          <v:line id="_x0000_s1042" style="position:absolute;left:0;text-align:left;z-index:251657728" from="169.35pt,52.7pt" to="277.35pt,52.7pt"/>
        </w:pict>
      </w:r>
      <w:r w:rsidR="00B14B96" w:rsidRPr="00B41D9B">
        <w:rPr>
          <w:b/>
          <w:lang/>
        </w:rPr>
        <w:t>Tổng</w:t>
      </w:r>
      <w:r w:rsidR="00A94956" w:rsidRPr="00B41D9B">
        <w:rPr>
          <w:b/>
          <w:lang/>
        </w:rPr>
        <w:t xml:space="preserve"> kết</w:t>
      </w:r>
      <w:r w:rsidR="007B4309" w:rsidRPr="00B41D9B">
        <w:rPr>
          <w:b/>
          <w:lang/>
        </w:rPr>
        <w:t xml:space="preserve"> </w:t>
      </w:r>
      <w:r w:rsidR="005D0FA6" w:rsidRPr="00B41D9B">
        <w:rPr>
          <w:b/>
          <w:lang/>
        </w:rPr>
        <w:t xml:space="preserve">thực hiện </w:t>
      </w:r>
      <w:r w:rsidRPr="00B41D9B">
        <w:rPr>
          <w:b/>
          <w:lang/>
        </w:rPr>
        <w:t>Thông tư số 78/2014/TT-BGTVT ngày 24/12/2014 của Bộ Giao thông vận tải quy định về vận tải hành khách, hành lý, bao gửi trên đường sắt quốc gia</w:t>
      </w:r>
    </w:p>
    <w:p w:rsidR="001E3F30" w:rsidRDefault="001E3F30" w:rsidP="000C6375">
      <w:pPr>
        <w:autoSpaceDE w:val="0"/>
        <w:autoSpaceDN w:val="0"/>
        <w:adjustRightInd w:val="0"/>
        <w:spacing w:line="276" w:lineRule="auto"/>
        <w:jc w:val="center"/>
        <w:rPr>
          <w:b/>
          <w:lang/>
        </w:rPr>
      </w:pPr>
    </w:p>
    <w:p w:rsidR="005D0FA6" w:rsidRDefault="000C6375" w:rsidP="000C6375">
      <w:pPr>
        <w:autoSpaceDE w:val="0"/>
        <w:autoSpaceDN w:val="0"/>
        <w:adjustRightInd w:val="0"/>
        <w:spacing w:line="276" w:lineRule="auto"/>
        <w:jc w:val="center"/>
        <w:rPr>
          <w:lang w:val="nl-NL"/>
        </w:rPr>
      </w:pPr>
      <w:r w:rsidRPr="00B41D9B">
        <w:rPr>
          <w:b/>
          <w:lang/>
        </w:rPr>
        <w:t xml:space="preserve"> </w:t>
      </w:r>
      <w:r w:rsidR="001E3F30">
        <w:rPr>
          <w:lang w:val="nl-NL"/>
        </w:rPr>
        <w:t>Kính gửi: Bộ Giao thông vận tải</w:t>
      </w:r>
    </w:p>
    <w:p w:rsidR="0006504E" w:rsidRPr="00B41D9B" w:rsidRDefault="0006504E" w:rsidP="000C6375">
      <w:pPr>
        <w:autoSpaceDE w:val="0"/>
        <w:autoSpaceDN w:val="0"/>
        <w:adjustRightInd w:val="0"/>
        <w:spacing w:line="276" w:lineRule="auto"/>
        <w:jc w:val="center"/>
        <w:rPr>
          <w:lang/>
        </w:rPr>
      </w:pPr>
    </w:p>
    <w:p w:rsidR="00AA01FD" w:rsidRPr="00B41D9B" w:rsidRDefault="00B14B96" w:rsidP="0006504E">
      <w:pPr>
        <w:spacing w:after="80"/>
        <w:ind w:firstLine="567"/>
        <w:jc w:val="both"/>
      </w:pPr>
      <w:r w:rsidRPr="00B41D9B">
        <w:t>T</w:t>
      </w:r>
      <w:r w:rsidR="00AA01FD" w:rsidRPr="00B41D9B">
        <w:t xml:space="preserve">hực hiện </w:t>
      </w:r>
      <w:r w:rsidR="000C6375" w:rsidRPr="00B41D9B">
        <w:t xml:space="preserve">Quyết định số 2155/QĐ-BGTVT ngày 25/7/2017 của Bộ trưởng Bộ Giao thông vận tải về việc ban hành Kế hoạch triển khai thi hành Luật Đường sắt của Bộ Giao thông vận tải trong đó giao Cục Đường sắt Việt Nam </w:t>
      </w:r>
      <w:r w:rsidR="00AA01FD" w:rsidRPr="00B41D9B">
        <w:t xml:space="preserve">chủ trì, phối hợp với các </w:t>
      </w:r>
      <w:r w:rsidR="007B4309" w:rsidRPr="00B41D9B">
        <w:t xml:space="preserve">đơn vị liên quan </w:t>
      </w:r>
      <w:r w:rsidR="00AA01FD" w:rsidRPr="00B41D9B">
        <w:t xml:space="preserve">nghiên cứu xây dựng và trình </w:t>
      </w:r>
      <w:r w:rsidR="008B7BBB" w:rsidRPr="00B41D9B">
        <w:t xml:space="preserve">Bộ GTVT ban hành Thông tư quy định về vận </w:t>
      </w:r>
      <w:r w:rsidR="00711F67" w:rsidRPr="00B41D9B">
        <w:t xml:space="preserve"> tải hành khách hành lý trên đường sắt quốc gia và đường sắt chuyên dùng có nối ray với đường sắt quốc gia thay thế Thông tư số 78/2014/TT-BGTVT.</w:t>
      </w:r>
    </w:p>
    <w:p w:rsidR="00DB2ED3" w:rsidRPr="00B41D9B" w:rsidRDefault="00B644BC" w:rsidP="0006504E">
      <w:pPr>
        <w:spacing w:after="80"/>
        <w:ind w:firstLine="567"/>
        <w:jc w:val="both"/>
        <w:rPr>
          <w:lang/>
        </w:rPr>
      </w:pPr>
      <w:r w:rsidRPr="00B41D9B">
        <w:t>Trên cơ sở báo cáo của</w:t>
      </w:r>
      <w:r w:rsidR="00711F67" w:rsidRPr="00B41D9B">
        <w:t xml:space="preserve"> các doanh nghi</w:t>
      </w:r>
      <w:r w:rsidR="004569EF">
        <w:t>ệ</w:t>
      </w:r>
      <w:r w:rsidR="00711F67" w:rsidRPr="00B41D9B">
        <w:t>p vận tải hành khách hành lý trên đường sắt quốc gia và đường sắt</w:t>
      </w:r>
      <w:r w:rsidR="00136FC3" w:rsidRPr="00B41D9B">
        <w:t xml:space="preserve"> chuyên dùng có nối ray với đường sắt quốc gia.</w:t>
      </w:r>
      <w:r w:rsidR="00711F67" w:rsidRPr="00B41D9B">
        <w:t xml:space="preserve"> C</w:t>
      </w:r>
      <w:r w:rsidR="00136FC3" w:rsidRPr="00B41D9B">
        <w:t>ục Đường sắt Việt Nam báo cáo t</w:t>
      </w:r>
      <w:r w:rsidR="007B4309" w:rsidRPr="00B41D9B">
        <w:t xml:space="preserve">ổng kết </w:t>
      </w:r>
      <w:r w:rsidR="00B41D9B">
        <w:t xml:space="preserve">triển khai </w:t>
      </w:r>
      <w:r w:rsidR="007B4309" w:rsidRPr="00B41D9B">
        <w:t xml:space="preserve">thực hiện </w:t>
      </w:r>
      <w:r w:rsidR="00711F67" w:rsidRPr="00B41D9B">
        <w:t xml:space="preserve">Thông tư số 78/2014/TT-BGTVT </w:t>
      </w:r>
      <w:r w:rsidR="00DB2ED3" w:rsidRPr="00B41D9B">
        <w:t xml:space="preserve">của </w:t>
      </w:r>
      <w:r w:rsidR="00711F67" w:rsidRPr="00B41D9B">
        <w:t xml:space="preserve">Bộ Giao thông vận tải </w:t>
      </w:r>
      <w:r w:rsidR="00DB2ED3" w:rsidRPr="00B41D9B">
        <w:t>như sau</w:t>
      </w:r>
      <w:r w:rsidR="00DB2ED3" w:rsidRPr="00B41D9B">
        <w:rPr>
          <w:lang/>
        </w:rPr>
        <w:t>:</w:t>
      </w:r>
    </w:p>
    <w:p w:rsidR="00823A0A" w:rsidRPr="00B41D9B" w:rsidRDefault="00166B7A" w:rsidP="0006504E">
      <w:pPr>
        <w:autoSpaceDE w:val="0"/>
        <w:autoSpaceDN w:val="0"/>
        <w:adjustRightInd w:val="0"/>
        <w:spacing w:after="80"/>
        <w:ind w:firstLine="567"/>
        <w:jc w:val="both"/>
        <w:rPr>
          <w:b/>
          <w:lang/>
        </w:rPr>
      </w:pPr>
      <w:r>
        <w:rPr>
          <w:b/>
          <w:lang/>
        </w:rPr>
        <w:t>1</w:t>
      </w:r>
      <w:r w:rsidR="00823A0A" w:rsidRPr="00B41D9B">
        <w:rPr>
          <w:b/>
          <w:lang/>
        </w:rPr>
        <w:t xml:space="preserve">. </w:t>
      </w:r>
      <w:r w:rsidR="007A270E" w:rsidRPr="00B41D9B">
        <w:rPr>
          <w:b/>
          <w:lang/>
        </w:rPr>
        <w:t>Tình hình chung</w:t>
      </w:r>
    </w:p>
    <w:p w:rsidR="00B238BC" w:rsidRPr="00B41D9B" w:rsidRDefault="00FC585B" w:rsidP="0006504E">
      <w:pPr>
        <w:autoSpaceDE w:val="0"/>
        <w:autoSpaceDN w:val="0"/>
        <w:adjustRightInd w:val="0"/>
        <w:spacing w:after="80"/>
        <w:ind w:firstLine="567"/>
        <w:jc w:val="both"/>
        <w:rPr>
          <w:lang/>
        </w:rPr>
      </w:pPr>
      <w:r w:rsidRPr="00B41D9B">
        <w:rPr>
          <w:lang/>
        </w:rPr>
        <w:t xml:space="preserve">Trong những năm qua, </w:t>
      </w:r>
      <w:r w:rsidR="00B95755" w:rsidRPr="00B41D9B">
        <w:rPr>
          <w:lang/>
        </w:rPr>
        <w:t xml:space="preserve">vận </w:t>
      </w:r>
      <w:r w:rsidR="00831AD9" w:rsidRPr="00B41D9B">
        <w:rPr>
          <w:lang/>
        </w:rPr>
        <w:t xml:space="preserve">tại hành khách </w:t>
      </w:r>
      <w:r w:rsidR="00B95755" w:rsidRPr="00B41D9B">
        <w:rPr>
          <w:lang/>
        </w:rPr>
        <w:t xml:space="preserve">bằng </w:t>
      </w:r>
      <w:r w:rsidR="00831AD9" w:rsidRPr="00B41D9B">
        <w:rPr>
          <w:lang/>
        </w:rPr>
        <w:t xml:space="preserve">đường sắt đã góp phần không nhỏ </w:t>
      </w:r>
      <w:r w:rsidR="00B95755" w:rsidRPr="00B41D9B">
        <w:rPr>
          <w:lang/>
        </w:rPr>
        <w:t xml:space="preserve">vào sự phát triển chung của </w:t>
      </w:r>
      <w:r w:rsidR="005C2116" w:rsidRPr="00B41D9B">
        <w:rPr>
          <w:lang/>
        </w:rPr>
        <w:t>vận tải hành khách</w:t>
      </w:r>
      <w:r w:rsidR="007B4309" w:rsidRPr="00B41D9B">
        <w:rPr>
          <w:lang/>
        </w:rPr>
        <w:t>; s</w:t>
      </w:r>
      <w:r w:rsidRPr="00B41D9B">
        <w:rPr>
          <w:lang/>
        </w:rPr>
        <w:t>ong song với nhiệm vụ phát</w:t>
      </w:r>
      <w:r w:rsidR="00831AD9" w:rsidRPr="00B41D9B">
        <w:rPr>
          <w:lang/>
        </w:rPr>
        <w:t xml:space="preserve"> triển kinh tế - xã hội, vấn đề </w:t>
      </w:r>
      <w:r w:rsidRPr="00B41D9B">
        <w:rPr>
          <w:lang/>
        </w:rPr>
        <w:t xml:space="preserve">ùn tắc giao thông </w:t>
      </w:r>
      <w:r w:rsidR="00B644BC" w:rsidRPr="00B41D9B">
        <w:rPr>
          <w:lang/>
        </w:rPr>
        <w:t>l</w:t>
      </w:r>
      <w:r w:rsidRPr="00B41D9B">
        <w:rPr>
          <w:lang/>
        </w:rPr>
        <w:t>uôn được Đảng, Quốc hội, Chính phủ, các Bộ, ngành, địa phương và cả xã hội quan tâm vào cuộc; nhiều nhóm giải pháp cấp bách và lâu dài đã được triển khai thực hiện đồng bộ</w:t>
      </w:r>
      <w:r w:rsidR="00555135" w:rsidRPr="00B41D9B">
        <w:rPr>
          <w:lang/>
        </w:rPr>
        <w:t>,</w:t>
      </w:r>
      <w:r w:rsidRPr="00B41D9B">
        <w:rPr>
          <w:lang/>
        </w:rPr>
        <w:t xml:space="preserve"> quyết liệt trong phạm vi cả nước</w:t>
      </w:r>
      <w:r w:rsidR="004359AA" w:rsidRPr="00B41D9B">
        <w:rPr>
          <w:lang/>
        </w:rPr>
        <w:t xml:space="preserve"> </w:t>
      </w:r>
      <w:r w:rsidR="00555135" w:rsidRPr="00B41D9B">
        <w:rPr>
          <w:lang/>
        </w:rPr>
        <w:t>đặc biệt là</w:t>
      </w:r>
      <w:r w:rsidR="004359AA" w:rsidRPr="00B41D9B">
        <w:rPr>
          <w:lang/>
        </w:rPr>
        <w:t xml:space="preserve"> các giải pháp về xây dựng, hoàn thiện văn bản QPPL </w:t>
      </w:r>
      <w:r w:rsidR="00555135" w:rsidRPr="00B41D9B">
        <w:rPr>
          <w:lang/>
        </w:rPr>
        <w:t>liên quan đến</w:t>
      </w:r>
      <w:r w:rsidR="00831AD9" w:rsidRPr="00B41D9B">
        <w:rPr>
          <w:lang/>
        </w:rPr>
        <w:t xml:space="preserve"> vận tải hành khách bằng đường </w:t>
      </w:r>
      <w:r w:rsidR="00062DE3">
        <w:rPr>
          <w:lang/>
        </w:rPr>
        <w:t xml:space="preserve">sắt, đường bộ, đường hàng không </w:t>
      </w:r>
      <w:r w:rsidR="00E2114F" w:rsidRPr="00B41D9B">
        <w:rPr>
          <w:lang/>
        </w:rPr>
        <w:t>đã cơ bản đáp ứng như cầu đi lại của nhân dân.</w:t>
      </w:r>
      <w:r w:rsidR="00831AD9" w:rsidRPr="00B41D9B">
        <w:rPr>
          <w:lang/>
        </w:rPr>
        <w:t xml:space="preserve"> </w:t>
      </w:r>
    </w:p>
    <w:p w:rsidR="00E66E13" w:rsidRPr="00B41D9B" w:rsidRDefault="00166B7A" w:rsidP="0006504E">
      <w:pPr>
        <w:autoSpaceDE w:val="0"/>
        <w:autoSpaceDN w:val="0"/>
        <w:adjustRightInd w:val="0"/>
        <w:spacing w:after="80"/>
        <w:ind w:firstLine="567"/>
        <w:jc w:val="both"/>
        <w:rPr>
          <w:lang/>
        </w:rPr>
      </w:pPr>
      <w:r>
        <w:rPr>
          <w:b/>
          <w:lang w:val="nl-NL"/>
        </w:rPr>
        <w:t>2</w:t>
      </w:r>
      <w:r w:rsidR="00020E6E" w:rsidRPr="00B41D9B">
        <w:rPr>
          <w:b/>
          <w:lang w:val="nl-NL"/>
        </w:rPr>
        <w:t xml:space="preserve">. Công tác </w:t>
      </w:r>
      <w:r w:rsidR="00B238BC" w:rsidRPr="00B41D9B">
        <w:rPr>
          <w:b/>
          <w:lang w:val="nl-NL"/>
        </w:rPr>
        <w:t>triển khai Thông tư số 78/2014/TT-BGTVT</w:t>
      </w:r>
      <w:r w:rsidR="00831AD9" w:rsidRPr="00B41D9B">
        <w:rPr>
          <w:lang/>
        </w:rPr>
        <w:t xml:space="preserve"> </w:t>
      </w:r>
      <w:r w:rsidR="00555135" w:rsidRPr="00B41D9B">
        <w:rPr>
          <w:lang/>
        </w:rPr>
        <w:t xml:space="preserve"> </w:t>
      </w:r>
    </w:p>
    <w:p w:rsidR="00020E6E" w:rsidRDefault="00020E6E" w:rsidP="0006504E">
      <w:pPr>
        <w:spacing w:after="80"/>
        <w:ind w:firstLine="560"/>
        <w:jc w:val="both"/>
        <w:rPr>
          <w:lang w:val="nl-NL"/>
        </w:rPr>
      </w:pPr>
      <w:r w:rsidRPr="00B41D9B">
        <w:rPr>
          <w:lang w:val="nl-NL"/>
        </w:rPr>
        <w:t>Ngày 24/12/2014, Bộ trưởng Bộ GTVT ban hành Thông tư số 78/2014/TT-BGTVT quy định về vận tải hành khách, hành lý, bao gửi trên đường sắt quốc gia (sau đây viết tắt là Thông tư 78)</w:t>
      </w:r>
      <w:r w:rsidRPr="00B41D9B">
        <w:rPr>
          <w:lang w:val="pl-PL"/>
        </w:rPr>
        <w:t xml:space="preserve">. Kể từ khi được ban hành và có hiệu lực cho đến nay, </w:t>
      </w:r>
      <w:r w:rsidR="00751933" w:rsidRPr="00B41D9B">
        <w:rPr>
          <w:lang w:val="nl-NL"/>
        </w:rPr>
        <w:t>Thông tư 78 đã cơ bản đáp</w:t>
      </w:r>
      <w:r w:rsidRPr="00B41D9B">
        <w:rPr>
          <w:lang w:val="nl-NL"/>
        </w:rPr>
        <w:t xml:space="preserve"> ứng được nhu cầu của doanh nghiệp kinh doanh vận tải hành khách, hành lý, bảo gửi bằng đường sắt.</w:t>
      </w:r>
      <w:r w:rsidRPr="00B41D9B">
        <w:rPr>
          <w:lang w:val="pl-PL"/>
        </w:rPr>
        <w:t xml:space="preserve"> Trong 03 năm triển khai Thông tư</w:t>
      </w:r>
      <w:r w:rsidR="00751933" w:rsidRPr="00B41D9B">
        <w:rPr>
          <w:lang w:val="pl-PL"/>
        </w:rPr>
        <w:t xml:space="preserve"> </w:t>
      </w:r>
      <w:r w:rsidRPr="00B41D9B">
        <w:rPr>
          <w:lang w:val="pl-PL"/>
        </w:rPr>
        <w:t xml:space="preserve">78 đã có những tác động nhất định đối với sự phát triển, hội nhập kinh tế quốc tế của ngành giao thông vận tải đường sắt. </w:t>
      </w:r>
      <w:r w:rsidRPr="00B41D9B">
        <w:rPr>
          <w:lang w:val="nl-NL"/>
        </w:rPr>
        <w:t>Tuy nhiên, bên cạnh những kết quả đạt được, việc thực hiện các quy định của Thông tư 78 đã phát sinh một số bất cập, hạn chế cần phải sửa đổi, bổ sung cho phù hợp với  các quy định của pháp luật và thực tiễn hiện nay, đó là:</w:t>
      </w:r>
    </w:p>
    <w:p w:rsidR="0006504E" w:rsidRPr="00A20B60" w:rsidRDefault="0006504E" w:rsidP="0006504E">
      <w:pPr>
        <w:spacing w:after="80"/>
        <w:ind w:firstLine="560"/>
        <w:jc w:val="both"/>
        <w:rPr>
          <w:lang w:val="nl-NL"/>
        </w:rPr>
      </w:pPr>
      <w:r w:rsidRPr="00A20B60">
        <w:rPr>
          <w:lang w:val="nl-NL"/>
        </w:rPr>
        <w:lastRenderedPageBreak/>
        <w:t>- Thông tư chưa điều chỉnh vận tải hành khách, hành lý trên đường sắt chuyên dùng có nối ray với với đường sắt quốc gia;</w:t>
      </w:r>
    </w:p>
    <w:p w:rsidR="0006504E" w:rsidRPr="00CF30CA" w:rsidRDefault="0006504E" w:rsidP="0006504E">
      <w:pPr>
        <w:spacing w:after="80"/>
        <w:ind w:firstLine="560"/>
        <w:jc w:val="both"/>
        <w:textAlignment w:val="baseline"/>
        <w:rPr>
          <w:b/>
          <w:sz w:val="24"/>
          <w:szCs w:val="24"/>
          <w:lang w:val="fr-FR"/>
        </w:rPr>
      </w:pPr>
      <w:r w:rsidRPr="00A20B60">
        <w:rPr>
          <w:lang w:val="nl-NL"/>
        </w:rPr>
        <w:t>- Thông tư mới chỉ xét đến các hình thức bán vé truyền thống, trong thời gian qua cùng với sự phát triển công nghệ thông tin doanh nghiệp kinh doanh vận tải đường sắt đã bổ sung thêm một số hình thức bán vé như</w:t>
      </w:r>
      <w:r>
        <w:rPr>
          <w:lang w:val="nl-NL"/>
        </w:rPr>
        <w:t>:</w:t>
      </w:r>
      <w:r w:rsidRPr="00A20B60">
        <w:rPr>
          <w:lang w:val="nl-NL"/>
        </w:rPr>
        <w:t xml:space="preserve"> </w:t>
      </w:r>
      <w:r>
        <w:rPr>
          <w:lang w:val="fr-FR"/>
        </w:rPr>
        <w:t>B</w:t>
      </w:r>
      <w:r w:rsidRPr="00CF30CA">
        <w:rPr>
          <w:lang w:val="fr-FR"/>
        </w:rPr>
        <w:t>án vé trực tuyến qua  Internet</w:t>
      </w:r>
      <w:r w:rsidRPr="00CF30CA">
        <w:rPr>
          <w:lang w:val="nl-NL"/>
        </w:rPr>
        <w:t>,</w:t>
      </w:r>
      <w:r w:rsidRPr="00A20B60">
        <w:rPr>
          <w:lang w:val="nl-NL"/>
        </w:rPr>
        <w:t xml:space="preserve"> bán vé qua điện thoại và bán vé tại các điểm giao dịch, Thông tư chưa kịp thời quy định về loại hình bán vé phù hợp loại vé như vé điện tử;</w:t>
      </w:r>
    </w:p>
    <w:p w:rsidR="0006504E" w:rsidRPr="00A20B60" w:rsidRDefault="0006504E" w:rsidP="0006504E">
      <w:pPr>
        <w:spacing w:after="80"/>
        <w:ind w:firstLine="560"/>
        <w:jc w:val="both"/>
        <w:rPr>
          <w:lang w:val="pl-PL"/>
        </w:rPr>
      </w:pPr>
      <w:r>
        <w:rPr>
          <w:lang w:val="nl-NL"/>
        </w:rPr>
        <w:t>- V</w:t>
      </w:r>
      <w:r w:rsidRPr="00A20B60">
        <w:rPr>
          <w:lang w:val="nl-NL"/>
        </w:rPr>
        <w:t>iệc miễn giả</w:t>
      </w:r>
      <w:r>
        <w:rPr>
          <w:lang w:val="nl-NL"/>
        </w:rPr>
        <w:t xml:space="preserve">m giá vé </w:t>
      </w:r>
      <w:r w:rsidRPr="00A20B60">
        <w:rPr>
          <w:lang w:val="nl-NL"/>
        </w:rPr>
        <w:t>theo quy định của Điều 56 Luật Đường sắt số 06/2017/QH14 đã giao Chính phủ trường hợp này, do vậy quy định tại Thông tư không còn phù hợp (Điều 10 Thông tư số 78/2014/TT-BGTVT</w:t>
      </w:r>
      <w:r w:rsidRPr="00A20B60">
        <w:rPr>
          <w:lang w:val="pl-PL"/>
        </w:rPr>
        <w:t>)</w:t>
      </w:r>
      <w:r w:rsidRPr="00A20B60">
        <w:rPr>
          <w:lang w:val="nl-NL"/>
        </w:rPr>
        <w:t>;</w:t>
      </w:r>
    </w:p>
    <w:p w:rsidR="0006504E" w:rsidRPr="00A20B60" w:rsidRDefault="0006504E" w:rsidP="0006504E">
      <w:pPr>
        <w:spacing w:after="80"/>
        <w:ind w:firstLine="560"/>
        <w:jc w:val="both"/>
        <w:rPr>
          <w:lang w:val="nl-NL"/>
        </w:rPr>
      </w:pPr>
      <w:r w:rsidRPr="00A20B60">
        <w:rPr>
          <w:lang w:val="nl-NL"/>
        </w:rPr>
        <w:t>- Thông tư chưa quy định rõ trách nhiệm của các tổ chức, cá nhân trong hoạt động vận tải hành khách, hành lý. Trong thực tế quản lý nhà nước và kinh doanh vận tải đã xuất hiện các vấn đề cần phải giải quyết như: Thống kê báo cáo của doanh nghiệp; tập hợp báo cáo của cơ quan quản lý chuyên ngành đường sắt đối vơi Bộ</w:t>
      </w:r>
      <w:r>
        <w:rPr>
          <w:lang w:val="nl-NL"/>
        </w:rPr>
        <w:t xml:space="preserve"> GTVT. </w:t>
      </w:r>
      <w:r w:rsidRPr="00A20B60">
        <w:rPr>
          <w:lang w:val="nl-NL"/>
        </w:rPr>
        <w:t>Vì vậy</w:t>
      </w:r>
      <w:r w:rsidRPr="00CF30CA">
        <w:rPr>
          <w:lang w:val="nl-NL"/>
        </w:rPr>
        <w:t xml:space="preserve"> </w:t>
      </w:r>
      <w:r w:rsidRPr="00A20B60">
        <w:rPr>
          <w:lang w:val="nl-NL"/>
        </w:rPr>
        <w:t>cơ quan quản lý chuyên ngành đường sắt</w:t>
      </w:r>
      <w:r>
        <w:rPr>
          <w:lang w:val="nl-NL"/>
        </w:rPr>
        <w:t xml:space="preserve"> </w:t>
      </w:r>
      <w:r w:rsidRPr="00A20B60">
        <w:rPr>
          <w:lang w:val="nl-NL"/>
        </w:rPr>
        <w:t>gặp rất nhiều khó khăn cho việc</w:t>
      </w:r>
      <w:r>
        <w:rPr>
          <w:lang w:val="nl-NL"/>
        </w:rPr>
        <w:t xml:space="preserve"> tổng hợp số liệu</w:t>
      </w:r>
      <w:r w:rsidRPr="00A20B60">
        <w:rPr>
          <w:lang w:val="nl-NL"/>
        </w:rPr>
        <w:t xml:space="preserve"> báo cáo Bộ GTVT và tham mưu cho Bộ GTVT sửa đổi, bổ sung các văn bản quy phạm pháp luật sát với thực tế và tạo điều kiện tối đa cho doanh nghiệp kinh doanh vận tải hành khách, hành lý phát triển;</w:t>
      </w:r>
    </w:p>
    <w:p w:rsidR="0006504E" w:rsidRPr="00A20B60" w:rsidRDefault="0006504E" w:rsidP="0006504E">
      <w:pPr>
        <w:tabs>
          <w:tab w:val="left" w:pos="360"/>
        </w:tabs>
        <w:spacing w:after="80"/>
        <w:ind w:firstLine="560"/>
        <w:jc w:val="both"/>
        <w:rPr>
          <w:lang w:val="nl-NL"/>
        </w:rPr>
      </w:pPr>
      <w:r w:rsidRPr="00A20B60">
        <w:rPr>
          <w:lang w:val="nl-NL"/>
        </w:rPr>
        <w:t>- Việc quy định vận chuyển bao gửi trên đường sắ</w:t>
      </w:r>
      <w:r>
        <w:rPr>
          <w:lang w:val="nl-NL"/>
        </w:rPr>
        <w:t xml:space="preserve">t </w:t>
      </w:r>
      <w:r w:rsidRPr="00A20B60">
        <w:rPr>
          <w:lang w:val="nl-NL"/>
        </w:rPr>
        <w:t>không còn phù hợp với Luật Đường sắt số 06/2017/QH14;</w:t>
      </w:r>
    </w:p>
    <w:p w:rsidR="0006504E" w:rsidRPr="00A20B60" w:rsidRDefault="0006504E" w:rsidP="0006504E">
      <w:pPr>
        <w:tabs>
          <w:tab w:val="left" w:pos="360"/>
        </w:tabs>
        <w:spacing w:after="80"/>
        <w:ind w:firstLine="560"/>
        <w:jc w:val="both"/>
        <w:rPr>
          <w:lang w:val="nl-NL"/>
        </w:rPr>
      </w:pPr>
      <w:r w:rsidRPr="00A20B60">
        <w:rPr>
          <w:lang w:val="nl-NL"/>
        </w:rPr>
        <w:t>- Một số quy định tại Điều 4, Điều 5 về quyền, nghĩa vụ của doanh nghiệp tại Thông tư số 78 đã được quy định trong Luật Đường sắt số 06/2017/QH14, do vậy các quy định tại Thông tư</w:t>
      </w:r>
      <w:r>
        <w:rPr>
          <w:lang w:val="nl-NL"/>
        </w:rPr>
        <w:t xml:space="preserve"> 78</w:t>
      </w:r>
      <w:r w:rsidRPr="00A20B60">
        <w:rPr>
          <w:lang w:val="nl-NL"/>
        </w:rPr>
        <w:t xml:space="preserve"> không còn phù hợp</w:t>
      </w:r>
      <w:r>
        <w:rPr>
          <w:lang w:val="nl-NL"/>
        </w:rPr>
        <w:t>. N</w:t>
      </w:r>
      <w:r w:rsidRPr="00A20B60">
        <w:rPr>
          <w:lang w:val="nl-NL"/>
        </w:rPr>
        <w:t>hững nộ</w:t>
      </w:r>
      <w:r>
        <w:rPr>
          <w:lang w:val="nl-NL"/>
        </w:rPr>
        <w:t xml:space="preserve">i này </w:t>
      </w:r>
      <w:r w:rsidRPr="00A20B60">
        <w:rPr>
          <w:lang w:val="nl-NL"/>
        </w:rPr>
        <w:t>thuộc quyền của doanh nghiệp không quy định trong Dự thả</w:t>
      </w:r>
      <w:r>
        <w:rPr>
          <w:lang w:val="nl-NL"/>
        </w:rPr>
        <w:t xml:space="preserve">o </w:t>
      </w:r>
      <w:r w:rsidRPr="00A20B60">
        <w:rPr>
          <w:lang w:val="nl-NL"/>
        </w:rPr>
        <w:t xml:space="preserve">Thông tư </w:t>
      </w:r>
      <w:r>
        <w:rPr>
          <w:lang w:val="nl-NL"/>
        </w:rPr>
        <w:t xml:space="preserve">mới </w:t>
      </w:r>
      <w:r w:rsidRPr="00A20B60">
        <w:rPr>
          <w:lang w:val="nl-NL"/>
        </w:rPr>
        <w:t>này để tạo cho doanh nghiệp tính chủ động thực hiệ</w:t>
      </w:r>
      <w:r>
        <w:rPr>
          <w:lang w:val="nl-NL"/>
        </w:rPr>
        <w:t>n theo quy đ</w:t>
      </w:r>
      <w:r w:rsidRPr="00A20B60">
        <w:rPr>
          <w:lang w:val="nl-NL"/>
        </w:rPr>
        <w:t>ịnh trong Luật Đường sắt số 06/2017/QH14 và Luật Doanh nghiệp;</w:t>
      </w:r>
    </w:p>
    <w:p w:rsidR="0006504E" w:rsidRPr="00A20B60" w:rsidRDefault="0006504E" w:rsidP="0006504E">
      <w:pPr>
        <w:spacing w:after="80"/>
        <w:ind w:firstLine="560"/>
        <w:jc w:val="both"/>
        <w:rPr>
          <w:lang w:val="nl-NL"/>
        </w:rPr>
      </w:pPr>
      <w:r w:rsidRPr="00A20B60">
        <w:rPr>
          <w:lang w:val="nl-NL"/>
        </w:rPr>
        <w:t xml:space="preserve">- Thông tư chưa quy định việc cấp vé đi tàu bằng </w:t>
      </w:r>
      <w:r w:rsidRPr="00A20B60">
        <w:rPr>
          <w:bCs/>
          <w:lang w:val="nl-NL"/>
        </w:rPr>
        <w:t xml:space="preserve">Thẻ công vụ hoặc Giấy đi tàu một lần miễn phí </w:t>
      </w:r>
      <w:r w:rsidRPr="00A20B60">
        <w:rPr>
          <w:lang w:val="nl-NL"/>
        </w:rPr>
        <w:t>do Tổ chức hợp tác đường sắt (OSJD) mà Việt Nam là thành viên cấp dành cho tất cả những người có nhu cầu đi công vụ trên đường sắt quốc gia để phù hợp với quy định hiện hành của Tổ chức OSJD. Đây là nội dung cần thiết cần bổ sung trong Dự thảo Thông tư để khắc phục các tồn tại hiện nay liên quan đến việc đi lại của các thành viên thuộc Tổ chức OSJD khi đi tàu trên đường quốc gia Việt Nam theo quy định của Công ước quốc  tế.</w:t>
      </w:r>
    </w:p>
    <w:p w:rsidR="0006504E" w:rsidRDefault="0006504E" w:rsidP="0006504E">
      <w:pPr>
        <w:spacing w:after="80"/>
        <w:ind w:firstLine="560"/>
        <w:jc w:val="both"/>
        <w:rPr>
          <w:lang w:val="nl-NL"/>
        </w:rPr>
      </w:pPr>
      <w:r w:rsidRPr="00A20B60">
        <w:rPr>
          <w:lang w:val="nl-NL"/>
        </w:rPr>
        <w:t>- Thông tư chưa quy định đến việc vận tải hành khách, hành lý chạy tàu liên vận quốc tế Việ</w:t>
      </w:r>
      <w:r>
        <w:rPr>
          <w:lang w:val="nl-NL"/>
        </w:rPr>
        <w:t xml:space="preserve">t Nam - </w:t>
      </w:r>
      <w:r w:rsidRPr="00A20B60">
        <w:rPr>
          <w:lang w:val="nl-NL"/>
        </w:rPr>
        <w:t>Trung Quốc mà Hội nghị Nghị định thư đường sắt Việt Nam - Trung Quốc đều được đường sắt hai nước thống  nhất ký kết.</w:t>
      </w:r>
    </w:p>
    <w:p w:rsidR="00B238BC" w:rsidRPr="0006504E" w:rsidRDefault="00166B7A" w:rsidP="0006504E">
      <w:pPr>
        <w:spacing w:after="80"/>
        <w:ind w:firstLine="560"/>
        <w:jc w:val="both"/>
        <w:rPr>
          <w:lang w:val="nl-NL"/>
        </w:rPr>
      </w:pPr>
      <w:r>
        <w:rPr>
          <w:b/>
          <w:lang w:val="nl-NL"/>
        </w:rPr>
        <w:t>3</w:t>
      </w:r>
      <w:r w:rsidR="00B238BC" w:rsidRPr="00B41D9B">
        <w:rPr>
          <w:b/>
          <w:lang w:val="nl-NL"/>
        </w:rPr>
        <w:t xml:space="preserve">. Những quan điểm, nguyên tắc xây dựng Thông tư </w:t>
      </w:r>
    </w:p>
    <w:p w:rsidR="00B238BC" w:rsidRPr="00B41D9B" w:rsidRDefault="00B238BC" w:rsidP="0006504E">
      <w:pPr>
        <w:spacing w:after="80"/>
        <w:ind w:firstLine="720"/>
        <w:jc w:val="both"/>
        <w:rPr>
          <w:lang w:val="nl-NL"/>
        </w:rPr>
      </w:pPr>
      <w:r w:rsidRPr="00B41D9B">
        <w:rPr>
          <w:lang w:val="nl-NL"/>
        </w:rPr>
        <w:t>-  Thông tư mới nhằm tháo gỡ những khó khăn, vướng mắc và điều chỉnh những vấn đề mới phát sinh trong quá trình thực hiện Thông tư, đưa công tác quản lý nhà nước và hoạt động vận tải hành khách, hành lý bằng đường sắt đáp ứng nhu cầu thực tiễn trước mắt và lâu dài.</w:t>
      </w:r>
    </w:p>
    <w:p w:rsidR="00B238BC" w:rsidRPr="00B41D9B" w:rsidRDefault="00B238BC" w:rsidP="0006504E">
      <w:pPr>
        <w:spacing w:after="80"/>
        <w:ind w:firstLine="720"/>
        <w:jc w:val="both"/>
        <w:rPr>
          <w:lang w:val="nl-NL"/>
        </w:rPr>
      </w:pPr>
      <w:r w:rsidRPr="00B41D9B">
        <w:rPr>
          <w:lang w:val="nl-NL"/>
        </w:rPr>
        <w:lastRenderedPageBreak/>
        <w:t xml:space="preserve">- Đảm bảo phù hợp với các quy định của pháp luật khác có liên quan và các điều ước quốc tế Việt Nam tham gia ký kết. Giải quyết vấn đề còn chồng chéo, xung đột pháp luật trong trách nhiệm, phạm vi, nội dung quản lý của các cơ quan quản lý nhà nước với quản lý kinh doanh của doanh nghiệp; </w:t>
      </w:r>
    </w:p>
    <w:p w:rsidR="00B238BC" w:rsidRPr="00B41D9B" w:rsidRDefault="00B238BC" w:rsidP="0006504E">
      <w:pPr>
        <w:spacing w:after="80"/>
        <w:ind w:firstLine="720"/>
        <w:jc w:val="both"/>
        <w:rPr>
          <w:lang w:val="nl-NL"/>
        </w:rPr>
      </w:pPr>
      <w:r w:rsidRPr="00B41D9B">
        <w:rPr>
          <w:lang w:val="nl-NL"/>
        </w:rPr>
        <w:t>- Tạo điều kiện tối đa cho doanh nghiệp kinh doanh vận tải hành khách, hành lý bằng đường sắt và minh bạch hơn để tạo điều kiện thuận lợi, khuyến khích các tổ chức, cá nhân tham gia đầu tư xây dựng và hoạt động kinh doanh vận tải đường sắt.</w:t>
      </w:r>
    </w:p>
    <w:p w:rsidR="00B238BC" w:rsidRPr="00B41D9B" w:rsidRDefault="00166B7A" w:rsidP="0006504E">
      <w:pPr>
        <w:spacing w:after="80"/>
        <w:ind w:firstLine="720"/>
        <w:jc w:val="both"/>
        <w:rPr>
          <w:b/>
          <w:lang w:val="nl-NL"/>
        </w:rPr>
      </w:pPr>
      <w:r>
        <w:rPr>
          <w:b/>
          <w:lang w:val="nl-NL"/>
        </w:rPr>
        <w:t>4</w:t>
      </w:r>
      <w:r w:rsidR="00B238BC" w:rsidRPr="00B41D9B">
        <w:rPr>
          <w:b/>
          <w:lang w:val="nl-NL"/>
        </w:rPr>
        <w:t>. Các vấn đề tổng thể cần giải quyết</w:t>
      </w:r>
    </w:p>
    <w:p w:rsidR="00B238BC" w:rsidRPr="00B41D9B" w:rsidRDefault="00B238BC" w:rsidP="0006504E">
      <w:pPr>
        <w:spacing w:after="80"/>
        <w:ind w:firstLine="720"/>
        <w:jc w:val="both"/>
        <w:rPr>
          <w:lang w:val="nl-NL"/>
        </w:rPr>
      </w:pPr>
      <w:r w:rsidRPr="00B41D9B">
        <w:rPr>
          <w:lang w:val="nl-NL"/>
        </w:rPr>
        <w:t xml:space="preserve">Thông tư mới </w:t>
      </w:r>
      <w:r w:rsidR="007E4AC1">
        <w:rPr>
          <w:lang w:val="nl-NL"/>
        </w:rPr>
        <w:t>cần</w:t>
      </w:r>
      <w:r w:rsidRPr="00B41D9B">
        <w:rPr>
          <w:lang w:val="nl-NL"/>
        </w:rPr>
        <w:t xml:space="preserve"> giải quyết những vấn đề chính sau:</w:t>
      </w:r>
    </w:p>
    <w:p w:rsidR="00B238BC" w:rsidRPr="00B41D9B" w:rsidRDefault="00B238BC" w:rsidP="0006504E">
      <w:pPr>
        <w:spacing w:after="80"/>
        <w:ind w:firstLine="720"/>
        <w:jc w:val="both"/>
        <w:rPr>
          <w:bCs/>
          <w:lang w:val="nl-NL"/>
        </w:rPr>
      </w:pPr>
      <w:r w:rsidRPr="00B41D9B">
        <w:rPr>
          <w:lang w:val="nl-NL"/>
        </w:rPr>
        <w:t>a) Các quy định không còn phù hợp cần sửa đổi, hủy bỏ: Miễn giảm giá vé cho các đối tượng chính sách</w:t>
      </w:r>
      <w:r w:rsidR="00EE2A6E">
        <w:rPr>
          <w:lang w:val="nl-NL"/>
        </w:rPr>
        <w:t xml:space="preserve"> xã hội</w:t>
      </w:r>
      <w:r w:rsidRPr="00B41D9B">
        <w:rPr>
          <w:lang w:val="nl-NL"/>
        </w:rPr>
        <w:t xml:space="preserve">; điều kiện vận chuyển bao gửi; </w:t>
      </w:r>
      <w:r w:rsidRPr="00B41D9B">
        <w:rPr>
          <w:bCs/>
          <w:lang w:val="vi-VN"/>
        </w:rPr>
        <w:t>Kỳ hạn vận chuyển, nhận hành lý ký gử</w:t>
      </w:r>
      <w:r w:rsidR="00B41D9B">
        <w:rPr>
          <w:bCs/>
          <w:lang w:val="vi-VN"/>
        </w:rPr>
        <w:t>i, bao gửi</w:t>
      </w:r>
      <w:r w:rsidRPr="00B41D9B">
        <w:rPr>
          <w:bCs/>
          <w:lang w:val="nl-NL"/>
        </w:rPr>
        <w:t xml:space="preserve">; Làm </w:t>
      </w:r>
      <w:r w:rsidRPr="00B41D9B">
        <w:rPr>
          <w:lang w:val="nl-NL"/>
        </w:rPr>
        <w:t>vai trò quản lý nhà nước của cơ quan quản lý nhà nước với quản lý kinh doanh của doanh nghiệp vận tải hành khách, hành lý bằng đường sắt.</w:t>
      </w:r>
    </w:p>
    <w:p w:rsidR="00B41D9B" w:rsidRDefault="00B238BC" w:rsidP="0006504E">
      <w:pPr>
        <w:spacing w:after="80"/>
        <w:ind w:firstLine="720"/>
        <w:jc w:val="both"/>
        <w:rPr>
          <w:lang w:val="nl-NL"/>
        </w:rPr>
      </w:pPr>
      <w:r w:rsidRPr="00B41D9B">
        <w:rPr>
          <w:lang w:val="nl-NL"/>
        </w:rPr>
        <w:t>b</w:t>
      </w:r>
      <w:r w:rsidR="00DE72AA">
        <w:rPr>
          <w:lang w:val="nl-NL"/>
        </w:rPr>
        <w:t xml:space="preserve">) Các quy định cần bổ sung mới: </w:t>
      </w:r>
      <w:r w:rsidRPr="00B41D9B">
        <w:rPr>
          <w:lang w:val="nl-NL"/>
        </w:rPr>
        <w:t xml:space="preserve">Nội dung quản lý nhà nước của cơ quan quản lý nhà nước đối với hoạt động giao thông vận tải đường sắt mới chỉ được quy định mang tính nguyên tắc trong Luật, chưa được cụ thể hóa và đưa vào Luật nên việc điều chỉnh phải bằng các văn bản quy phạm pháp luật khác </w:t>
      </w:r>
      <w:r w:rsidR="00DE72AA">
        <w:rPr>
          <w:lang w:val="nl-NL"/>
        </w:rPr>
        <w:t xml:space="preserve">là cần thiết để nâng cao </w:t>
      </w:r>
      <w:r w:rsidRPr="00B41D9B">
        <w:rPr>
          <w:lang w:val="nl-NL"/>
        </w:rPr>
        <w:t>hiệu quả, hiệu lực của công tác quản lý nhà nư</w:t>
      </w:r>
      <w:r w:rsidR="007E4AC1">
        <w:rPr>
          <w:lang w:val="nl-NL"/>
        </w:rPr>
        <w:t>ớc đối với hoạt động đường sắt;</w:t>
      </w:r>
      <w:r w:rsidRPr="00B41D9B">
        <w:rPr>
          <w:lang w:val="nl-NL"/>
        </w:rPr>
        <w:t xml:space="preserve"> </w:t>
      </w:r>
    </w:p>
    <w:p w:rsidR="00B238BC" w:rsidRPr="00B41D9B" w:rsidRDefault="00B238BC" w:rsidP="0006504E">
      <w:pPr>
        <w:spacing w:after="80"/>
        <w:ind w:firstLine="720"/>
        <w:jc w:val="both"/>
        <w:rPr>
          <w:lang w:val="nl-NL"/>
        </w:rPr>
      </w:pPr>
      <w:r w:rsidRPr="00B41D9B">
        <w:rPr>
          <w:lang w:val="nl-NL"/>
        </w:rPr>
        <w:t>c) Giải quyết các vấn đề còn chồng chéo, xung đột pháp luật giữa các văn bản quy phạm pháp luật;</w:t>
      </w:r>
    </w:p>
    <w:p w:rsidR="00B238BC" w:rsidRPr="00B41D9B" w:rsidRDefault="00B238BC" w:rsidP="0006504E">
      <w:pPr>
        <w:spacing w:after="80"/>
        <w:ind w:firstLine="720"/>
        <w:jc w:val="both"/>
        <w:rPr>
          <w:lang w:val="nl-NL"/>
        </w:rPr>
      </w:pPr>
      <w:r w:rsidRPr="00B41D9B">
        <w:rPr>
          <w:lang w:val="nl-NL"/>
        </w:rPr>
        <w:t>d) Tạo ra cơ chế, chính sách, hành lang pháp lý rộng hơn, rõ ràng và minh bạch hơn, không có sự phân biệt đối xử giữa các tổ chức, cá nhân tham gia hoạt động kinh doanh vận tải đường sắt.</w:t>
      </w:r>
    </w:p>
    <w:p w:rsidR="00095E23" w:rsidRPr="002F1F68" w:rsidRDefault="00166B7A" w:rsidP="0006504E">
      <w:pPr>
        <w:autoSpaceDE w:val="0"/>
        <w:autoSpaceDN w:val="0"/>
        <w:adjustRightInd w:val="0"/>
        <w:spacing w:after="80"/>
        <w:ind w:firstLine="567"/>
        <w:jc w:val="both"/>
        <w:rPr>
          <w:b/>
          <w:bCs/>
          <w:lang w:val="nl-NL"/>
        </w:rPr>
      </w:pPr>
      <w:r w:rsidRPr="002F1F68">
        <w:rPr>
          <w:b/>
          <w:bCs/>
          <w:lang w:val="nl-NL"/>
        </w:rPr>
        <w:t>5</w:t>
      </w:r>
      <w:r>
        <w:rPr>
          <w:b/>
          <w:bCs/>
          <w:lang w:val="vi-VN"/>
        </w:rPr>
        <w:t>. K</w:t>
      </w:r>
      <w:r w:rsidR="002153CF" w:rsidRPr="002F1F68">
        <w:rPr>
          <w:b/>
          <w:bCs/>
          <w:lang w:val="nl-NL"/>
        </w:rPr>
        <w:t>iến nghị, đề xuất</w:t>
      </w:r>
    </w:p>
    <w:p w:rsidR="00B41D9B" w:rsidRPr="00B41D9B" w:rsidRDefault="00BB0DD1" w:rsidP="0006504E">
      <w:pPr>
        <w:widowControl w:val="0"/>
        <w:spacing w:after="80"/>
        <w:ind w:firstLine="567"/>
        <w:jc w:val="both"/>
        <w:rPr>
          <w:lang w:val="pl-PL"/>
        </w:rPr>
      </w:pPr>
      <w:r>
        <w:rPr>
          <w:lang w:val="pl-PL"/>
        </w:rPr>
        <w:t xml:space="preserve"> Triển khai </w:t>
      </w:r>
      <w:r w:rsidR="003817A2">
        <w:rPr>
          <w:lang w:val="pl-PL"/>
        </w:rPr>
        <w:t xml:space="preserve">thực hiện </w:t>
      </w:r>
      <w:r w:rsidR="003817A2" w:rsidRPr="00B41D9B">
        <w:rPr>
          <w:lang w:val="pl-PL"/>
        </w:rPr>
        <w:t xml:space="preserve">Luật Đường sắt số 06/2017/QH14 </w:t>
      </w:r>
      <w:r w:rsidR="00D86D65">
        <w:rPr>
          <w:lang w:val="pl-PL"/>
        </w:rPr>
        <w:t xml:space="preserve">cần phải xây dựng Thông tư khác </w:t>
      </w:r>
      <w:r w:rsidR="00D86D65" w:rsidRPr="00B41D9B">
        <w:rPr>
          <w:lang w:val="pl-PL"/>
        </w:rPr>
        <w:t>quy định về vận tải hành khách, hành lý trên đường sắt quốc gia và đường sắt chuyên dùng có nối ray với đường sắt quốc gia</w:t>
      </w:r>
      <w:r w:rsidR="00D86D65">
        <w:rPr>
          <w:lang w:val="pl-PL"/>
        </w:rPr>
        <w:t xml:space="preserve"> </w:t>
      </w:r>
      <w:r w:rsidR="00B41D9B" w:rsidRPr="00B41D9B">
        <w:rPr>
          <w:lang w:val="pl-PL"/>
        </w:rPr>
        <w:t>sẽ giải quyết được nhữ</w:t>
      </w:r>
      <w:r w:rsidR="00DE72AA">
        <w:rPr>
          <w:lang w:val="pl-PL"/>
        </w:rPr>
        <w:t xml:space="preserve">ng bất cập phát sinh đã nêu tại mục </w:t>
      </w:r>
      <w:r w:rsidR="00EB6A96">
        <w:rPr>
          <w:lang w:val="pl-PL"/>
        </w:rPr>
        <w:t>2</w:t>
      </w:r>
      <w:r w:rsidR="00B41D9B" w:rsidRPr="00B41D9B">
        <w:rPr>
          <w:lang w:val="pl-PL"/>
        </w:rPr>
        <w:t xml:space="preserve">, đồng thời phù hợp với chủ trương, chính sách của Đảng và Nhà nước trong quản lý nhà nước về đường sắt; có phân công, phân cấp nhằm giảm bớt quy trình, số lượng các văn bản quy phạm pháp luật, nâng tầm trách nhiệm quản lý của cơ quan quản lý nhà nước cũng như việc tạo điều kiện thuận lợi cho cơ quan quản lý nhà nước trong việc triển khai, quản lý nhằm nâng cao hiệu quả kinh doanh vận tải đường sắt. </w:t>
      </w:r>
    </w:p>
    <w:p w:rsidR="00B41D9B" w:rsidRPr="00B41D9B" w:rsidRDefault="00B41D9B" w:rsidP="0006504E">
      <w:pPr>
        <w:widowControl w:val="0"/>
        <w:spacing w:after="80"/>
        <w:ind w:firstLine="567"/>
        <w:jc w:val="both"/>
        <w:rPr>
          <w:lang w:val="pl-PL"/>
        </w:rPr>
      </w:pPr>
      <w:r w:rsidRPr="00B41D9B">
        <w:rPr>
          <w:lang w:val="pl-PL"/>
        </w:rPr>
        <w:t xml:space="preserve">Trên đây là Báo cáo thực hiện Thông tư số 78/2014/TT-BGTVT </w:t>
      </w:r>
      <w:r w:rsidR="007B276C">
        <w:rPr>
          <w:lang w:val="pl-PL"/>
        </w:rPr>
        <w:t xml:space="preserve">ngày 24/12/2014 của Bộ GTVT </w:t>
      </w:r>
      <w:r w:rsidRPr="00B41D9B">
        <w:rPr>
          <w:lang w:val="pl-PL"/>
        </w:rPr>
        <w:t>quy định về vận tải hành khách, hành lý, bao gửi trên đường sắt quốc gia.</w:t>
      </w:r>
    </w:p>
    <w:p w:rsidR="00B41D9B" w:rsidRPr="00B41D9B" w:rsidRDefault="00B41D9B" w:rsidP="0006504E">
      <w:pPr>
        <w:widowControl w:val="0"/>
        <w:spacing w:after="80"/>
        <w:ind w:firstLine="567"/>
        <w:jc w:val="both"/>
        <w:rPr>
          <w:lang w:val="pl-PL"/>
        </w:rPr>
      </w:pPr>
      <w:r w:rsidRPr="00B41D9B">
        <w:rPr>
          <w:lang w:val="pl-PL"/>
        </w:rPr>
        <w:t xml:space="preserve">Cục ĐSVN kính </w:t>
      </w:r>
      <w:r w:rsidR="00EB6A96">
        <w:rPr>
          <w:lang w:val="pl-PL"/>
        </w:rPr>
        <w:t>báo cáo</w:t>
      </w:r>
      <w:r w:rsidRPr="00B41D9B">
        <w:rPr>
          <w:lang w:val="pl-PL"/>
        </w:rPr>
        <w:t xml:space="preserve"> Bộ Giao thông vận tải./.</w:t>
      </w:r>
    </w:p>
    <w:p w:rsidR="00B41D9B" w:rsidRPr="00B41D9B" w:rsidRDefault="00B41D9B" w:rsidP="00B41D9B">
      <w:pPr>
        <w:widowControl w:val="0"/>
        <w:spacing w:after="120"/>
        <w:ind w:firstLine="567"/>
        <w:jc w:val="both"/>
        <w:rPr>
          <w:lang w:val="pl-PL"/>
        </w:rPr>
      </w:pPr>
    </w:p>
    <w:p w:rsidR="00B41D9B" w:rsidRPr="00B41D9B" w:rsidRDefault="00B41D9B" w:rsidP="00B41D9B">
      <w:pPr>
        <w:autoSpaceDE w:val="0"/>
        <w:autoSpaceDN w:val="0"/>
        <w:adjustRightInd w:val="0"/>
        <w:spacing w:before="120" w:after="120" w:line="276" w:lineRule="auto"/>
        <w:ind w:firstLine="567"/>
        <w:jc w:val="both"/>
        <w:rPr>
          <w:b/>
          <w:bCs/>
        </w:rPr>
      </w:pPr>
    </w:p>
    <w:p w:rsidR="00AD6612" w:rsidRPr="00B41D9B" w:rsidRDefault="00AD6612" w:rsidP="00AD6612">
      <w:pPr>
        <w:autoSpaceDE w:val="0"/>
        <w:autoSpaceDN w:val="0"/>
        <w:adjustRightInd w:val="0"/>
        <w:spacing w:before="120" w:after="120" w:line="276" w:lineRule="auto"/>
        <w:ind w:firstLine="567"/>
        <w:jc w:val="both"/>
        <w:rPr>
          <w:bCs/>
          <w:lang w:val="vi-VN"/>
        </w:rPr>
      </w:pPr>
    </w:p>
    <w:sectPr w:rsidR="00AD6612" w:rsidRPr="00B41D9B" w:rsidSect="00FE1162">
      <w:footerReference w:type="even" r:id="rId7"/>
      <w:footerReference w:type="default" r:id="rId8"/>
      <w:pgSz w:w="11907" w:h="16840" w:code="9"/>
      <w:pgMar w:top="1134" w:right="1134" w:bottom="1134" w:left="1701" w:header="397" w:footer="397"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312C2" w:rsidRDefault="00C312C2">
      <w:r>
        <w:separator/>
      </w:r>
    </w:p>
  </w:endnote>
  <w:endnote w:type="continuationSeparator" w:id="1">
    <w:p w:rsidR="00C312C2" w:rsidRDefault="00C312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22B3" w:rsidRDefault="000522B3" w:rsidP="007352B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522B3" w:rsidRDefault="000522B3" w:rsidP="00A76D3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4FC" w:rsidRDefault="007D24FC">
    <w:pPr>
      <w:pStyle w:val="Footer"/>
      <w:jc w:val="right"/>
    </w:pPr>
    <w:fldSimple w:instr=" PAGE   \* MERGEFORMAT ">
      <w:r w:rsidR="00F851F5">
        <w:rPr>
          <w:noProof/>
        </w:rPr>
        <w:t>2</w:t>
      </w:r>
    </w:fldSimple>
  </w:p>
  <w:p w:rsidR="000522B3" w:rsidRDefault="000522B3" w:rsidP="00A76D3A">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312C2" w:rsidRDefault="00C312C2">
      <w:r>
        <w:separator/>
      </w:r>
    </w:p>
  </w:footnote>
  <w:footnote w:type="continuationSeparator" w:id="1">
    <w:p w:rsidR="00C312C2" w:rsidRDefault="00C312C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D92F172"/>
    <w:lvl w:ilvl="0">
      <w:numFmt w:val="bullet"/>
      <w:lvlText w:val="*"/>
      <w:lvlJc w:val="left"/>
    </w:lvl>
  </w:abstractNum>
  <w:abstractNum w:abstractNumId="1">
    <w:nsid w:val="0BF74013"/>
    <w:multiLevelType w:val="hybridMultilevel"/>
    <w:tmpl w:val="EC2CE00E"/>
    <w:lvl w:ilvl="0" w:tplc="00DE9E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E820693"/>
    <w:multiLevelType w:val="hybridMultilevel"/>
    <w:tmpl w:val="111004C0"/>
    <w:lvl w:ilvl="0" w:tplc="BCC0C6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4845D4C"/>
    <w:multiLevelType w:val="hybridMultilevel"/>
    <w:tmpl w:val="55DC3850"/>
    <w:lvl w:ilvl="0" w:tplc="2F6ED67E">
      <w:start w:val="2"/>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48036E3A"/>
    <w:multiLevelType w:val="hybridMultilevel"/>
    <w:tmpl w:val="BB9A7852"/>
    <w:lvl w:ilvl="0" w:tplc="A93AB60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49D35A45"/>
    <w:multiLevelType w:val="hybridMultilevel"/>
    <w:tmpl w:val="E5769B5A"/>
    <w:lvl w:ilvl="0" w:tplc="9AFC2474">
      <w:start w:val="2"/>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55ED1AA8"/>
    <w:multiLevelType w:val="hybridMultilevel"/>
    <w:tmpl w:val="33522E2E"/>
    <w:lvl w:ilvl="0" w:tplc="FD9A990E">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70DF658B"/>
    <w:multiLevelType w:val="hybridMultilevel"/>
    <w:tmpl w:val="ED8E2142"/>
    <w:lvl w:ilvl="0" w:tplc="25D2461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4"/>
  </w:num>
  <w:num w:numId="3">
    <w:abstractNumId w:val="2"/>
  </w:num>
  <w:num w:numId="4">
    <w:abstractNumId w:val="1"/>
  </w:num>
  <w:num w:numId="5">
    <w:abstractNumId w:val="6"/>
  </w:num>
  <w:num w:numId="6">
    <w:abstractNumId w:val="7"/>
  </w:num>
  <w:num w:numId="7">
    <w:abstractNumId w:val="5"/>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stylePaneFormatFilter w:val="3F01"/>
  <w:defaultTabStop w:val="720"/>
  <w:drawingGridHorizontalSpacing w:val="140"/>
  <w:displayHorizontalDrawingGridEvery w:val="2"/>
  <w:characterSpacingControl w:val="doNotCompress"/>
  <w:footnotePr>
    <w:footnote w:id="0"/>
    <w:footnote w:id="1"/>
  </w:footnotePr>
  <w:endnotePr>
    <w:endnote w:id="0"/>
    <w:endnote w:id="1"/>
  </w:endnotePr>
  <w:compat/>
  <w:rsids>
    <w:rsidRoot w:val="005D0FA6"/>
    <w:rsid w:val="00002A2A"/>
    <w:rsid w:val="00003C30"/>
    <w:rsid w:val="000146AD"/>
    <w:rsid w:val="00020E6E"/>
    <w:rsid w:val="000228EC"/>
    <w:rsid w:val="00023EC4"/>
    <w:rsid w:val="00027CD5"/>
    <w:rsid w:val="000312AE"/>
    <w:rsid w:val="00031C46"/>
    <w:rsid w:val="00032AC6"/>
    <w:rsid w:val="00034C38"/>
    <w:rsid w:val="00037ACF"/>
    <w:rsid w:val="00045F3B"/>
    <w:rsid w:val="000502D4"/>
    <w:rsid w:val="00050D2B"/>
    <w:rsid w:val="000522B3"/>
    <w:rsid w:val="0005367F"/>
    <w:rsid w:val="00056E83"/>
    <w:rsid w:val="00060FBC"/>
    <w:rsid w:val="00061B85"/>
    <w:rsid w:val="00061C20"/>
    <w:rsid w:val="00062DE3"/>
    <w:rsid w:val="0006416F"/>
    <w:rsid w:val="0006504E"/>
    <w:rsid w:val="00066585"/>
    <w:rsid w:val="000675DC"/>
    <w:rsid w:val="00070305"/>
    <w:rsid w:val="00076FB8"/>
    <w:rsid w:val="0007736B"/>
    <w:rsid w:val="00077C9A"/>
    <w:rsid w:val="00081601"/>
    <w:rsid w:val="000820A1"/>
    <w:rsid w:val="00091473"/>
    <w:rsid w:val="000921E6"/>
    <w:rsid w:val="00095E23"/>
    <w:rsid w:val="000A0702"/>
    <w:rsid w:val="000A2E25"/>
    <w:rsid w:val="000A5E18"/>
    <w:rsid w:val="000A623E"/>
    <w:rsid w:val="000A7D73"/>
    <w:rsid w:val="000B19BA"/>
    <w:rsid w:val="000B3299"/>
    <w:rsid w:val="000C14A6"/>
    <w:rsid w:val="000C176A"/>
    <w:rsid w:val="000C6375"/>
    <w:rsid w:val="000C67E1"/>
    <w:rsid w:val="000C6876"/>
    <w:rsid w:val="000C7A22"/>
    <w:rsid w:val="000C7EDF"/>
    <w:rsid w:val="000D26E9"/>
    <w:rsid w:val="000D7BFA"/>
    <w:rsid w:val="000E40DB"/>
    <w:rsid w:val="000E6B72"/>
    <w:rsid w:val="000E6D96"/>
    <w:rsid w:val="000E6FAD"/>
    <w:rsid w:val="000F327F"/>
    <w:rsid w:val="0011042B"/>
    <w:rsid w:val="00112CFF"/>
    <w:rsid w:val="0011383C"/>
    <w:rsid w:val="001175BE"/>
    <w:rsid w:val="00122614"/>
    <w:rsid w:val="001279C0"/>
    <w:rsid w:val="00130FA0"/>
    <w:rsid w:val="001318CD"/>
    <w:rsid w:val="001353F4"/>
    <w:rsid w:val="00136FC3"/>
    <w:rsid w:val="00140038"/>
    <w:rsid w:val="0014076C"/>
    <w:rsid w:val="001455C6"/>
    <w:rsid w:val="00152109"/>
    <w:rsid w:val="001527F1"/>
    <w:rsid w:val="00153AB4"/>
    <w:rsid w:val="0015687B"/>
    <w:rsid w:val="00162BAE"/>
    <w:rsid w:val="00166B7A"/>
    <w:rsid w:val="00166D8E"/>
    <w:rsid w:val="0017178B"/>
    <w:rsid w:val="00172BD4"/>
    <w:rsid w:val="001778CE"/>
    <w:rsid w:val="00182511"/>
    <w:rsid w:val="001855EF"/>
    <w:rsid w:val="00195EFA"/>
    <w:rsid w:val="00197380"/>
    <w:rsid w:val="001A312D"/>
    <w:rsid w:val="001A353D"/>
    <w:rsid w:val="001A44D4"/>
    <w:rsid w:val="001A6A7E"/>
    <w:rsid w:val="001A6FCA"/>
    <w:rsid w:val="001B21F1"/>
    <w:rsid w:val="001B2BC1"/>
    <w:rsid w:val="001B75ED"/>
    <w:rsid w:val="001C1842"/>
    <w:rsid w:val="001C270F"/>
    <w:rsid w:val="001C56BF"/>
    <w:rsid w:val="001C6779"/>
    <w:rsid w:val="001D65EB"/>
    <w:rsid w:val="001D7079"/>
    <w:rsid w:val="001E3F30"/>
    <w:rsid w:val="001E6B2C"/>
    <w:rsid w:val="001F0FDA"/>
    <w:rsid w:val="001F4789"/>
    <w:rsid w:val="001F59CA"/>
    <w:rsid w:val="001F5AC5"/>
    <w:rsid w:val="001F7DC0"/>
    <w:rsid w:val="00200109"/>
    <w:rsid w:val="00201BDB"/>
    <w:rsid w:val="00204792"/>
    <w:rsid w:val="0020528F"/>
    <w:rsid w:val="00205CB3"/>
    <w:rsid w:val="002106C8"/>
    <w:rsid w:val="00214460"/>
    <w:rsid w:val="002153CF"/>
    <w:rsid w:val="00217D59"/>
    <w:rsid w:val="002233BD"/>
    <w:rsid w:val="00227756"/>
    <w:rsid w:val="00227E67"/>
    <w:rsid w:val="00231B57"/>
    <w:rsid w:val="00235F16"/>
    <w:rsid w:val="00236246"/>
    <w:rsid w:val="002449A4"/>
    <w:rsid w:val="00245AA7"/>
    <w:rsid w:val="00250B50"/>
    <w:rsid w:val="002525FF"/>
    <w:rsid w:val="0025462A"/>
    <w:rsid w:val="00254E4D"/>
    <w:rsid w:val="00255D07"/>
    <w:rsid w:val="00256E12"/>
    <w:rsid w:val="00261B00"/>
    <w:rsid w:val="00262A79"/>
    <w:rsid w:val="00262CE2"/>
    <w:rsid w:val="00264D83"/>
    <w:rsid w:val="002654C5"/>
    <w:rsid w:val="00266220"/>
    <w:rsid w:val="002709F4"/>
    <w:rsid w:val="00273EA6"/>
    <w:rsid w:val="00277B49"/>
    <w:rsid w:val="00280848"/>
    <w:rsid w:val="00283314"/>
    <w:rsid w:val="00286E33"/>
    <w:rsid w:val="00292871"/>
    <w:rsid w:val="0029606C"/>
    <w:rsid w:val="002B1DCE"/>
    <w:rsid w:val="002C3C01"/>
    <w:rsid w:val="002C3DFD"/>
    <w:rsid w:val="002C6679"/>
    <w:rsid w:val="002D1D0F"/>
    <w:rsid w:val="002E0899"/>
    <w:rsid w:val="002E317C"/>
    <w:rsid w:val="002F1F68"/>
    <w:rsid w:val="002F4DFF"/>
    <w:rsid w:val="00300DAA"/>
    <w:rsid w:val="003020FC"/>
    <w:rsid w:val="0030239E"/>
    <w:rsid w:val="0030255C"/>
    <w:rsid w:val="00303BE9"/>
    <w:rsid w:val="00305F31"/>
    <w:rsid w:val="003077FB"/>
    <w:rsid w:val="00317DED"/>
    <w:rsid w:val="0032042F"/>
    <w:rsid w:val="003231C0"/>
    <w:rsid w:val="00330916"/>
    <w:rsid w:val="0033416B"/>
    <w:rsid w:val="00336C51"/>
    <w:rsid w:val="003407F1"/>
    <w:rsid w:val="00344267"/>
    <w:rsid w:val="00345734"/>
    <w:rsid w:val="00347318"/>
    <w:rsid w:val="00351823"/>
    <w:rsid w:val="003520E6"/>
    <w:rsid w:val="003524D7"/>
    <w:rsid w:val="0035478B"/>
    <w:rsid w:val="00356237"/>
    <w:rsid w:val="003602E4"/>
    <w:rsid w:val="00366FB7"/>
    <w:rsid w:val="00370EAE"/>
    <w:rsid w:val="00371600"/>
    <w:rsid w:val="00371FD5"/>
    <w:rsid w:val="00373886"/>
    <w:rsid w:val="003811CF"/>
    <w:rsid w:val="003817A2"/>
    <w:rsid w:val="0038611D"/>
    <w:rsid w:val="00393491"/>
    <w:rsid w:val="00395A07"/>
    <w:rsid w:val="00395B5D"/>
    <w:rsid w:val="003A5B46"/>
    <w:rsid w:val="003A6318"/>
    <w:rsid w:val="003A6A6A"/>
    <w:rsid w:val="003A7705"/>
    <w:rsid w:val="003B0AD6"/>
    <w:rsid w:val="003B62F2"/>
    <w:rsid w:val="003B6509"/>
    <w:rsid w:val="003B70A0"/>
    <w:rsid w:val="003B7718"/>
    <w:rsid w:val="003B7E1F"/>
    <w:rsid w:val="003C194D"/>
    <w:rsid w:val="003C576A"/>
    <w:rsid w:val="003D3624"/>
    <w:rsid w:val="003D48A2"/>
    <w:rsid w:val="003D79BC"/>
    <w:rsid w:val="003E1B36"/>
    <w:rsid w:val="003E79B4"/>
    <w:rsid w:val="003F0823"/>
    <w:rsid w:val="003F0A95"/>
    <w:rsid w:val="003F1A3F"/>
    <w:rsid w:val="003F224B"/>
    <w:rsid w:val="003F24A0"/>
    <w:rsid w:val="003F4D85"/>
    <w:rsid w:val="003F72ED"/>
    <w:rsid w:val="004008B0"/>
    <w:rsid w:val="00402C99"/>
    <w:rsid w:val="00403F8F"/>
    <w:rsid w:val="004110D8"/>
    <w:rsid w:val="0042099B"/>
    <w:rsid w:val="004217EC"/>
    <w:rsid w:val="00423012"/>
    <w:rsid w:val="00423C08"/>
    <w:rsid w:val="00430423"/>
    <w:rsid w:val="00432B11"/>
    <w:rsid w:val="004359AA"/>
    <w:rsid w:val="0044336E"/>
    <w:rsid w:val="004438E9"/>
    <w:rsid w:val="00454738"/>
    <w:rsid w:val="00456672"/>
    <w:rsid w:val="004569EF"/>
    <w:rsid w:val="0045751B"/>
    <w:rsid w:val="00461E11"/>
    <w:rsid w:val="00464914"/>
    <w:rsid w:val="00466AA1"/>
    <w:rsid w:val="004726A3"/>
    <w:rsid w:val="004744A2"/>
    <w:rsid w:val="00474728"/>
    <w:rsid w:val="00477467"/>
    <w:rsid w:val="00484637"/>
    <w:rsid w:val="00485BA3"/>
    <w:rsid w:val="004961EC"/>
    <w:rsid w:val="004A1E84"/>
    <w:rsid w:val="004A28B7"/>
    <w:rsid w:val="004A4B4D"/>
    <w:rsid w:val="004B150F"/>
    <w:rsid w:val="004C0B43"/>
    <w:rsid w:val="004C3E60"/>
    <w:rsid w:val="004C4958"/>
    <w:rsid w:val="004D28F0"/>
    <w:rsid w:val="004D3451"/>
    <w:rsid w:val="004D47D4"/>
    <w:rsid w:val="004D6148"/>
    <w:rsid w:val="004E56C6"/>
    <w:rsid w:val="004F35A4"/>
    <w:rsid w:val="004F3655"/>
    <w:rsid w:val="005051FB"/>
    <w:rsid w:val="00521575"/>
    <w:rsid w:val="00522C6C"/>
    <w:rsid w:val="005243EC"/>
    <w:rsid w:val="00525367"/>
    <w:rsid w:val="0052706E"/>
    <w:rsid w:val="00527530"/>
    <w:rsid w:val="0052797B"/>
    <w:rsid w:val="00530405"/>
    <w:rsid w:val="005313CE"/>
    <w:rsid w:val="00534464"/>
    <w:rsid w:val="00534DB6"/>
    <w:rsid w:val="0053752B"/>
    <w:rsid w:val="00540BAF"/>
    <w:rsid w:val="00542CD1"/>
    <w:rsid w:val="00546175"/>
    <w:rsid w:val="00555135"/>
    <w:rsid w:val="00555D89"/>
    <w:rsid w:val="0055737A"/>
    <w:rsid w:val="00560860"/>
    <w:rsid w:val="005626FE"/>
    <w:rsid w:val="00565562"/>
    <w:rsid w:val="00571DC3"/>
    <w:rsid w:val="00572C77"/>
    <w:rsid w:val="00583795"/>
    <w:rsid w:val="00585EAA"/>
    <w:rsid w:val="0059342B"/>
    <w:rsid w:val="0059472D"/>
    <w:rsid w:val="005948FC"/>
    <w:rsid w:val="005A4408"/>
    <w:rsid w:val="005A4DAE"/>
    <w:rsid w:val="005A4DB4"/>
    <w:rsid w:val="005A69EF"/>
    <w:rsid w:val="005A6E12"/>
    <w:rsid w:val="005A6FBF"/>
    <w:rsid w:val="005B4EE2"/>
    <w:rsid w:val="005B612B"/>
    <w:rsid w:val="005C04FF"/>
    <w:rsid w:val="005C1F4B"/>
    <w:rsid w:val="005C2116"/>
    <w:rsid w:val="005C3871"/>
    <w:rsid w:val="005D0E4A"/>
    <w:rsid w:val="005D0FA6"/>
    <w:rsid w:val="005D1516"/>
    <w:rsid w:val="005D3F32"/>
    <w:rsid w:val="005D655D"/>
    <w:rsid w:val="005D6E2A"/>
    <w:rsid w:val="005E3752"/>
    <w:rsid w:val="005F4701"/>
    <w:rsid w:val="005F4AC5"/>
    <w:rsid w:val="005F63E1"/>
    <w:rsid w:val="006003A9"/>
    <w:rsid w:val="0060399F"/>
    <w:rsid w:val="00604ACD"/>
    <w:rsid w:val="00616F15"/>
    <w:rsid w:val="00622D67"/>
    <w:rsid w:val="00625366"/>
    <w:rsid w:val="006253B5"/>
    <w:rsid w:val="00633D80"/>
    <w:rsid w:val="00635CF1"/>
    <w:rsid w:val="00641844"/>
    <w:rsid w:val="006452EA"/>
    <w:rsid w:val="006577DA"/>
    <w:rsid w:val="00663652"/>
    <w:rsid w:val="00667AAE"/>
    <w:rsid w:val="006724E3"/>
    <w:rsid w:val="0067306B"/>
    <w:rsid w:val="0067446C"/>
    <w:rsid w:val="00684654"/>
    <w:rsid w:val="00685E28"/>
    <w:rsid w:val="00693FB0"/>
    <w:rsid w:val="006955C3"/>
    <w:rsid w:val="00695CB7"/>
    <w:rsid w:val="006A3761"/>
    <w:rsid w:val="006B0E38"/>
    <w:rsid w:val="006B7698"/>
    <w:rsid w:val="006C6063"/>
    <w:rsid w:val="006C6315"/>
    <w:rsid w:val="006D0395"/>
    <w:rsid w:val="006D2B97"/>
    <w:rsid w:val="006D6A5A"/>
    <w:rsid w:val="006E3E70"/>
    <w:rsid w:val="006E4010"/>
    <w:rsid w:val="006E4D38"/>
    <w:rsid w:val="006E546A"/>
    <w:rsid w:val="006F1DAA"/>
    <w:rsid w:val="006F31B4"/>
    <w:rsid w:val="006F5611"/>
    <w:rsid w:val="006F727B"/>
    <w:rsid w:val="007030DF"/>
    <w:rsid w:val="00705BB8"/>
    <w:rsid w:val="00711786"/>
    <w:rsid w:val="00711F67"/>
    <w:rsid w:val="00712CEF"/>
    <w:rsid w:val="0071319A"/>
    <w:rsid w:val="00713A76"/>
    <w:rsid w:val="00714829"/>
    <w:rsid w:val="00720746"/>
    <w:rsid w:val="007247C2"/>
    <w:rsid w:val="007279DF"/>
    <w:rsid w:val="0073037E"/>
    <w:rsid w:val="007322DC"/>
    <w:rsid w:val="00732982"/>
    <w:rsid w:val="00733C63"/>
    <w:rsid w:val="00734A68"/>
    <w:rsid w:val="007352BA"/>
    <w:rsid w:val="007356C3"/>
    <w:rsid w:val="00742B04"/>
    <w:rsid w:val="00747E54"/>
    <w:rsid w:val="00750F25"/>
    <w:rsid w:val="00751933"/>
    <w:rsid w:val="0075469F"/>
    <w:rsid w:val="007576B8"/>
    <w:rsid w:val="00762D3A"/>
    <w:rsid w:val="00763150"/>
    <w:rsid w:val="00764565"/>
    <w:rsid w:val="007647A2"/>
    <w:rsid w:val="0076657D"/>
    <w:rsid w:val="00770A75"/>
    <w:rsid w:val="00785703"/>
    <w:rsid w:val="00786E80"/>
    <w:rsid w:val="00787DF8"/>
    <w:rsid w:val="0079017E"/>
    <w:rsid w:val="00795DC2"/>
    <w:rsid w:val="007A1A29"/>
    <w:rsid w:val="007A270E"/>
    <w:rsid w:val="007A454E"/>
    <w:rsid w:val="007A50E8"/>
    <w:rsid w:val="007A7591"/>
    <w:rsid w:val="007B153C"/>
    <w:rsid w:val="007B276C"/>
    <w:rsid w:val="007B4309"/>
    <w:rsid w:val="007B4F16"/>
    <w:rsid w:val="007B55C0"/>
    <w:rsid w:val="007B5DC8"/>
    <w:rsid w:val="007C1118"/>
    <w:rsid w:val="007D0B98"/>
    <w:rsid w:val="007D0CD6"/>
    <w:rsid w:val="007D24FC"/>
    <w:rsid w:val="007D4ED4"/>
    <w:rsid w:val="007D614D"/>
    <w:rsid w:val="007E228B"/>
    <w:rsid w:val="007E4AC1"/>
    <w:rsid w:val="007E671E"/>
    <w:rsid w:val="007E7478"/>
    <w:rsid w:val="007F003E"/>
    <w:rsid w:val="007F152A"/>
    <w:rsid w:val="007F7EA7"/>
    <w:rsid w:val="00800AE0"/>
    <w:rsid w:val="00800C62"/>
    <w:rsid w:val="00807A98"/>
    <w:rsid w:val="0081098B"/>
    <w:rsid w:val="00823A0A"/>
    <w:rsid w:val="0082594C"/>
    <w:rsid w:val="00825EEE"/>
    <w:rsid w:val="0083071E"/>
    <w:rsid w:val="008310B7"/>
    <w:rsid w:val="008316E9"/>
    <w:rsid w:val="00831AD9"/>
    <w:rsid w:val="008336D2"/>
    <w:rsid w:val="008417B3"/>
    <w:rsid w:val="00844F2E"/>
    <w:rsid w:val="00844FF4"/>
    <w:rsid w:val="00846DEB"/>
    <w:rsid w:val="008551D9"/>
    <w:rsid w:val="008575E7"/>
    <w:rsid w:val="00867C61"/>
    <w:rsid w:val="008711AA"/>
    <w:rsid w:val="008745D5"/>
    <w:rsid w:val="008752D5"/>
    <w:rsid w:val="00875A60"/>
    <w:rsid w:val="008768CB"/>
    <w:rsid w:val="00880986"/>
    <w:rsid w:val="00882C4B"/>
    <w:rsid w:val="008837E6"/>
    <w:rsid w:val="00893AB3"/>
    <w:rsid w:val="00893D88"/>
    <w:rsid w:val="0089492C"/>
    <w:rsid w:val="00894A1C"/>
    <w:rsid w:val="00894C90"/>
    <w:rsid w:val="00895F4E"/>
    <w:rsid w:val="00897DDF"/>
    <w:rsid w:val="008B0408"/>
    <w:rsid w:val="008B188A"/>
    <w:rsid w:val="008B51B3"/>
    <w:rsid w:val="008B7BBB"/>
    <w:rsid w:val="008C2FBC"/>
    <w:rsid w:val="008C34D5"/>
    <w:rsid w:val="008D0501"/>
    <w:rsid w:val="008D14EC"/>
    <w:rsid w:val="008D3400"/>
    <w:rsid w:val="008D5E7C"/>
    <w:rsid w:val="008E435E"/>
    <w:rsid w:val="008E47DA"/>
    <w:rsid w:val="008E4FDC"/>
    <w:rsid w:val="008E658A"/>
    <w:rsid w:val="008E6922"/>
    <w:rsid w:val="008E6CE4"/>
    <w:rsid w:val="008F060F"/>
    <w:rsid w:val="0090295B"/>
    <w:rsid w:val="00902BDB"/>
    <w:rsid w:val="009174B0"/>
    <w:rsid w:val="0092196E"/>
    <w:rsid w:val="009226C8"/>
    <w:rsid w:val="00922CBE"/>
    <w:rsid w:val="009230AA"/>
    <w:rsid w:val="00926293"/>
    <w:rsid w:val="009321DA"/>
    <w:rsid w:val="0093265E"/>
    <w:rsid w:val="00935431"/>
    <w:rsid w:val="009428CB"/>
    <w:rsid w:val="0094301B"/>
    <w:rsid w:val="00946E63"/>
    <w:rsid w:val="0094715B"/>
    <w:rsid w:val="00951438"/>
    <w:rsid w:val="0095186D"/>
    <w:rsid w:val="009565CA"/>
    <w:rsid w:val="00956FAF"/>
    <w:rsid w:val="00960319"/>
    <w:rsid w:val="00964493"/>
    <w:rsid w:val="00964FA6"/>
    <w:rsid w:val="0096522A"/>
    <w:rsid w:val="00970BF5"/>
    <w:rsid w:val="00971298"/>
    <w:rsid w:val="00983AC9"/>
    <w:rsid w:val="00984DA9"/>
    <w:rsid w:val="00990B2F"/>
    <w:rsid w:val="009A0AB3"/>
    <w:rsid w:val="009A2B17"/>
    <w:rsid w:val="009A3B68"/>
    <w:rsid w:val="009A3CDF"/>
    <w:rsid w:val="009A438E"/>
    <w:rsid w:val="009B4BD9"/>
    <w:rsid w:val="009B61D3"/>
    <w:rsid w:val="009B7B85"/>
    <w:rsid w:val="009C1004"/>
    <w:rsid w:val="009C19E1"/>
    <w:rsid w:val="009C5A81"/>
    <w:rsid w:val="009C5BE2"/>
    <w:rsid w:val="009C7BFA"/>
    <w:rsid w:val="009D0FB0"/>
    <w:rsid w:val="009D2DFA"/>
    <w:rsid w:val="009D5BFF"/>
    <w:rsid w:val="009E069E"/>
    <w:rsid w:val="009E0BDB"/>
    <w:rsid w:val="009E3281"/>
    <w:rsid w:val="009E4807"/>
    <w:rsid w:val="009F1ABC"/>
    <w:rsid w:val="009F2E39"/>
    <w:rsid w:val="00A0287F"/>
    <w:rsid w:val="00A045DD"/>
    <w:rsid w:val="00A04D93"/>
    <w:rsid w:val="00A0659F"/>
    <w:rsid w:val="00A07414"/>
    <w:rsid w:val="00A147D9"/>
    <w:rsid w:val="00A20DDC"/>
    <w:rsid w:val="00A25A21"/>
    <w:rsid w:val="00A30027"/>
    <w:rsid w:val="00A3177C"/>
    <w:rsid w:val="00A3293D"/>
    <w:rsid w:val="00A3377A"/>
    <w:rsid w:val="00A415F3"/>
    <w:rsid w:val="00A42FB7"/>
    <w:rsid w:val="00A473D6"/>
    <w:rsid w:val="00A547CC"/>
    <w:rsid w:val="00A55EE2"/>
    <w:rsid w:val="00A56DA4"/>
    <w:rsid w:val="00A6112A"/>
    <w:rsid w:val="00A61291"/>
    <w:rsid w:val="00A64A04"/>
    <w:rsid w:val="00A653E4"/>
    <w:rsid w:val="00A6713C"/>
    <w:rsid w:val="00A736D4"/>
    <w:rsid w:val="00A739C0"/>
    <w:rsid w:val="00A7573C"/>
    <w:rsid w:val="00A76D3A"/>
    <w:rsid w:val="00A77AE1"/>
    <w:rsid w:val="00A807B1"/>
    <w:rsid w:val="00A8189A"/>
    <w:rsid w:val="00A86286"/>
    <w:rsid w:val="00A87D6D"/>
    <w:rsid w:val="00A93293"/>
    <w:rsid w:val="00A94956"/>
    <w:rsid w:val="00A94B9F"/>
    <w:rsid w:val="00A9539C"/>
    <w:rsid w:val="00A96980"/>
    <w:rsid w:val="00A96B38"/>
    <w:rsid w:val="00A96C9B"/>
    <w:rsid w:val="00AA01FD"/>
    <w:rsid w:val="00AA2FDF"/>
    <w:rsid w:val="00AA389C"/>
    <w:rsid w:val="00AA666F"/>
    <w:rsid w:val="00AB0C08"/>
    <w:rsid w:val="00AB1F32"/>
    <w:rsid w:val="00AB22FB"/>
    <w:rsid w:val="00AB4D85"/>
    <w:rsid w:val="00AB664D"/>
    <w:rsid w:val="00AB7F62"/>
    <w:rsid w:val="00AC2598"/>
    <w:rsid w:val="00AC419F"/>
    <w:rsid w:val="00AC7F86"/>
    <w:rsid w:val="00AD09E7"/>
    <w:rsid w:val="00AD3009"/>
    <w:rsid w:val="00AD5900"/>
    <w:rsid w:val="00AD6612"/>
    <w:rsid w:val="00AD6FDB"/>
    <w:rsid w:val="00AE2291"/>
    <w:rsid w:val="00AE3963"/>
    <w:rsid w:val="00AE790D"/>
    <w:rsid w:val="00B011A2"/>
    <w:rsid w:val="00B0166D"/>
    <w:rsid w:val="00B02FF2"/>
    <w:rsid w:val="00B07CF4"/>
    <w:rsid w:val="00B11753"/>
    <w:rsid w:val="00B11D03"/>
    <w:rsid w:val="00B1244B"/>
    <w:rsid w:val="00B14B96"/>
    <w:rsid w:val="00B217CD"/>
    <w:rsid w:val="00B226C8"/>
    <w:rsid w:val="00B23418"/>
    <w:rsid w:val="00B238BC"/>
    <w:rsid w:val="00B2587A"/>
    <w:rsid w:val="00B27804"/>
    <w:rsid w:val="00B32E5E"/>
    <w:rsid w:val="00B41D9B"/>
    <w:rsid w:val="00B42409"/>
    <w:rsid w:val="00B4368A"/>
    <w:rsid w:val="00B43A08"/>
    <w:rsid w:val="00B53303"/>
    <w:rsid w:val="00B56684"/>
    <w:rsid w:val="00B61ED4"/>
    <w:rsid w:val="00B63601"/>
    <w:rsid w:val="00B644BC"/>
    <w:rsid w:val="00B723C9"/>
    <w:rsid w:val="00B725DF"/>
    <w:rsid w:val="00B7270F"/>
    <w:rsid w:val="00B7289E"/>
    <w:rsid w:val="00B82402"/>
    <w:rsid w:val="00B82FBC"/>
    <w:rsid w:val="00B84555"/>
    <w:rsid w:val="00B845A1"/>
    <w:rsid w:val="00B93AE4"/>
    <w:rsid w:val="00B95755"/>
    <w:rsid w:val="00B97A07"/>
    <w:rsid w:val="00BA17AA"/>
    <w:rsid w:val="00BA6BC8"/>
    <w:rsid w:val="00BB0DD1"/>
    <w:rsid w:val="00BB25EA"/>
    <w:rsid w:val="00BB3C9E"/>
    <w:rsid w:val="00BB58DA"/>
    <w:rsid w:val="00BC05B7"/>
    <w:rsid w:val="00BD7643"/>
    <w:rsid w:val="00BE0151"/>
    <w:rsid w:val="00BE1C1F"/>
    <w:rsid w:val="00BF2D3F"/>
    <w:rsid w:val="00C0402D"/>
    <w:rsid w:val="00C04775"/>
    <w:rsid w:val="00C04A35"/>
    <w:rsid w:val="00C04F07"/>
    <w:rsid w:val="00C056CD"/>
    <w:rsid w:val="00C05FCF"/>
    <w:rsid w:val="00C11C26"/>
    <w:rsid w:val="00C15860"/>
    <w:rsid w:val="00C2007A"/>
    <w:rsid w:val="00C201F9"/>
    <w:rsid w:val="00C20A56"/>
    <w:rsid w:val="00C2336B"/>
    <w:rsid w:val="00C246AA"/>
    <w:rsid w:val="00C24D0F"/>
    <w:rsid w:val="00C24E32"/>
    <w:rsid w:val="00C27FD3"/>
    <w:rsid w:val="00C312C2"/>
    <w:rsid w:val="00C315F6"/>
    <w:rsid w:val="00C31DB0"/>
    <w:rsid w:val="00C36F09"/>
    <w:rsid w:val="00C40E59"/>
    <w:rsid w:val="00C4112B"/>
    <w:rsid w:val="00C54412"/>
    <w:rsid w:val="00C645FB"/>
    <w:rsid w:val="00C7356D"/>
    <w:rsid w:val="00C76DB7"/>
    <w:rsid w:val="00C802D7"/>
    <w:rsid w:val="00C813F6"/>
    <w:rsid w:val="00C815B4"/>
    <w:rsid w:val="00C81C6C"/>
    <w:rsid w:val="00C8235E"/>
    <w:rsid w:val="00C82577"/>
    <w:rsid w:val="00C82F65"/>
    <w:rsid w:val="00C83289"/>
    <w:rsid w:val="00C851D9"/>
    <w:rsid w:val="00C905CC"/>
    <w:rsid w:val="00C92D4E"/>
    <w:rsid w:val="00C96F47"/>
    <w:rsid w:val="00CA00DD"/>
    <w:rsid w:val="00CA22DF"/>
    <w:rsid w:val="00CA720D"/>
    <w:rsid w:val="00CB76EE"/>
    <w:rsid w:val="00CC4C92"/>
    <w:rsid w:val="00CC702B"/>
    <w:rsid w:val="00CC7BEA"/>
    <w:rsid w:val="00CD4D39"/>
    <w:rsid w:val="00CE1E7E"/>
    <w:rsid w:val="00CE4424"/>
    <w:rsid w:val="00CF1808"/>
    <w:rsid w:val="00CF55CE"/>
    <w:rsid w:val="00CF6201"/>
    <w:rsid w:val="00CF6321"/>
    <w:rsid w:val="00D016DA"/>
    <w:rsid w:val="00D03F9E"/>
    <w:rsid w:val="00D05415"/>
    <w:rsid w:val="00D10E2A"/>
    <w:rsid w:val="00D10F56"/>
    <w:rsid w:val="00D118E5"/>
    <w:rsid w:val="00D1244E"/>
    <w:rsid w:val="00D15D05"/>
    <w:rsid w:val="00D1755A"/>
    <w:rsid w:val="00D20429"/>
    <w:rsid w:val="00D2091C"/>
    <w:rsid w:val="00D25CF8"/>
    <w:rsid w:val="00D32891"/>
    <w:rsid w:val="00D32F55"/>
    <w:rsid w:val="00D34D30"/>
    <w:rsid w:val="00D3564C"/>
    <w:rsid w:val="00D41B5A"/>
    <w:rsid w:val="00D46A3F"/>
    <w:rsid w:val="00D53097"/>
    <w:rsid w:val="00D5361F"/>
    <w:rsid w:val="00D548DC"/>
    <w:rsid w:val="00D553F8"/>
    <w:rsid w:val="00D557DB"/>
    <w:rsid w:val="00D55B82"/>
    <w:rsid w:val="00D57CBC"/>
    <w:rsid w:val="00D6042A"/>
    <w:rsid w:val="00D62116"/>
    <w:rsid w:val="00D62A29"/>
    <w:rsid w:val="00D7090C"/>
    <w:rsid w:val="00D71FD7"/>
    <w:rsid w:val="00D7638A"/>
    <w:rsid w:val="00D82189"/>
    <w:rsid w:val="00D8270E"/>
    <w:rsid w:val="00D838B6"/>
    <w:rsid w:val="00D86D65"/>
    <w:rsid w:val="00D951AD"/>
    <w:rsid w:val="00D9595E"/>
    <w:rsid w:val="00D9668B"/>
    <w:rsid w:val="00DA36A4"/>
    <w:rsid w:val="00DA64B5"/>
    <w:rsid w:val="00DB0560"/>
    <w:rsid w:val="00DB10C3"/>
    <w:rsid w:val="00DB2ED3"/>
    <w:rsid w:val="00DB40EF"/>
    <w:rsid w:val="00DB450F"/>
    <w:rsid w:val="00DB6A52"/>
    <w:rsid w:val="00DB7CFA"/>
    <w:rsid w:val="00DC2D2F"/>
    <w:rsid w:val="00DC58E3"/>
    <w:rsid w:val="00DC689F"/>
    <w:rsid w:val="00DD1A2B"/>
    <w:rsid w:val="00DE0915"/>
    <w:rsid w:val="00DE2789"/>
    <w:rsid w:val="00DE72AA"/>
    <w:rsid w:val="00DE76CF"/>
    <w:rsid w:val="00DF6250"/>
    <w:rsid w:val="00DF665F"/>
    <w:rsid w:val="00DF72B7"/>
    <w:rsid w:val="00E02B00"/>
    <w:rsid w:val="00E047E5"/>
    <w:rsid w:val="00E2114F"/>
    <w:rsid w:val="00E24DB0"/>
    <w:rsid w:val="00E25EB7"/>
    <w:rsid w:val="00E27ABD"/>
    <w:rsid w:val="00E31F75"/>
    <w:rsid w:val="00E4338D"/>
    <w:rsid w:val="00E55469"/>
    <w:rsid w:val="00E55B3A"/>
    <w:rsid w:val="00E565F2"/>
    <w:rsid w:val="00E62106"/>
    <w:rsid w:val="00E63C63"/>
    <w:rsid w:val="00E66E13"/>
    <w:rsid w:val="00E70BFA"/>
    <w:rsid w:val="00E72A51"/>
    <w:rsid w:val="00E736D3"/>
    <w:rsid w:val="00E73EAD"/>
    <w:rsid w:val="00E754C6"/>
    <w:rsid w:val="00E75D3E"/>
    <w:rsid w:val="00E77BE0"/>
    <w:rsid w:val="00E85164"/>
    <w:rsid w:val="00E939C7"/>
    <w:rsid w:val="00E93A5A"/>
    <w:rsid w:val="00E94FD4"/>
    <w:rsid w:val="00E96FE0"/>
    <w:rsid w:val="00E972A7"/>
    <w:rsid w:val="00EA0B4B"/>
    <w:rsid w:val="00EA2943"/>
    <w:rsid w:val="00EA4F89"/>
    <w:rsid w:val="00EB6A96"/>
    <w:rsid w:val="00EC07E2"/>
    <w:rsid w:val="00EC2FE4"/>
    <w:rsid w:val="00EC434B"/>
    <w:rsid w:val="00EC583B"/>
    <w:rsid w:val="00ED0571"/>
    <w:rsid w:val="00ED0D3C"/>
    <w:rsid w:val="00ED72AA"/>
    <w:rsid w:val="00ED7950"/>
    <w:rsid w:val="00ED7F1E"/>
    <w:rsid w:val="00EE12A4"/>
    <w:rsid w:val="00EE2A6E"/>
    <w:rsid w:val="00EE38B8"/>
    <w:rsid w:val="00EE5E6D"/>
    <w:rsid w:val="00EE7BEF"/>
    <w:rsid w:val="00EF350A"/>
    <w:rsid w:val="00F026D1"/>
    <w:rsid w:val="00F0374D"/>
    <w:rsid w:val="00F06C3A"/>
    <w:rsid w:val="00F06D17"/>
    <w:rsid w:val="00F06E15"/>
    <w:rsid w:val="00F259FB"/>
    <w:rsid w:val="00F26A01"/>
    <w:rsid w:val="00F31A7B"/>
    <w:rsid w:val="00F31F36"/>
    <w:rsid w:val="00F32A98"/>
    <w:rsid w:val="00F33CFD"/>
    <w:rsid w:val="00F345D0"/>
    <w:rsid w:val="00F34EEB"/>
    <w:rsid w:val="00F35D0C"/>
    <w:rsid w:val="00F40E20"/>
    <w:rsid w:val="00F41A5E"/>
    <w:rsid w:val="00F4335A"/>
    <w:rsid w:val="00F44728"/>
    <w:rsid w:val="00F47123"/>
    <w:rsid w:val="00F509AB"/>
    <w:rsid w:val="00F52999"/>
    <w:rsid w:val="00F539D2"/>
    <w:rsid w:val="00F60792"/>
    <w:rsid w:val="00F61917"/>
    <w:rsid w:val="00F6348E"/>
    <w:rsid w:val="00F709C0"/>
    <w:rsid w:val="00F734DA"/>
    <w:rsid w:val="00F747E8"/>
    <w:rsid w:val="00F74C72"/>
    <w:rsid w:val="00F8002F"/>
    <w:rsid w:val="00F814D4"/>
    <w:rsid w:val="00F8215A"/>
    <w:rsid w:val="00F851F5"/>
    <w:rsid w:val="00F91DDE"/>
    <w:rsid w:val="00F950B9"/>
    <w:rsid w:val="00F962D1"/>
    <w:rsid w:val="00F96C35"/>
    <w:rsid w:val="00F97734"/>
    <w:rsid w:val="00FA35C7"/>
    <w:rsid w:val="00FA4694"/>
    <w:rsid w:val="00FA784B"/>
    <w:rsid w:val="00FB1C7A"/>
    <w:rsid w:val="00FB2DC1"/>
    <w:rsid w:val="00FB528B"/>
    <w:rsid w:val="00FC019D"/>
    <w:rsid w:val="00FC585B"/>
    <w:rsid w:val="00FC5F48"/>
    <w:rsid w:val="00FD7277"/>
    <w:rsid w:val="00FE1162"/>
    <w:rsid w:val="00FF5A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szCs w:val="28"/>
    </w:rPr>
  </w:style>
  <w:style w:type="paragraph" w:styleId="Heading1">
    <w:name w:val="heading 1"/>
    <w:basedOn w:val="Normal"/>
    <w:qFormat/>
    <w:rsid w:val="008F060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CC7BEA"/>
    <w:pPr>
      <w:keepNext/>
      <w:spacing w:before="240" w:after="60"/>
      <w:outlineLvl w:val="1"/>
    </w:pPr>
    <w:rPr>
      <w:rFonts w:ascii="Cambria" w:hAnsi="Cambria"/>
      <w:b/>
      <w:bCs/>
      <w:i/>
      <w:iCs/>
      <w:lang/>
    </w:rPr>
  </w:style>
  <w:style w:type="paragraph" w:styleId="Heading3">
    <w:name w:val="heading 3"/>
    <w:basedOn w:val="Normal"/>
    <w:next w:val="Normal"/>
    <w:qFormat/>
    <w:rsid w:val="00542CD1"/>
    <w:pPr>
      <w:keepNext/>
      <w:spacing w:before="240"/>
      <w:jc w:val="center"/>
      <w:outlineLvl w:val="2"/>
    </w:pPr>
    <w:rPr>
      <w:b/>
      <w:bCs/>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5D0F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ParagraphFontParaCharCharCharCharChar">
    <w:name w:val="Default Paragraph Font Para Char Char Char Char Char"/>
    <w:autoRedefine/>
    <w:rsid w:val="0011383C"/>
    <w:pPr>
      <w:tabs>
        <w:tab w:val="left" w:pos="1152"/>
      </w:tabs>
      <w:spacing w:before="120" w:after="120" w:line="312" w:lineRule="auto"/>
    </w:pPr>
    <w:rPr>
      <w:rFonts w:ascii="Arial" w:hAnsi="Arial" w:cs="Arial"/>
      <w:sz w:val="26"/>
      <w:szCs w:val="26"/>
    </w:rPr>
  </w:style>
  <w:style w:type="paragraph" w:styleId="Footer">
    <w:name w:val="footer"/>
    <w:basedOn w:val="Normal"/>
    <w:link w:val="FooterChar"/>
    <w:uiPriority w:val="99"/>
    <w:rsid w:val="00A76D3A"/>
    <w:pPr>
      <w:tabs>
        <w:tab w:val="center" w:pos="4320"/>
        <w:tab w:val="right" w:pos="8640"/>
      </w:tabs>
    </w:pPr>
    <w:rPr>
      <w:lang/>
    </w:rPr>
  </w:style>
  <w:style w:type="character" w:styleId="PageNumber">
    <w:name w:val="page number"/>
    <w:basedOn w:val="DefaultParagraphFont"/>
    <w:rsid w:val="00A76D3A"/>
  </w:style>
  <w:style w:type="character" w:customStyle="1" w:styleId="tenvb-h1">
    <w:name w:val="tenvb-h1"/>
    <w:rsid w:val="00D548DC"/>
    <w:rPr>
      <w:rFonts w:ascii="Times New Roman" w:hAnsi="Times New Roman" w:cs="Times New Roman" w:hint="default"/>
      <w:b/>
      <w:bCs w:val="0"/>
      <w:color w:val="0000FF"/>
      <w:sz w:val="24"/>
    </w:rPr>
  </w:style>
  <w:style w:type="character" w:customStyle="1" w:styleId="FootnoteTextChar">
    <w:name w:val="Footnote Text Char"/>
    <w:link w:val="FootnoteText"/>
    <w:locked/>
    <w:rsid w:val="00A3177C"/>
    <w:rPr>
      <w:rFonts w:ascii=".VnTime" w:eastAsia="Calibri" w:hAnsi=".VnTime"/>
      <w:lang w:val="en-US" w:eastAsia="en-US" w:bidi="ar-SA"/>
    </w:rPr>
  </w:style>
  <w:style w:type="paragraph" w:styleId="FootnoteText">
    <w:name w:val="footnote text"/>
    <w:basedOn w:val="Normal"/>
    <w:link w:val="FootnoteTextChar"/>
    <w:rsid w:val="00A3177C"/>
    <w:pPr>
      <w:spacing w:after="200" w:line="276" w:lineRule="auto"/>
    </w:pPr>
    <w:rPr>
      <w:rFonts w:ascii=".VnTime" w:eastAsia="Calibri" w:hAnsi=".VnTime"/>
      <w:sz w:val="20"/>
      <w:szCs w:val="20"/>
    </w:rPr>
  </w:style>
  <w:style w:type="character" w:styleId="FootnoteReference">
    <w:name w:val="footnote reference"/>
    <w:aliases w:val="Footnote,Footnote Text1"/>
    <w:rsid w:val="00A3177C"/>
    <w:rPr>
      <w:vertAlign w:val="superscript"/>
    </w:rPr>
  </w:style>
  <w:style w:type="paragraph" w:styleId="NormalWeb">
    <w:name w:val="Normal (Web)"/>
    <w:basedOn w:val="Normal"/>
    <w:rsid w:val="00A3177C"/>
    <w:pPr>
      <w:spacing w:before="100" w:beforeAutospacing="1" w:after="100" w:afterAutospacing="1"/>
    </w:pPr>
    <w:rPr>
      <w:sz w:val="24"/>
      <w:szCs w:val="24"/>
    </w:rPr>
  </w:style>
  <w:style w:type="character" w:customStyle="1" w:styleId="CharChar2">
    <w:name w:val=" Char Char2"/>
    <w:locked/>
    <w:rsid w:val="002C3C01"/>
    <w:rPr>
      <w:lang w:eastAsia="ar-SA"/>
    </w:rPr>
  </w:style>
  <w:style w:type="character" w:customStyle="1" w:styleId="Heading2Char">
    <w:name w:val="Heading 2 Char"/>
    <w:link w:val="Heading2"/>
    <w:semiHidden/>
    <w:rsid w:val="00CC7BEA"/>
    <w:rPr>
      <w:rFonts w:ascii="Cambria" w:eastAsia="Times New Roman" w:hAnsi="Cambria" w:cs="Times New Roman"/>
      <w:b/>
      <w:bCs/>
      <w:i/>
      <w:iCs/>
      <w:sz w:val="28"/>
      <w:szCs w:val="28"/>
    </w:rPr>
  </w:style>
  <w:style w:type="paragraph" w:customStyle="1" w:styleId="Char">
    <w:name w:val=" Char"/>
    <w:basedOn w:val="Normal"/>
    <w:next w:val="Normal"/>
    <w:autoRedefine/>
    <w:semiHidden/>
    <w:rsid w:val="00DB2ED3"/>
    <w:pPr>
      <w:spacing w:before="120" w:after="120" w:line="312" w:lineRule="auto"/>
    </w:pPr>
  </w:style>
  <w:style w:type="paragraph" w:customStyle="1" w:styleId="CharChar1">
    <w:name w:val=" Char Char1"/>
    <w:basedOn w:val="Normal"/>
    <w:next w:val="Normal"/>
    <w:autoRedefine/>
    <w:semiHidden/>
    <w:rsid w:val="001F4789"/>
    <w:pPr>
      <w:spacing w:before="120" w:after="120" w:line="312" w:lineRule="auto"/>
    </w:pPr>
  </w:style>
  <w:style w:type="paragraph" w:styleId="Subtitle">
    <w:name w:val="Subtitle"/>
    <w:basedOn w:val="Normal"/>
    <w:next w:val="Normal"/>
    <w:link w:val="SubtitleChar"/>
    <w:qFormat/>
    <w:rsid w:val="001F4789"/>
    <w:pPr>
      <w:spacing w:after="60"/>
      <w:jc w:val="center"/>
      <w:outlineLvl w:val="1"/>
    </w:pPr>
    <w:rPr>
      <w:rFonts w:ascii="Cambria" w:hAnsi="Cambria"/>
      <w:snapToGrid w:val="0"/>
      <w:sz w:val="24"/>
      <w:szCs w:val="24"/>
      <w:lang w:eastAsia="zh-CN"/>
    </w:rPr>
  </w:style>
  <w:style w:type="character" w:customStyle="1" w:styleId="SubtitleChar">
    <w:name w:val="Subtitle Char"/>
    <w:link w:val="Subtitle"/>
    <w:rsid w:val="001F4789"/>
    <w:rPr>
      <w:rFonts w:ascii="Cambria" w:hAnsi="Cambria"/>
      <w:snapToGrid w:val="0"/>
      <w:sz w:val="24"/>
      <w:szCs w:val="24"/>
      <w:lang w:eastAsia="zh-CN"/>
    </w:rPr>
  </w:style>
  <w:style w:type="paragraph" w:styleId="Header">
    <w:name w:val="header"/>
    <w:basedOn w:val="Normal"/>
    <w:link w:val="HeaderChar"/>
    <w:rsid w:val="00F33CFD"/>
    <w:pPr>
      <w:tabs>
        <w:tab w:val="center" w:pos="4680"/>
        <w:tab w:val="right" w:pos="9360"/>
      </w:tabs>
    </w:pPr>
    <w:rPr>
      <w:lang/>
    </w:rPr>
  </w:style>
  <w:style w:type="character" w:customStyle="1" w:styleId="HeaderChar">
    <w:name w:val="Header Char"/>
    <w:link w:val="Header"/>
    <w:rsid w:val="00F33CFD"/>
    <w:rPr>
      <w:sz w:val="28"/>
      <w:szCs w:val="28"/>
    </w:rPr>
  </w:style>
  <w:style w:type="character" w:customStyle="1" w:styleId="FooterChar">
    <w:name w:val="Footer Char"/>
    <w:link w:val="Footer"/>
    <w:uiPriority w:val="99"/>
    <w:rsid w:val="00F33CFD"/>
    <w:rPr>
      <w:sz w:val="28"/>
      <w:szCs w:val="28"/>
    </w:rPr>
  </w:style>
</w:styles>
</file>

<file path=word/webSettings.xml><?xml version="1.0" encoding="utf-8"?>
<w:webSettings xmlns:r="http://schemas.openxmlformats.org/officeDocument/2006/relationships" xmlns:w="http://schemas.openxmlformats.org/wordprocessingml/2006/main">
  <w:divs>
    <w:div w:id="740059673">
      <w:bodyDiv w:val="1"/>
      <w:marLeft w:val="0"/>
      <w:marRight w:val="0"/>
      <w:marTop w:val="0"/>
      <w:marBottom w:val="0"/>
      <w:divBdr>
        <w:top w:val="none" w:sz="0" w:space="0" w:color="auto"/>
        <w:left w:val="none" w:sz="0" w:space="0" w:color="auto"/>
        <w:bottom w:val="none" w:sz="0" w:space="0" w:color="auto"/>
        <w:right w:val="none" w:sz="0" w:space="0" w:color="auto"/>
      </w:divBdr>
    </w:div>
    <w:div w:id="813527159">
      <w:bodyDiv w:val="1"/>
      <w:marLeft w:val="0"/>
      <w:marRight w:val="0"/>
      <w:marTop w:val="0"/>
      <w:marBottom w:val="0"/>
      <w:divBdr>
        <w:top w:val="none" w:sz="0" w:space="0" w:color="auto"/>
        <w:left w:val="none" w:sz="0" w:space="0" w:color="auto"/>
        <w:bottom w:val="none" w:sz="0" w:space="0" w:color="auto"/>
        <w:right w:val="none" w:sz="0" w:space="0" w:color="auto"/>
      </w:divBdr>
    </w:div>
    <w:div w:id="1179126779">
      <w:bodyDiv w:val="1"/>
      <w:marLeft w:val="0"/>
      <w:marRight w:val="0"/>
      <w:marTop w:val="0"/>
      <w:marBottom w:val="0"/>
      <w:divBdr>
        <w:top w:val="none" w:sz="0" w:space="0" w:color="auto"/>
        <w:left w:val="none" w:sz="0" w:space="0" w:color="auto"/>
        <w:bottom w:val="none" w:sz="0" w:space="0" w:color="auto"/>
        <w:right w:val="none" w:sz="0" w:space="0" w:color="auto"/>
      </w:divBdr>
    </w:div>
    <w:div w:id="1688828572">
      <w:bodyDiv w:val="1"/>
      <w:marLeft w:val="0"/>
      <w:marRight w:val="0"/>
      <w:marTop w:val="0"/>
      <w:marBottom w:val="0"/>
      <w:divBdr>
        <w:top w:val="none" w:sz="0" w:space="0" w:color="auto"/>
        <w:left w:val="none" w:sz="0" w:space="0" w:color="auto"/>
        <w:bottom w:val="none" w:sz="0" w:space="0" w:color="auto"/>
        <w:right w:val="none" w:sz="0" w:space="0" w:color="auto"/>
      </w:divBdr>
    </w:div>
    <w:div w:id="1856572056">
      <w:bodyDiv w:val="1"/>
      <w:marLeft w:val="0"/>
      <w:marRight w:val="0"/>
      <w:marTop w:val="0"/>
      <w:marBottom w:val="0"/>
      <w:divBdr>
        <w:top w:val="none" w:sz="0" w:space="0" w:color="auto"/>
        <w:left w:val="none" w:sz="0" w:space="0" w:color="auto"/>
        <w:bottom w:val="none" w:sz="0" w:space="0" w:color="auto"/>
        <w:right w:val="none" w:sz="0" w:space="0" w:color="auto"/>
      </w:divBdr>
    </w:div>
    <w:div w:id="1879656965">
      <w:bodyDiv w:val="1"/>
      <w:marLeft w:val="0"/>
      <w:marRight w:val="0"/>
      <w:marTop w:val="0"/>
      <w:marBottom w:val="0"/>
      <w:divBdr>
        <w:top w:val="none" w:sz="0" w:space="0" w:color="auto"/>
        <w:left w:val="none" w:sz="0" w:space="0" w:color="auto"/>
        <w:bottom w:val="none" w:sz="0" w:space="0" w:color="auto"/>
        <w:right w:val="none" w:sz="0" w:space="0" w:color="auto"/>
      </w:divBdr>
    </w:div>
    <w:div w:id="2091585218">
      <w:bodyDiv w:val="1"/>
      <w:marLeft w:val="0"/>
      <w:marRight w:val="0"/>
      <w:marTop w:val="0"/>
      <w:marBottom w:val="0"/>
      <w:divBdr>
        <w:top w:val="none" w:sz="0" w:space="0" w:color="auto"/>
        <w:left w:val="none" w:sz="0" w:space="0" w:color="auto"/>
        <w:bottom w:val="none" w:sz="0" w:space="0" w:color="auto"/>
        <w:right w:val="none" w:sz="0" w:space="0" w:color="auto"/>
      </w:divBdr>
    </w:div>
    <w:div w:id="2099517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1193</Words>
  <Characters>6805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7983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HongTRuong</cp:lastModifiedBy>
  <cp:revision>2</cp:revision>
  <cp:lastPrinted>2017-10-17T08:32:00Z</cp:lastPrinted>
  <dcterms:created xsi:type="dcterms:W3CDTF">2017-10-25T08:03:00Z</dcterms:created>
  <dcterms:modified xsi:type="dcterms:W3CDTF">2017-10-25T08:03:00Z</dcterms:modified>
</cp:coreProperties>
</file>