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1E6184" w:rsidTr="00CC1A8F">
        <w:tc>
          <w:tcPr>
            <w:tcW w:w="4077" w:type="dxa"/>
          </w:tcPr>
          <w:p w:rsidR="001E6184" w:rsidRPr="00CC1A8F" w:rsidRDefault="001E6184" w:rsidP="00CC1A8F">
            <w:pPr>
              <w:jc w:val="center"/>
              <w:rPr>
                <w:b/>
              </w:rPr>
            </w:pPr>
            <w:r w:rsidRPr="00CC1A8F">
              <w:rPr>
                <w:b/>
              </w:rPr>
              <w:t>PHÒNG THƯƠNG MẠI</w:t>
            </w:r>
          </w:p>
          <w:p w:rsidR="001E6184" w:rsidRPr="00CC1A8F" w:rsidRDefault="001E6184" w:rsidP="00CC1A8F">
            <w:pPr>
              <w:jc w:val="center"/>
              <w:rPr>
                <w:b/>
              </w:rPr>
            </w:pPr>
            <w:r w:rsidRPr="00CC1A8F">
              <w:rPr>
                <w:b/>
              </w:rPr>
              <w:t>VÀ CÔNG NGHIỆP VIỆT NAM</w:t>
            </w:r>
          </w:p>
          <w:p w:rsidR="001E6184" w:rsidRPr="00CC1A8F" w:rsidRDefault="00CC1A8F" w:rsidP="00CC1A8F">
            <w:pPr>
              <w:jc w:val="center"/>
              <w:rPr>
                <w:b/>
              </w:rPr>
            </w:pPr>
            <w:r>
              <w:rPr>
                <w:b/>
                <w:noProof/>
              </w:rPr>
              <mc:AlternateContent>
                <mc:Choice Requires="wps">
                  <w:drawing>
                    <wp:anchor distT="0" distB="0" distL="114300" distR="114300" simplePos="0" relativeHeight="251659264" behindDoc="0" locked="0" layoutInCell="1" allowOverlap="1" wp14:anchorId="41968F1D" wp14:editId="47FD2706">
                      <wp:simplePos x="0" y="0"/>
                      <wp:positionH relativeFrom="column">
                        <wp:posOffset>475288</wp:posOffset>
                      </wp:positionH>
                      <wp:positionV relativeFrom="paragraph">
                        <wp:posOffset>98314</wp:posOffset>
                      </wp:positionV>
                      <wp:extent cx="14986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49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D37BB7"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4pt,7.75pt" to="155.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" strokecolor="#4579b8 [3044]"/>
                  </w:pict>
                </mc:Fallback>
              </mc:AlternateContent>
            </w:r>
          </w:p>
          <w:p w:rsidR="001E6184" w:rsidRPr="00CC1A8F" w:rsidRDefault="001E6184" w:rsidP="00CC1A8F">
            <w:pPr>
              <w:jc w:val="center"/>
              <w:rPr>
                <w:b/>
              </w:rPr>
            </w:pPr>
            <w:r w:rsidRPr="00CC1A8F">
              <w:rPr>
                <w:b/>
              </w:rPr>
              <w:t>Số:</w:t>
            </w:r>
            <w:r w:rsidR="006E2552">
              <w:rPr>
                <w:b/>
              </w:rPr>
              <w:t xml:space="preserve">  </w:t>
            </w:r>
            <w:r w:rsidR="006E2552" w:rsidRPr="006E2552">
              <w:rPr>
                <w:b/>
                <w:sz w:val="28"/>
              </w:rPr>
              <w:t>1837</w:t>
            </w:r>
            <w:r w:rsidRPr="00CC1A8F">
              <w:rPr>
                <w:b/>
              </w:rPr>
              <w:t xml:space="preserve">  /PTM-PC</w:t>
            </w:r>
          </w:p>
          <w:p w:rsidR="001E6184" w:rsidRDefault="001E6184" w:rsidP="00CC1A8F">
            <w:pPr>
              <w:jc w:val="center"/>
            </w:pPr>
            <w:r>
              <w:t xml:space="preserve">Vv: góp ý </w:t>
            </w:r>
            <w:r w:rsidR="002D09E5">
              <w:t>Dự thảo Thông tư sửa đổi, bổ sung Thông tư số 40/2011/TT-NHNN ngày 15/12/2011</w:t>
            </w:r>
          </w:p>
        </w:tc>
        <w:tc>
          <w:tcPr>
            <w:tcW w:w="5387" w:type="dxa"/>
          </w:tcPr>
          <w:p w:rsidR="001E6184" w:rsidRPr="00CC1A8F" w:rsidRDefault="001E6184" w:rsidP="00CC1A8F">
            <w:pPr>
              <w:jc w:val="center"/>
              <w:rPr>
                <w:b/>
              </w:rPr>
            </w:pPr>
            <w:r w:rsidRPr="00CC1A8F">
              <w:rPr>
                <w:b/>
              </w:rPr>
              <w:t>CỘNG HÒA XÃ HỘI CHỦ NGHĨA VIỆT NAM</w:t>
            </w:r>
          </w:p>
          <w:p w:rsidR="001E6184" w:rsidRPr="00CC1A8F" w:rsidRDefault="001E6184" w:rsidP="00CC1A8F">
            <w:pPr>
              <w:jc w:val="center"/>
              <w:rPr>
                <w:b/>
              </w:rPr>
            </w:pPr>
            <w:r w:rsidRPr="00CC1A8F">
              <w:rPr>
                <w:b/>
              </w:rPr>
              <w:t>Độc lập – Tự do – Hạnh phúc</w:t>
            </w:r>
          </w:p>
          <w:p w:rsidR="001E6184" w:rsidRPr="00CC1A8F" w:rsidRDefault="00CC1A8F" w:rsidP="00CC1A8F">
            <w:pPr>
              <w:jc w:val="center"/>
              <w:rPr>
                <w:b/>
              </w:rPr>
            </w:pPr>
            <w:r>
              <w:rPr>
                <w:b/>
                <w:noProof/>
              </w:rPr>
              <mc:AlternateContent>
                <mc:Choice Requires="wps">
                  <w:drawing>
                    <wp:anchor distT="0" distB="0" distL="114300" distR="114300" simplePos="0" relativeHeight="251660288" behindDoc="0" locked="0" layoutInCell="1" allowOverlap="1" wp14:anchorId="55CEE2B3" wp14:editId="7CDBDED7">
                      <wp:simplePos x="0" y="0"/>
                      <wp:positionH relativeFrom="column">
                        <wp:posOffset>752140</wp:posOffset>
                      </wp:positionH>
                      <wp:positionV relativeFrom="paragraph">
                        <wp:posOffset>98314</wp:posOffset>
                      </wp:positionV>
                      <wp:extent cx="1743959"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174395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3CDCD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2pt,7.75pt" to="19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" strokecolor="#4579b8 [3044]"/>
                  </w:pict>
                </mc:Fallback>
              </mc:AlternateContent>
            </w:r>
          </w:p>
          <w:p w:rsidR="001E6184" w:rsidRPr="00CC1A8F" w:rsidRDefault="001E6184" w:rsidP="00DC4416">
            <w:pPr>
              <w:jc w:val="right"/>
              <w:rPr>
                <w:i/>
              </w:rPr>
            </w:pPr>
            <w:r w:rsidRPr="00CC1A8F">
              <w:rPr>
                <w:i/>
              </w:rPr>
              <w:t xml:space="preserve">Hà Nội, ngày </w:t>
            </w:r>
            <w:r w:rsidR="00DC4416">
              <w:rPr>
                <w:i/>
              </w:rPr>
              <w:t>03</w:t>
            </w:r>
            <w:r w:rsidRPr="00CC1A8F">
              <w:rPr>
                <w:i/>
              </w:rPr>
              <w:t xml:space="preserve">  tháng 8 năm 2017</w:t>
            </w:r>
          </w:p>
        </w:tc>
      </w:tr>
    </w:tbl>
    <w:p w:rsidR="00DD1C43" w:rsidRPr="00CC1A8F" w:rsidRDefault="002D09E5" w:rsidP="00CC1A8F">
      <w:pPr>
        <w:spacing w:before="360" w:after="0" w:line="240" w:lineRule="auto"/>
        <w:ind w:left="720" w:firstLine="720"/>
        <w:rPr>
          <w:sz w:val="30"/>
          <w:szCs w:val="30"/>
        </w:rPr>
      </w:pPr>
      <w:r w:rsidRPr="00CC1A8F">
        <w:rPr>
          <w:sz w:val="30"/>
          <w:szCs w:val="30"/>
        </w:rPr>
        <w:t>Kính gửi: Cơ quan Thanh tra, giám sát ngân hàng</w:t>
      </w:r>
    </w:p>
    <w:p w:rsidR="002D09E5" w:rsidRPr="00CC1A8F" w:rsidRDefault="00CC1A8F" w:rsidP="00CC1A8F">
      <w:pPr>
        <w:spacing w:after="360" w:line="240" w:lineRule="auto"/>
        <w:ind w:left="1440" w:firstLine="720"/>
        <w:rPr>
          <w:sz w:val="30"/>
          <w:szCs w:val="30"/>
        </w:rPr>
      </w:pPr>
      <w:r>
        <w:rPr>
          <w:sz w:val="30"/>
          <w:szCs w:val="30"/>
        </w:rPr>
        <w:t xml:space="preserve">       </w:t>
      </w:r>
      <w:r w:rsidR="002D09E5" w:rsidRPr="00CC1A8F">
        <w:rPr>
          <w:sz w:val="30"/>
          <w:szCs w:val="30"/>
        </w:rPr>
        <w:t>Ngân hàng Nhà nước Việt Nam</w:t>
      </w:r>
    </w:p>
    <w:p w:rsidR="002D09E5" w:rsidRPr="00CC1A8F" w:rsidRDefault="002D09E5" w:rsidP="00CC1A8F">
      <w:pPr>
        <w:spacing w:before="120" w:after="120" w:line="312" w:lineRule="auto"/>
        <w:ind w:firstLine="426"/>
        <w:jc w:val="both"/>
        <w:rPr>
          <w:sz w:val="26"/>
          <w:szCs w:val="26"/>
        </w:rPr>
      </w:pPr>
      <w:r w:rsidRPr="00CC1A8F">
        <w:rPr>
          <w:sz w:val="26"/>
          <w:szCs w:val="26"/>
        </w:rPr>
        <w:t>Trả lời Công văn số 2019/TTGSNH6 của Cơ quan Thanh tra, Giám sát ngân hàng về việc lấy ý kiến đối với Dự thảo Thông tư sửa đổi, bổ sung Thông tư số 40/2011/TT-NHNN ngày 15/12/2011 quy định về việc cấp giấy phép và tổ chức hoạt động của ngân hàng thương mại, chi nhánh ngân hàng nước ngoài, văn phòng đại diện của tổ chức tín dụng nước ngoài, tổ chức nước ngoài khác có hoạt động ngân hàng tại Việt Nam về hồ sơ bổ sung nội dung hoạt động cung ứng sản phẩm phái sinh giá cả hàng hóa vào Giấy phép (sau đây gọi tắt là Dự thảo), Phòng Thương mại và Công nghiệp Việt Nam có một số ý kiến như sau:</w:t>
      </w:r>
    </w:p>
    <w:p w:rsidR="00BA3532" w:rsidRDefault="002D09E5" w:rsidP="00CC1A8F">
      <w:pPr>
        <w:spacing w:before="120" w:after="120" w:line="312" w:lineRule="auto"/>
        <w:ind w:firstLine="426"/>
        <w:jc w:val="both"/>
        <w:rPr>
          <w:sz w:val="26"/>
          <w:szCs w:val="26"/>
        </w:rPr>
      </w:pPr>
      <w:r w:rsidRPr="00CC1A8F">
        <w:rPr>
          <w:sz w:val="26"/>
          <w:szCs w:val="26"/>
        </w:rPr>
        <w:t xml:space="preserve">Về cơ bản, các quy định tại Dự thảo là thống nhất với các quy định tại các văn bản pháp luật có liên quan, đặc biệt là </w:t>
      </w:r>
      <w:r w:rsidR="00530A94" w:rsidRPr="00CC1A8F">
        <w:rPr>
          <w:sz w:val="26"/>
          <w:szCs w:val="26"/>
        </w:rPr>
        <w:t xml:space="preserve">Thông tư 40/2016/TT-NHNN quy định việc cung ứng sản phẩm phái sinh giá cả hàng hóa của ngân hàng thương mại. </w:t>
      </w:r>
    </w:p>
    <w:p w:rsidR="002D09E5" w:rsidRPr="00CC1A8F" w:rsidRDefault="00530A94" w:rsidP="00CC1A8F">
      <w:pPr>
        <w:spacing w:before="120" w:after="120" w:line="312" w:lineRule="auto"/>
        <w:ind w:firstLine="426"/>
        <w:jc w:val="both"/>
        <w:rPr>
          <w:sz w:val="26"/>
          <w:szCs w:val="26"/>
        </w:rPr>
      </w:pPr>
      <w:r w:rsidRPr="00CC1A8F">
        <w:rPr>
          <w:sz w:val="26"/>
          <w:szCs w:val="26"/>
        </w:rPr>
        <w:t>Tuy nhiên,</w:t>
      </w:r>
      <w:r w:rsidR="00BA3532">
        <w:rPr>
          <w:sz w:val="26"/>
          <w:szCs w:val="26"/>
        </w:rPr>
        <w:t xml:space="preserve"> liên quan tới quy định về cam kết trong Đơn,</w:t>
      </w:r>
      <w:r w:rsidRPr="00CC1A8F">
        <w:rPr>
          <w:sz w:val="26"/>
          <w:szCs w:val="26"/>
        </w:rPr>
        <w:t xml:space="preserve"> đề nghị Ban soạn thảo cân nhắc </w:t>
      </w:r>
      <w:r w:rsidR="00BA3532">
        <w:rPr>
          <w:sz w:val="26"/>
          <w:szCs w:val="26"/>
        </w:rPr>
        <w:t>lại vấn đề sau</w:t>
      </w:r>
      <w:r w:rsidRPr="00CC1A8F">
        <w:rPr>
          <w:sz w:val="26"/>
          <w:szCs w:val="26"/>
        </w:rPr>
        <w:t>:</w:t>
      </w:r>
    </w:p>
    <w:p w:rsidR="004F25D9" w:rsidRDefault="00530A94" w:rsidP="00CC1A8F">
      <w:pPr>
        <w:spacing w:before="120" w:after="120" w:line="312" w:lineRule="auto"/>
        <w:ind w:firstLine="426"/>
        <w:jc w:val="both"/>
        <w:rPr>
          <w:sz w:val="26"/>
          <w:szCs w:val="26"/>
        </w:rPr>
      </w:pPr>
      <w:r w:rsidRPr="00CC1A8F">
        <w:rPr>
          <w:sz w:val="26"/>
          <w:szCs w:val="26"/>
        </w:rPr>
        <w:t>Điều 2 Dự thảo</w:t>
      </w:r>
      <w:r w:rsidR="00BA3532">
        <w:rPr>
          <w:sz w:val="26"/>
          <w:szCs w:val="26"/>
        </w:rPr>
        <w:t xml:space="preserve"> yêu cầu</w:t>
      </w:r>
      <w:r w:rsidRPr="00CC1A8F">
        <w:rPr>
          <w:sz w:val="26"/>
          <w:szCs w:val="26"/>
        </w:rPr>
        <w:t xml:space="preserve"> Đơn đề nghị cấp bổ sung nội dung hoạt động cung ứng sản phẩm phái sinh giá cả hàng hóa phải có </w:t>
      </w:r>
      <w:r w:rsidRPr="00BA3532">
        <w:rPr>
          <w:i/>
          <w:sz w:val="26"/>
          <w:szCs w:val="26"/>
        </w:rPr>
        <w:t>các nội dung cam kết</w:t>
      </w:r>
      <w:r w:rsidRPr="00CC1A8F">
        <w:rPr>
          <w:sz w:val="26"/>
          <w:szCs w:val="26"/>
        </w:rPr>
        <w:t xml:space="preserve"> về: </w:t>
      </w:r>
    </w:p>
    <w:p w:rsidR="004F25D9" w:rsidRDefault="00530A94" w:rsidP="004F25D9">
      <w:pPr>
        <w:pStyle w:val="ListParagraph"/>
        <w:numPr>
          <w:ilvl w:val="0"/>
          <w:numId w:val="3"/>
        </w:numPr>
        <w:spacing w:before="120" w:after="120" w:line="312" w:lineRule="auto"/>
        <w:jc w:val="both"/>
        <w:rPr>
          <w:sz w:val="26"/>
          <w:szCs w:val="26"/>
        </w:rPr>
      </w:pPr>
      <w:r w:rsidRPr="004F25D9">
        <w:rPr>
          <w:sz w:val="26"/>
          <w:szCs w:val="26"/>
        </w:rPr>
        <w:t xml:space="preserve">tuân thủ các giới hạn, tỷ lệ bảo đảm an toàn trong hoạt động của ngân hàng thương mại, chi nhánh ngân hàng nước ngoài; </w:t>
      </w:r>
    </w:p>
    <w:p w:rsidR="004F25D9" w:rsidRDefault="00530A94" w:rsidP="004F25D9">
      <w:pPr>
        <w:pStyle w:val="ListParagraph"/>
        <w:numPr>
          <w:ilvl w:val="0"/>
          <w:numId w:val="3"/>
        </w:numPr>
        <w:spacing w:before="120" w:after="120" w:line="312" w:lineRule="auto"/>
        <w:jc w:val="both"/>
        <w:rPr>
          <w:sz w:val="26"/>
          <w:szCs w:val="26"/>
        </w:rPr>
      </w:pPr>
      <w:r w:rsidRPr="004F25D9">
        <w:rPr>
          <w:sz w:val="26"/>
          <w:szCs w:val="26"/>
        </w:rPr>
        <w:t>đảm bảo tỷ lệ nợ xấu so với tổng dư nợ không vượt quá 3% hoặc một tỷ lệ khác theo quyết định của Thống đốc Ngân hàng Nhà nước</w:t>
      </w:r>
      <w:r w:rsidR="004F25D9">
        <w:rPr>
          <w:sz w:val="26"/>
          <w:szCs w:val="26"/>
        </w:rPr>
        <w:t>…</w:t>
      </w:r>
      <w:r w:rsidRPr="004F25D9">
        <w:rPr>
          <w:sz w:val="26"/>
          <w:szCs w:val="26"/>
        </w:rPr>
        <w:t xml:space="preserve">; </w:t>
      </w:r>
    </w:p>
    <w:p w:rsidR="00530A94" w:rsidRPr="004F25D9" w:rsidRDefault="00530A94" w:rsidP="004F25D9">
      <w:pPr>
        <w:pStyle w:val="ListParagraph"/>
        <w:numPr>
          <w:ilvl w:val="0"/>
          <w:numId w:val="3"/>
        </w:numPr>
        <w:spacing w:before="120" w:after="120" w:line="312" w:lineRule="auto"/>
        <w:jc w:val="both"/>
        <w:rPr>
          <w:sz w:val="26"/>
          <w:szCs w:val="26"/>
        </w:rPr>
      </w:pPr>
      <w:r w:rsidRPr="004F25D9">
        <w:rPr>
          <w:sz w:val="26"/>
          <w:szCs w:val="26"/>
        </w:rPr>
        <w:t>không bị xử phạt vi phạm hành chính trong lĩnh vực tiền tệ, ngân hàng trong năm liền kề năm nộp hồ sơ cho đến thời điểm nộp hồ sơ hoặc đang trong thời gian khắc phục hậu quả.</w:t>
      </w:r>
    </w:p>
    <w:p w:rsidR="00530A94" w:rsidRPr="00CC1A8F" w:rsidRDefault="00530A94" w:rsidP="00CC1A8F">
      <w:pPr>
        <w:spacing w:before="120" w:after="120" w:line="312" w:lineRule="auto"/>
        <w:ind w:firstLine="360"/>
        <w:jc w:val="both"/>
        <w:rPr>
          <w:sz w:val="26"/>
          <w:szCs w:val="26"/>
        </w:rPr>
      </w:pPr>
      <w:r w:rsidRPr="00CC1A8F">
        <w:rPr>
          <w:sz w:val="26"/>
          <w:szCs w:val="26"/>
        </w:rPr>
        <w:t>Yêu cầu doanh nghiệp phải có các nội dung cam kết trên trong Giấy đề nghị là không cần thiết bởi vì:</w:t>
      </w:r>
    </w:p>
    <w:p w:rsidR="00530A94" w:rsidRPr="00CC1A8F" w:rsidRDefault="004F25D9" w:rsidP="00CC1A8F">
      <w:pPr>
        <w:pStyle w:val="ListParagraph"/>
        <w:numPr>
          <w:ilvl w:val="0"/>
          <w:numId w:val="1"/>
        </w:numPr>
        <w:spacing w:before="120" w:after="120" w:line="312" w:lineRule="auto"/>
        <w:jc w:val="both"/>
        <w:rPr>
          <w:sz w:val="26"/>
          <w:szCs w:val="26"/>
        </w:rPr>
      </w:pPr>
      <w:r>
        <w:rPr>
          <w:sz w:val="26"/>
          <w:szCs w:val="26"/>
        </w:rPr>
        <w:t>Các yêu cầu về giới hạn, tỷ lệ bảo đảm an toàn, tỷ lệ nợ xấu so với tổng dư nợ là quy định cứng, bắt buộc tuân thủ bởi tất cả các doanh nghiệp</w:t>
      </w:r>
      <w:r w:rsidR="00422ED8" w:rsidRPr="00CC1A8F">
        <w:rPr>
          <w:sz w:val="26"/>
          <w:szCs w:val="26"/>
        </w:rPr>
        <w:t xml:space="preserve">. Do đó, dù </w:t>
      </w:r>
      <w:r w:rsidR="00422ED8" w:rsidRPr="00CC1A8F">
        <w:rPr>
          <w:sz w:val="26"/>
          <w:szCs w:val="26"/>
        </w:rPr>
        <w:lastRenderedPageBreak/>
        <w:t xml:space="preserve">doanh nghiệp có cam kết hay không thì cũng có nghĩa vụ bắt buộc phải thực hiện. </w:t>
      </w:r>
      <w:r w:rsidR="000265E1">
        <w:rPr>
          <w:sz w:val="26"/>
          <w:szCs w:val="26"/>
        </w:rPr>
        <w:t xml:space="preserve">Việc doanh nghiệp có hay không có cam kết về việc tuân thủ các quy định này không làm giảm nhẹ hay tăng thêm trách nhiệm của doanh nghiệp nếu có vi phạm, cũng không có tác dụng trong việc ngăn ngừa vi phạm. </w:t>
      </w:r>
      <w:r w:rsidR="00422ED8" w:rsidRPr="00CC1A8F">
        <w:rPr>
          <w:sz w:val="26"/>
          <w:szCs w:val="26"/>
        </w:rPr>
        <w:t xml:space="preserve">Vì vậy, </w:t>
      </w:r>
      <w:r w:rsidR="000265E1">
        <w:rPr>
          <w:sz w:val="26"/>
          <w:szCs w:val="26"/>
        </w:rPr>
        <w:t xml:space="preserve">cam kết này </w:t>
      </w:r>
      <w:r w:rsidR="00422ED8" w:rsidRPr="00CC1A8F">
        <w:rPr>
          <w:sz w:val="26"/>
          <w:szCs w:val="26"/>
        </w:rPr>
        <w:t>trong Đơn là không cần thiết;</w:t>
      </w:r>
    </w:p>
    <w:p w:rsidR="00DF7943" w:rsidRPr="00CC1A8F" w:rsidRDefault="00DF7943" w:rsidP="00CC1A8F">
      <w:pPr>
        <w:pStyle w:val="ListParagraph"/>
        <w:numPr>
          <w:ilvl w:val="0"/>
          <w:numId w:val="1"/>
        </w:numPr>
        <w:spacing w:before="120" w:after="120" w:line="312" w:lineRule="auto"/>
        <w:jc w:val="both"/>
        <w:rPr>
          <w:sz w:val="26"/>
          <w:szCs w:val="26"/>
        </w:rPr>
      </w:pPr>
      <w:r w:rsidRPr="00CC1A8F">
        <w:rPr>
          <w:sz w:val="26"/>
          <w:szCs w:val="26"/>
        </w:rPr>
        <w:t xml:space="preserve">Thông tư 40/2016/TT-NHNN và các văn bản pháp luật liên quan không </w:t>
      </w:r>
      <w:r w:rsidR="008138A8">
        <w:rPr>
          <w:sz w:val="26"/>
          <w:szCs w:val="26"/>
        </w:rPr>
        <w:t xml:space="preserve">có bất kỳ quy định nào về việc không cấp phép </w:t>
      </w:r>
      <w:r w:rsidR="00B50E98" w:rsidRPr="00CC1A8F">
        <w:rPr>
          <w:sz w:val="26"/>
          <w:szCs w:val="26"/>
        </w:rPr>
        <w:t>bổ sung nội dung hoạt động cung ứng sản phẩm phái sinh giá cả hàng hóa</w:t>
      </w:r>
      <w:r w:rsidR="008138A8" w:rsidRPr="00CC1A8F">
        <w:rPr>
          <w:sz w:val="26"/>
          <w:szCs w:val="26"/>
        </w:rPr>
        <w:t xml:space="preserve"> </w:t>
      </w:r>
      <w:r w:rsidR="00B50E98">
        <w:rPr>
          <w:sz w:val="26"/>
          <w:szCs w:val="26"/>
        </w:rPr>
        <w:t xml:space="preserve">nếu vi phạm các quy định về giới hạn, tỷ lệ an toàn hay tỷ lệ nợ xấu trên tổng dư nợ hoặc nếu bị xử phạt vi phạm hành chính trong lĩnh vực tài chính, ngân hàng. Nói cách khác, các yếu tố này không phải là căn cứ để từ chối cấp phép bổ sung các hoạt động này (nếu các doanh nghiệp có rơi vào các trường hợp này thì </w:t>
      </w:r>
      <w:r w:rsidR="00D17792">
        <w:rPr>
          <w:sz w:val="26"/>
          <w:szCs w:val="26"/>
        </w:rPr>
        <w:t xml:space="preserve">sẽ bị xử lý/xử phạt cho hành vi vi phạm mà thôi). Vì vậy, không có căn cứ để buộc doanh nghiệp phải đưa ra các cam kết này trong Đơn, càng không có căn cứ để từ chối không cấp phép bổ sung hoạt động </w:t>
      </w:r>
      <w:r w:rsidR="00324C68">
        <w:rPr>
          <w:sz w:val="26"/>
          <w:szCs w:val="26"/>
        </w:rPr>
        <w:t>nếu doanh nghiệp không có hoặc không thể cam kết (ví dụ trường hợp doanh nghiệp đã bị xử lý vi phạm hành chính trong năm liền tước);</w:t>
      </w:r>
      <w:r w:rsidR="00CC1A8F" w:rsidRPr="00CC1A8F">
        <w:rPr>
          <w:sz w:val="26"/>
          <w:szCs w:val="26"/>
        </w:rPr>
        <w:t>?</w:t>
      </w:r>
    </w:p>
    <w:p w:rsidR="00422ED8" w:rsidRPr="00CC1A8F" w:rsidRDefault="00324C68" w:rsidP="00CC1A8F">
      <w:pPr>
        <w:pStyle w:val="ListParagraph"/>
        <w:numPr>
          <w:ilvl w:val="0"/>
          <w:numId w:val="1"/>
        </w:numPr>
        <w:spacing w:before="120" w:after="120" w:line="312" w:lineRule="auto"/>
        <w:jc w:val="both"/>
        <w:rPr>
          <w:sz w:val="26"/>
          <w:szCs w:val="26"/>
        </w:rPr>
      </w:pPr>
      <w:r>
        <w:rPr>
          <w:sz w:val="26"/>
          <w:szCs w:val="26"/>
        </w:rPr>
        <w:t>Ngay cả khi các yêu cầu cam kết là có căn cứ và cần thiết thì quy định này vẫn có điểm chưa rõ ràng. Ví dụ</w:t>
      </w:r>
      <w:r w:rsidR="00422ED8" w:rsidRPr="00CC1A8F">
        <w:rPr>
          <w:sz w:val="26"/>
          <w:szCs w:val="26"/>
        </w:rPr>
        <w:t xml:space="preserve"> cam kết bảo đảm tỷ lệ nợ xấu so với tổng dư nợ: </w:t>
      </w:r>
      <w:r w:rsidR="00C45E27">
        <w:rPr>
          <w:sz w:val="26"/>
          <w:szCs w:val="26"/>
        </w:rPr>
        <w:t>nếu Thống đốc Ngân hàng Nhà nước có quyết định về một tỷ lệ khác với tỷ lệ 3% thì d</w:t>
      </w:r>
      <w:r w:rsidR="00C82A8B">
        <w:rPr>
          <w:sz w:val="26"/>
          <w:szCs w:val="26"/>
        </w:rPr>
        <w:t xml:space="preserve">oanh nghiệp có quyền lựa chọn </w:t>
      </w:r>
      <w:r w:rsidR="00C45E27">
        <w:rPr>
          <w:sz w:val="26"/>
          <w:szCs w:val="26"/>
        </w:rPr>
        <w:t xml:space="preserve">giữa hai tỷ lệ này </w:t>
      </w:r>
      <w:r w:rsidR="00C82A8B">
        <w:rPr>
          <w:sz w:val="26"/>
          <w:szCs w:val="26"/>
        </w:rPr>
        <w:t>không?</w:t>
      </w:r>
      <w:r w:rsidR="00CC1A8F" w:rsidRPr="00CC1A8F">
        <w:rPr>
          <w:sz w:val="26"/>
          <w:szCs w:val="26"/>
        </w:rPr>
        <w:t>.</w:t>
      </w:r>
    </w:p>
    <w:p w:rsidR="00CC1A8F" w:rsidRPr="00CC1A8F" w:rsidRDefault="00CC1A8F" w:rsidP="00CC1A8F">
      <w:pPr>
        <w:spacing w:before="120" w:after="120" w:line="312" w:lineRule="auto"/>
        <w:ind w:firstLine="360"/>
        <w:jc w:val="both"/>
        <w:rPr>
          <w:sz w:val="26"/>
          <w:szCs w:val="26"/>
        </w:rPr>
      </w:pPr>
      <w:r w:rsidRPr="00CC1A8F">
        <w:rPr>
          <w:sz w:val="26"/>
          <w:szCs w:val="26"/>
        </w:rPr>
        <w:t xml:space="preserve">Từ những phân tích trên, </w:t>
      </w:r>
      <w:r w:rsidRPr="00CC1A8F">
        <w:rPr>
          <w:sz w:val="26"/>
          <w:szCs w:val="26"/>
          <w:u w:val="single"/>
        </w:rPr>
        <w:t>đề nghị Ban soạn thảo</w:t>
      </w:r>
      <w:r w:rsidRPr="00CC1A8F">
        <w:rPr>
          <w:sz w:val="26"/>
          <w:szCs w:val="26"/>
        </w:rPr>
        <w:t xml:space="preserve"> cân nhắc bỏ các nội dung cam kết trên trong Đơn đề nghị cấp bổ sung nội dung hoạt động cung ứng sản phẩm phái sinh giá cả hàng hóa vào Giấy phép.</w:t>
      </w:r>
    </w:p>
    <w:p w:rsidR="00CC1A8F" w:rsidRPr="00CC1A8F" w:rsidRDefault="00CC1A8F" w:rsidP="00CC1A8F">
      <w:pPr>
        <w:spacing w:before="120" w:after="120" w:line="312" w:lineRule="auto"/>
        <w:ind w:firstLine="360"/>
        <w:jc w:val="both"/>
        <w:rPr>
          <w:sz w:val="26"/>
          <w:szCs w:val="26"/>
          <w:lang w:val="sv-SE"/>
        </w:rPr>
      </w:pPr>
      <w:r w:rsidRPr="00CC1A8F">
        <w:rPr>
          <w:sz w:val="26"/>
          <w:szCs w:val="26"/>
          <w:lang w:val="sv-SE"/>
        </w:rPr>
        <w:t xml:space="preserve">Trên đây là một số ý kiến ban đầu của Phòng Thương mại và Công nghiệp Việt Nam đối với </w:t>
      </w:r>
      <w:r w:rsidRPr="00CC1A8F">
        <w:rPr>
          <w:sz w:val="26"/>
          <w:szCs w:val="26"/>
        </w:rPr>
        <w:t>Dự thảo Thông tư sửa đổi, bổ sung Thông tư số 40/2011/TT-NHNN</w:t>
      </w:r>
      <w:r w:rsidRPr="00CC1A8F">
        <w:rPr>
          <w:sz w:val="26"/>
          <w:szCs w:val="26"/>
          <w:lang w:val="sv-SE"/>
        </w:rPr>
        <w:t>. Rất mong cơ quan soạn thảo cân nhắc để chỉnh sửa, hoàn thiện Dự thảo này.</w:t>
      </w:r>
    </w:p>
    <w:p w:rsidR="00CC1A8F" w:rsidRPr="00CC1A8F" w:rsidRDefault="00CC1A8F" w:rsidP="00CC1A8F">
      <w:pPr>
        <w:spacing w:before="120" w:after="120" w:line="312" w:lineRule="auto"/>
        <w:ind w:firstLine="720"/>
        <w:jc w:val="both"/>
        <w:rPr>
          <w:sz w:val="26"/>
          <w:szCs w:val="26"/>
          <w:lang w:val="sv-SE"/>
        </w:rPr>
      </w:pPr>
      <w:r w:rsidRPr="00CC1A8F">
        <w:rPr>
          <w:sz w:val="26"/>
          <w:szCs w:val="26"/>
          <w:lang w:val="sv-SE"/>
        </w:rPr>
        <w:t>Trân trọng cảm ơn sự hợp tác của quý Cơ quan.</w:t>
      </w:r>
    </w:p>
    <w:tbl>
      <w:tblPr>
        <w:tblW w:w="10188" w:type="dxa"/>
        <w:tblLook w:val="01E0" w:firstRow="1" w:lastRow="1" w:firstColumn="1" w:lastColumn="1" w:noHBand="0" w:noVBand="0"/>
      </w:tblPr>
      <w:tblGrid>
        <w:gridCol w:w="3978"/>
        <w:gridCol w:w="6210"/>
      </w:tblGrid>
      <w:tr w:rsidR="00CC1A8F" w:rsidRPr="00E24C18" w:rsidTr="00820695">
        <w:trPr>
          <w:trHeight w:val="2419"/>
        </w:trPr>
        <w:tc>
          <w:tcPr>
            <w:tcW w:w="3978" w:type="dxa"/>
          </w:tcPr>
          <w:p w:rsidR="00CC1A8F" w:rsidRPr="00E24C18" w:rsidRDefault="00CC1A8F" w:rsidP="00820695">
            <w:pPr>
              <w:spacing w:before="60" w:after="0" w:line="240" w:lineRule="auto"/>
              <w:jc w:val="both"/>
              <w:rPr>
                <w:b/>
                <w:i/>
                <w:sz w:val="22"/>
                <w:szCs w:val="20"/>
              </w:rPr>
            </w:pPr>
            <w:r w:rsidRPr="00E24C18">
              <w:rPr>
                <w:b/>
                <w:i/>
                <w:sz w:val="22"/>
                <w:szCs w:val="20"/>
              </w:rPr>
              <w:t>Nơi nhận:</w:t>
            </w:r>
          </w:p>
          <w:p w:rsidR="00CC1A8F" w:rsidRPr="00CC1A8F" w:rsidRDefault="00CC1A8F" w:rsidP="00CC1A8F">
            <w:pPr>
              <w:numPr>
                <w:ilvl w:val="0"/>
                <w:numId w:val="2"/>
              </w:numPr>
              <w:tabs>
                <w:tab w:val="clear" w:pos="720"/>
              </w:tabs>
              <w:spacing w:before="60" w:after="0" w:line="240" w:lineRule="auto"/>
              <w:ind w:left="284" w:hanging="142"/>
              <w:jc w:val="both"/>
              <w:rPr>
                <w:sz w:val="22"/>
                <w:szCs w:val="20"/>
              </w:rPr>
            </w:pPr>
            <w:r w:rsidRPr="00E24C18">
              <w:rPr>
                <w:sz w:val="22"/>
                <w:szCs w:val="20"/>
              </w:rPr>
              <w:t>Như trên;</w:t>
            </w:r>
          </w:p>
          <w:p w:rsidR="00CC1A8F" w:rsidRPr="00E24C18" w:rsidRDefault="00CC1A8F" w:rsidP="00CC1A8F">
            <w:pPr>
              <w:numPr>
                <w:ilvl w:val="0"/>
                <w:numId w:val="2"/>
              </w:numPr>
              <w:tabs>
                <w:tab w:val="clear" w:pos="720"/>
              </w:tabs>
              <w:spacing w:before="60" w:after="0" w:line="240" w:lineRule="auto"/>
              <w:ind w:left="284" w:hanging="142"/>
              <w:jc w:val="both"/>
              <w:rPr>
                <w:sz w:val="22"/>
                <w:szCs w:val="20"/>
              </w:rPr>
            </w:pPr>
            <w:r w:rsidRPr="00E24C18">
              <w:rPr>
                <w:sz w:val="22"/>
                <w:szCs w:val="20"/>
              </w:rPr>
              <w:t>Chủ tịch Vũ Tiến Lộc (để báo cáo);</w:t>
            </w:r>
          </w:p>
          <w:p w:rsidR="00CC1A8F" w:rsidRPr="00E24C18" w:rsidRDefault="00CC1A8F" w:rsidP="00CC1A8F">
            <w:pPr>
              <w:numPr>
                <w:ilvl w:val="0"/>
                <w:numId w:val="2"/>
              </w:numPr>
              <w:tabs>
                <w:tab w:val="clear" w:pos="720"/>
              </w:tabs>
              <w:spacing w:before="60" w:after="0" w:line="240" w:lineRule="auto"/>
              <w:ind w:left="284" w:hanging="142"/>
              <w:jc w:val="both"/>
              <w:rPr>
                <w:sz w:val="22"/>
                <w:szCs w:val="20"/>
              </w:rPr>
            </w:pPr>
            <w:r w:rsidRPr="00E24C18">
              <w:rPr>
                <w:sz w:val="22"/>
                <w:szCs w:val="20"/>
              </w:rPr>
              <w:t>Lưu VT, PC</w:t>
            </w:r>
          </w:p>
          <w:p w:rsidR="00CC1A8F" w:rsidRPr="00E24C18" w:rsidRDefault="00CC1A8F" w:rsidP="00820695">
            <w:pPr>
              <w:tabs>
                <w:tab w:val="center" w:pos="6240"/>
              </w:tabs>
              <w:spacing w:after="0" w:line="240" w:lineRule="auto"/>
              <w:jc w:val="both"/>
              <w:rPr>
                <w:b/>
                <w:szCs w:val="24"/>
              </w:rPr>
            </w:pPr>
          </w:p>
        </w:tc>
        <w:tc>
          <w:tcPr>
            <w:tcW w:w="6210" w:type="dxa"/>
          </w:tcPr>
          <w:p w:rsidR="00CC1A8F" w:rsidRPr="00E24C18" w:rsidRDefault="00CC1A8F" w:rsidP="00820695">
            <w:pPr>
              <w:tabs>
                <w:tab w:val="center" w:pos="6240"/>
              </w:tabs>
              <w:spacing w:before="60" w:after="0" w:line="240" w:lineRule="auto"/>
              <w:jc w:val="center"/>
              <w:rPr>
                <w:b/>
                <w:sz w:val="25"/>
                <w:szCs w:val="25"/>
              </w:rPr>
            </w:pPr>
            <w:r w:rsidRPr="00E24C18">
              <w:rPr>
                <w:b/>
                <w:sz w:val="25"/>
                <w:szCs w:val="25"/>
              </w:rPr>
              <w:t>TL. CHỦ TỊCH</w:t>
            </w:r>
          </w:p>
          <w:p w:rsidR="00CC1A8F" w:rsidRPr="00E24C18" w:rsidRDefault="00CC1A8F" w:rsidP="00820695">
            <w:pPr>
              <w:tabs>
                <w:tab w:val="center" w:pos="6240"/>
              </w:tabs>
              <w:spacing w:before="60" w:after="0" w:line="240" w:lineRule="auto"/>
              <w:jc w:val="center"/>
              <w:rPr>
                <w:b/>
                <w:sz w:val="25"/>
                <w:szCs w:val="25"/>
              </w:rPr>
            </w:pPr>
            <w:r w:rsidRPr="00E24C18">
              <w:rPr>
                <w:b/>
                <w:sz w:val="25"/>
                <w:szCs w:val="25"/>
              </w:rPr>
              <w:t xml:space="preserve">TRƯỞNG BAN </w:t>
            </w:r>
          </w:p>
          <w:p w:rsidR="00CC1A8F" w:rsidRPr="00E24C18" w:rsidRDefault="00CC1A8F" w:rsidP="00820695">
            <w:pPr>
              <w:tabs>
                <w:tab w:val="center" w:pos="6240"/>
              </w:tabs>
              <w:spacing w:before="60" w:after="0" w:line="240" w:lineRule="auto"/>
              <w:jc w:val="center"/>
              <w:rPr>
                <w:b/>
              </w:rPr>
            </w:pPr>
            <w:r w:rsidRPr="00E24C18">
              <w:rPr>
                <w:b/>
                <w:sz w:val="25"/>
                <w:szCs w:val="25"/>
              </w:rPr>
              <w:t>THUỘC BAN PHÁP CHẾ</w:t>
            </w:r>
          </w:p>
          <w:p w:rsidR="00CC1A8F" w:rsidRDefault="00CC1A8F" w:rsidP="00820695">
            <w:pPr>
              <w:tabs>
                <w:tab w:val="center" w:pos="6240"/>
              </w:tabs>
              <w:spacing w:after="0" w:line="240" w:lineRule="auto"/>
              <w:jc w:val="center"/>
              <w:rPr>
                <w:b/>
              </w:rPr>
            </w:pPr>
          </w:p>
          <w:p w:rsidR="00B80F34" w:rsidRPr="00E24C18" w:rsidRDefault="00B80F34" w:rsidP="00820695">
            <w:pPr>
              <w:tabs>
                <w:tab w:val="center" w:pos="6240"/>
              </w:tabs>
              <w:spacing w:after="0" w:line="240" w:lineRule="auto"/>
              <w:jc w:val="center"/>
              <w:rPr>
                <w:b/>
              </w:rPr>
            </w:pPr>
          </w:p>
          <w:p w:rsidR="00CC1A8F" w:rsidRPr="00E24C18" w:rsidRDefault="00D77A66" w:rsidP="00820695">
            <w:pPr>
              <w:tabs>
                <w:tab w:val="center" w:pos="6240"/>
              </w:tabs>
              <w:spacing w:after="0" w:line="240" w:lineRule="auto"/>
              <w:jc w:val="center"/>
              <w:rPr>
                <w:b/>
              </w:rPr>
            </w:pPr>
            <w:r>
              <w:rPr>
                <w:b/>
              </w:rPr>
              <w:t>(đã ký)</w:t>
            </w:r>
            <w:bookmarkStart w:id="0" w:name="_GoBack"/>
            <w:bookmarkEnd w:id="0"/>
          </w:p>
          <w:p w:rsidR="00CC1A8F" w:rsidRPr="00E24C18" w:rsidRDefault="00CC1A8F" w:rsidP="00820695">
            <w:pPr>
              <w:tabs>
                <w:tab w:val="center" w:pos="6240"/>
              </w:tabs>
              <w:spacing w:after="0" w:line="240" w:lineRule="auto"/>
              <w:rPr>
                <w:i/>
                <w:szCs w:val="24"/>
              </w:rPr>
            </w:pPr>
          </w:p>
          <w:p w:rsidR="00CC1A8F" w:rsidRPr="00E24C18" w:rsidRDefault="00CC1A8F" w:rsidP="00820695">
            <w:pPr>
              <w:tabs>
                <w:tab w:val="center" w:pos="6240"/>
              </w:tabs>
              <w:spacing w:after="0" w:line="240" w:lineRule="auto"/>
              <w:rPr>
                <w:b/>
                <w:szCs w:val="24"/>
              </w:rPr>
            </w:pPr>
          </w:p>
          <w:p w:rsidR="00CC1A8F" w:rsidRPr="00E24C18" w:rsidRDefault="00CC1A8F" w:rsidP="00820695">
            <w:pPr>
              <w:tabs>
                <w:tab w:val="center" w:pos="6240"/>
              </w:tabs>
              <w:spacing w:after="0" w:line="240" w:lineRule="auto"/>
              <w:jc w:val="center"/>
              <w:rPr>
                <w:b/>
                <w:sz w:val="26"/>
                <w:szCs w:val="26"/>
              </w:rPr>
            </w:pPr>
            <w:r w:rsidRPr="00E24C18">
              <w:rPr>
                <w:b/>
                <w:sz w:val="26"/>
                <w:szCs w:val="26"/>
              </w:rPr>
              <w:t>Nguyễn Thị Thu Trang</w:t>
            </w:r>
          </w:p>
        </w:tc>
      </w:tr>
    </w:tbl>
    <w:p w:rsidR="00CC1A8F" w:rsidRDefault="00CC1A8F" w:rsidP="00CC1A8F"/>
    <w:sectPr w:rsidR="00CC1A8F" w:rsidSect="00F157C6">
      <w:footerReference w:type="default" r:id="rId7"/>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6BE" w:rsidRDefault="00D516BE" w:rsidP="00CC1A8F">
      <w:pPr>
        <w:spacing w:after="0" w:line="240" w:lineRule="auto"/>
      </w:pPr>
      <w:r>
        <w:separator/>
      </w:r>
    </w:p>
  </w:endnote>
  <w:endnote w:type="continuationSeparator" w:id="0">
    <w:p w:rsidR="00D516BE" w:rsidRDefault="00D516BE" w:rsidP="00CC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344886"/>
      <w:docPartObj>
        <w:docPartGallery w:val="Page Numbers (Bottom of Page)"/>
        <w:docPartUnique/>
      </w:docPartObj>
    </w:sdtPr>
    <w:sdtEndPr>
      <w:rPr>
        <w:noProof/>
      </w:rPr>
    </w:sdtEndPr>
    <w:sdtContent>
      <w:p w:rsidR="00CC1A8F" w:rsidRDefault="00CC1A8F">
        <w:pPr>
          <w:pStyle w:val="Footer"/>
          <w:jc w:val="center"/>
        </w:pPr>
        <w:r>
          <w:fldChar w:fldCharType="begin"/>
        </w:r>
        <w:r>
          <w:instrText xml:space="preserve"> PAGE   \* MERGEFORMAT </w:instrText>
        </w:r>
        <w:r>
          <w:fldChar w:fldCharType="separate"/>
        </w:r>
        <w:r w:rsidR="00D77A66">
          <w:rPr>
            <w:noProof/>
          </w:rPr>
          <w:t>1</w:t>
        </w:r>
        <w:r>
          <w:rPr>
            <w:noProof/>
          </w:rPr>
          <w:fldChar w:fldCharType="end"/>
        </w:r>
      </w:p>
    </w:sdtContent>
  </w:sdt>
  <w:p w:rsidR="00CC1A8F" w:rsidRDefault="00CC1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6BE" w:rsidRDefault="00D516BE" w:rsidP="00CC1A8F">
      <w:pPr>
        <w:spacing w:after="0" w:line="240" w:lineRule="auto"/>
      </w:pPr>
      <w:r>
        <w:separator/>
      </w:r>
    </w:p>
  </w:footnote>
  <w:footnote w:type="continuationSeparator" w:id="0">
    <w:p w:rsidR="00D516BE" w:rsidRDefault="00D516BE" w:rsidP="00CC1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9F66349"/>
    <w:multiLevelType w:val="hybridMultilevel"/>
    <w:tmpl w:val="A88204AC"/>
    <w:lvl w:ilvl="0" w:tplc="98DA91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34510A"/>
    <w:multiLevelType w:val="hybridMultilevel"/>
    <w:tmpl w:val="6BFC0520"/>
    <w:lvl w:ilvl="0" w:tplc="38929EA4">
      <w:numFmt w:val="bullet"/>
      <w:lvlText w:val="-"/>
      <w:lvlJc w:val="left"/>
      <w:pPr>
        <w:ind w:left="786" w:hanging="360"/>
      </w:pPr>
      <w:rPr>
        <w:rFonts w:ascii="Times New Roman" w:eastAsiaTheme="minorHAnsi" w:hAnsi="Times New Roman"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84"/>
    <w:rsid w:val="000265E1"/>
    <w:rsid w:val="001537BA"/>
    <w:rsid w:val="001E6184"/>
    <w:rsid w:val="001F7935"/>
    <w:rsid w:val="002B0CE9"/>
    <w:rsid w:val="002D09E5"/>
    <w:rsid w:val="00324C68"/>
    <w:rsid w:val="003C7BC0"/>
    <w:rsid w:val="0040332C"/>
    <w:rsid w:val="00422ED8"/>
    <w:rsid w:val="004F25D9"/>
    <w:rsid w:val="00530A94"/>
    <w:rsid w:val="00612C03"/>
    <w:rsid w:val="00642E29"/>
    <w:rsid w:val="006E2552"/>
    <w:rsid w:val="008138A8"/>
    <w:rsid w:val="00937909"/>
    <w:rsid w:val="00A4037E"/>
    <w:rsid w:val="00AE5F34"/>
    <w:rsid w:val="00B50E98"/>
    <w:rsid w:val="00B80F34"/>
    <w:rsid w:val="00BA3532"/>
    <w:rsid w:val="00BB0283"/>
    <w:rsid w:val="00C45E27"/>
    <w:rsid w:val="00C82A8B"/>
    <w:rsid w:val="00CC1A8F"/>
    <w:rsid w:val="00D06B01"/>
    <w:rsid w:val="00D17792"/>
    <w:rsid w:val="00D3150F"/>
    <w:rsid w:val="00D516BE"/>
    <w:rsid w:val="00D77A66"/>
    <w:rsid w:val="00D83EA4"/>
    <w:rsid w:val="00DC4416"/>
    <w:rsid w:val="00DF7943"/>
    <w:rsid w:val="00F157C6"/>
    <w:rsid w:val="00F9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F7FA8-8814-4BA3-B656-7AECB8EF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0A94"/>
    <w:pPr>
      <w:ind w:left="720"/>
      <w:contextualSpacing/>
    </w:pPr>
  </w:style>
  <w:style w:type="paragraph" w:styleId="Header">
    <w:name w:val="header"/>
    <w:basedOn w:val="Normal"/>
    <w:link w:val="HeaderChar"/>
    <w:uiPriority w:val="99"/>
    <w:unhideWhenUsed/>
    <w:rsid w:val="00CC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A8F"/>
  </w:style>
  <w:style w:type="paragraph" w:styleId="Footer">
    <w:name w:val="footer"/>
    <w:basedOn w:val="Normal"/>
    <w:link w:val="FooterChar"/>
    <w:uiPriority w:val="99"/>
    <w:unhideWhenUsed/>
    <w:rsid w:val="00CC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A8F"/>
  </w:style>
  <w:style w:type="paragraph" w:styleId="BalloonText">
    <w:name w:val="Balloon Text"/>
    <w:basedOn w:val="Normal"/>
    <w:link w:val="BalloonTextChar"/>
    <w:uiPriority w:val="99"/>
    <w:semiHidden/>
    <w:unhideWhenUsed/>
    <w:rsid w:val="00642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PCI09</cp:lastModifiedBy>
  <cp:revision>2</cp:revision>
  <dcterms:created xsi:type="dcterms:W3CDTF">2017-08-03T03:33:00Z</dcterms:created>
  <dcterms:modified xsi:type="dcterms:W3CDTF">2017-08-03T03:33:00Z</dcterms:modified>
</cp:coreProperties>
</file>